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40" w:before="200" w:line="269"/>
      </w:pPr>
      <w:r>
        <w:rPr>
          <w:rFonts w:ascii="Arial" w:cs="Arial" w:eastAsia="Arial" w:hAnsi="Arial"/>
          <w:b/>
          <w:bCs/>
          <w:color w:val="173A5E"/>
          <w:sz w:val="28"/>
          <w:szCs w:val="28"/>
        </w:rPr>
        <w:t xml:space="preserve">7.3 Pelatihan Transfer Kemampuan Analisis Beban Kerja</w:t>
      </w:r>
    </w:p>
    <w:p>
      <w:pPr>
        <w:spacing w:after="140" w:before="0" w:line="276"/>
        <w:jc w:val="both"/>
      </w:pPr>
      <w:r>
        <w:rPr>
          <w:rFonts w:ascii="Arial" w:cs="Arial" w:eastAsia="Arial" w:hAnsi="Arial"/>
          <w:color w:val="000000"/>
          <w:sz w:val="20"/>
          <w:szCs w:val="20"/>
        </w:rPr>
        <w:t xml:space="preserve">Pelatihan satu hari menggunakan satu kasus yang sama dari awal hingga akhir. Hasil setiap modul menjadi bahan modul berikutnya sehingga peserta mengalami alur lengkap dalam satu hari: merencanakan data, mewawancarai, mengisi lembar kerja, menguji mutu data, menghitung FTE, membaca heatmap, menyusun tindakan, dan membuat rencana penerapan. Kasus dibatasi pada dua posisi supaya setiap langkah dikerjakan sampai selesai. Latihan tambahan dibawa ke online implementation clinic pada D+30.</w:t>
      </w:r>
    </w:p>
    <w:tbl>
      <w:tblPr>
        <w:tblW w:type="dxa" w:w="959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7190"/>
      </w:tblGrid>
      <w:tr>
        <w:trPr>
          <w:cantSplit/>
          <w:tblHeader/>
        </w:trPr>
        <w:tc>
          <w:tcPr>
            <w:tcW w:type="dxa" w:w="2400"/>
            <w:tcBorders>
              <w:top w:val="single" w:color="D9D9D9" w:sz="6"/>
              <w:left w:val="single" w:color="D9D9D9" w:sz="6"/>
              <w:bottom w:val="single" w:color="D9D9D9" w:sz="6"/>
              <w:right w:val="single" w:color="D9D9D9" w:sz="6"/>
            </w:tcBorders>
            <w:shd w:fill="173A5E" w:color="auto" w:val="clear"/>
            <w:tcMar>
              <w:top w:type="dxa" w:w="90"/>
              <w:left w:type="dxa" w:w="100"/>
              <w:bottom w:type="dxa" w:w="90"/>
              <w:right w:type="dxa" w:w="100"/>
            </w:tcMar>
            <w:vAlign w:val="center"/>
          </w:tcPr>
          <w:p>
            <w:pPr>
              <w:spacing w:after="0" w:line="252"/>
              <w:jc w:val="center"/>
            </w:pPr>
            <w:r>
              <w:rPr>
                <w:rFonts w:ascii="Arial" w:cs="Arial" w:eastAsia="Arial" w:hAnsi="Arial"/>
                <w:b/>
                <w:bCs/>
                <w:color w:val="FFFFFF"/>
                <w:sz w:val="18"/>
                <w:szCs w:val="18"/>
              </w:rPr>
              <w:t xml:space="preserve">Elemen</w:t>
            </w:r>
          </w:p>
        </w:tc>
        <w:tc>
          <w:tcPr>
            <w:tcW w:type="dxa" w:w="7190"/>
            <w:tcBorders>
              <w:top w:val="single" w:color="D9D9D9" w:sz="6"/>
              <w:left w:val="single" w:color="D9D9D9" w:sz="6"/>
              <w:bottom w:val="single" w:color="D9D9D9" w:sz="6"/>
              <w:right w:val="single" w:color="D9D9D9" w:sz="6"/>
            </w:tcBorders>
            <w:shd w:fill="173A5E" w:color="auto" w:val="clear"/>
            <w:tcMar>
              <w:top w:type="dxa" w:w="90"/>
              <w:left w:type="dxa" w:w="100"/>
              <w:bottom w:type="dxa" w:w="90"/>
              <w:right w:type="dxa" w:w="100"/>
            </w:tcMar>
            <w:vAlign w:val="center"/>
          </w:tcPr>
          <w:p>
            <w:pPr>
              <w:spacing w:after="0" w:line="252"/>
              <w:jc w:val="center"/>
            </w:pPr>
            <w:r>
              <w:rPr>
                <w:rFonts w:ascii="Arial" w:cs="Arial" w:eastAsia="Arial" w:hAnsi="Arial"/>
                <w:b/>
                <w:bCs/>
                <w:color w:val="FFFFFF"/>
                <w:sz w:val="18"/>
                <w:szCs w:val="18"/>
              </w:rPr>
              <w:t xml:space="preserve">Desain Pelatihan</w:t>
            </w:r>
          </w:p>
        </w:tc>
      </w:tr>
      <w:tr>
        <w:trPr>
          <w:cantSplit/>
        </w:trPr>
        <w:tc>
          <w:tcPr>
            <w:tcW w:type="dxa" w:w="24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8"/>
                <w:szCs w:val="18"/>
              </w:rPr>
              <w:t xml:space="preserve">Durasi</w:t>
            </w:r>
          </w:p>
        </w:tc>
        <w:tc>
          <w:tcPr>
            <w:tcW w:type="dxa" w:w="71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8"/>
                <w:szCs w:val="18"/>
              </w:rPr>
              <w:t xml:space="preserve">1 hari, 4 modul, total 8 JPL (1 JPL = 45 menit, atau 6 jam efektif). Sesi registrasi dan pembukaan berada di luar 8 JPL.</w:t>
            </w:r>
          </w:p>
        </w:tc>
      </w:tr>
      <w:tr>
        <w:trPr>
          <w:cantSplit/>
        </w:trPr>
        <w:tc>
          <w:tcPr>
            <w:tcW w:type="dxa" w:w="24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8"/>
                <w:szCs w:val="18"/>
              </w:rPr>
              <w:t xml:space="preserve">Pendekatan</w:t>
            </w:r>
          </w:p>
        </w:tc>
        <w:tc>
          <w:tcPr>
            <w:tcW w:type="dxa" w:w="71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8"/>
                <w:szCs w:val="18"/>
              </w:rPr>
              <w:t xml:space="preserve">Studi kasus terpadu, penjelasan singkat, demonstrasi, latihan hitung, bermain peran, peer review, dan rencana penerapan.</w:t>
            </w:r>
          </w:p>
        </w:tc>
      </w:tr>
      <w:tr>
        <w:trPr>
          <w:cantSplit/>
        </w:trPr>
        <w:tc>
          <w:tcPr>
            <w:tcW w:type="dxa" w:w="24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8"/>
                <w:szCs w:val="18"/>
              </w:rPr>
              <w:t xml:space="preserve">Peserta</w:t>
            </w:r>
          </w:p>
        </w:tc>
        <w:tc>
          <w:tcPr>
            <w:tcW w:type="dxa" w:w="71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8"/>
                <w:szCs w:val="18"/>
              </w:rPr>
              <w:t xml:space="preserve">Maksimal 30 peserta dalam 5 atau 6 kelompok. Peserta adalah tim yang akan terlibat dalam pengumpulan data, wawancara, penghitungan, validasi, dan tindak lanjut analisis beban kerja.</w:t>
            </w:r>
          </w:p>
        </w:tc>
      </w:tr>
      <w:tr>
        <w:trPr>
          <w:cantSplit/>
        </w:trPr>
        <w:tc>
          <w:tcPr>
            <w:tcW w:type="dxa" w:w="24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8"/>
                <w:szCs w:val="18"/>
              </w:rPr>
              <w:t xml:space="preserve">Bukti belajar</w:t>
            </w:r>
          </w:p>
        </w:tc>
        <w:tc>
          <w:tcPr>
            <w:tcW w:type="dxa" w:w="71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8"/>
                <w:szCs w:val="18"/>
              </w:rPr>
              <w:t xml:space="preserve">Pre-test dan post-test, panduan wawancara, lembar kerja, FTE, heatmap, pohon akar masalah, RACI, serta rencana 30-60-90 hari.</w:t>
            </w:r>
          </w:p>
        </w:tc>
      </w:tr>
    </w:tbl>
    <w:p>
      <w:pPr>
        <w:keepNext/>
        <w:spacing w:after="120" w:before="200" w:line="269"/>
      </w:pPr>
      <w:r>
        <w:rPr>
          <w:rFonts w:ascii="Arial" w:cs="Arial" w:eastAsia="Arial" w:hAnsi="Arial"/>
          <w:b/>
          <w:bCs/>
          <w:color w:val="173A5E"/>
          <w:sz w:val="24"/>
          <w:szCs w:val="24"/>
        </w:rPr>
        <w:t xml:space="preserve">7.3.2 Satu kasus empat modul</w:t>
      </w:r>
    </w:p>
    <w:p>
      <w:pPr>
        <w:keepNext/>
        <w:spacing w:after="140" w:before="0" w:line="276"/>
        <w:jc w:val="both"/>
      </w:pPr>
      <w:r>
        <w:rPr>
          <w:rFonts w:ascii="Arial" w:cs="Arial" w:eastAsia="Arial" w:hAnsi="Arial"/>
          <w:color w:val="000000"/>
          <w:sz w:val="20"/>
          <w:szCs w:val="20"/>
        </w:rPr>
        <w:t xml:space="preserve">Hasil satu modul menjadi bahan modul berikutnya.</w:t>
      </w:r>
    </w:p>
    <w:tbl>
      <w:tblPr>
        <w:tblW w:type="dxa" w:w="959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1700"/>
        <w:gridCol w:w="3090"/>
      </w:tblGrid>
      <w:tr>
        <w:trPr>
          <w:cantSplit/>
          <w:tblHeader/>
        </w:trPr>
        <w:tc>
          <w:tcPr>
            <w:tcW w:type="dxa" w:w="900"/>
            <w:tcBorders>
              <w:top w:val="single" w:color="D9D9D9" w:sz="6"/>
              <w:left w:val="single" w:color="D9D9D9" w:sz="6"/>
              <w:bottom w:val="single" w:color="D9D9D9" w:sz="6"/>
              <w:right w:val="single" w:color="D9D9D9" w:sz="6"/>
            </w:tcBorders>
            <w:shd w:fill="173A5E" w:color="auto" w:val="clear"/>
            <w:tcMar>
              <w:top w:type="dxa" w:w="90"/>
              <w:left w:type="dxa" w:w="100"/>
              <w:bottom w:type="dxa" w:w="90"/>
              <w:right w:type="dxa" w:w="100"/>
            </w:tcMar>
            <w:vAlign w:val="center"/>
          </w:tcPr>
          <w:p>
            <w:pPr>
              <w:spacing w:after="0" w:line="252"/>
              <w:jc w:val="center"/>
            </w:pPr>
            <w:r>
              <w:rPr>
                <w:rFonts w:ascii="Arial" w:cs="Arial" w:eastAsia="Arial" w:hAnsi="Arial"/>
                <w:b/>
                <w:bCs/>
                <w:color w:val="FFFFFF"/>
                <w:sz w:val="16"/>
                <w:szCs w:val="16"/>
              </w:rPr>
              <w:t xml:space="preserve">Modul</w:t>
            </w:r>
          </w:p>
        </w:tc>
        <w:tc>
          <w:tcPr>
            <w:tcW w:type="dxa" w:w="3900"/>
            <w:tcBorders>
              <w:top w:val="single" w:color="D9D9D9" w:sz="6"/>
              <w:left w:val="single" w:color="D9D9D9" w:sz="6"/>
              <w:bottom w:val="single" w:color="D9D9D9" w:sz="6"/>
              <w:right w:val="single" w:color="D9D9D9" w:sz="6"/>
            </w:tcBorders>
            <w:shd w:fill="173A5E" w:color="auto" w:val="clear"/>
            <w:tcMar>
              <w:top w:type="dxa" w:w="90"/>
              <w:left w:type="dxa" w:w="100"/>
              <w:bottom w:type="dxa" w:w="90"/>
              <w:right w:type="dxa" w:w="100"/>
            </w:tcMar>
            <w:vAlign w:val="center"/>
          </w:tcPr>
          <w:p>
            <w:pPr>
              <w:spacing w:after="0" w:line="252"/>
              <w:jc w:val="center"/>
            </w:pPr>
            <w:r>
              <w:rPr>
                <w:rFonts w:ascii="Arial" w:cs="Arial" w:eastAsia="Arial" w:hAnsi="Arial"/>
                <w:b/>
                <w:bCs/>
                <w:color w:val="FFFFFF"/>
                <w:sz w:val="16"/>
                <w:szCs w:val="16"/>
              </w:rPr>
              <w:t xml:space="preserve">Materi</w:t>
            </w:r>
          </w:p>
        </w:tc>
        <w:tc>
          <w:tcPr>
            <w:tcW w:type="dxa" w:w="1700"/>
            <w:tcBorders>
              <w:top w:val="single" w:color="D9D9D9" w:sz="6"/>
              <w:left w:val="single" w:color="D9D9D9" w:sz="6"/>
              <w:bottom w:val="single" w:color="D9D9D9" w:sz="6"/>
              <w:right w:val="single" w:color="D9D9D9" w:sz="6"/>
            </w:tcBorders>
            <w:shd w:fill="173A5E" w:color="auto" w:val="clear"/>
            <w:tcMar>
              <w:top w:type="dxa" w:w="90"/>
              <w:left w:type="dxa" w:w="100"/>
              <w:bottom w:type="dxa" w:w="90"/>
              <w:right w:type="dxa" w:w="100"/>
            </w:tcMar>
            <w:vAlign w:val="center"/>
          </w:tcPr>
          <w:p>
            <w:pPr>
              <w:spacing w:after="0" w:line="252"/>
              <w:jc w:val="center"/>
            </w:pPr>
            <w:r>
              <w:rPr>
                <w:rFonts w:ascii="Arial" w:cs="Arial" w:eastAsia="Arial" w:hAnsi="Arial"/>
                <w:b/>
                <w:bCs/>
                <w:color w:val="FFFFFF"/>
                <w:sz w:val="16"/>
                <w:szCs w:val="16"/>
              </w:rPr>
              <w:t xml:space="preserve">Waktu (WIB)</w:t>
            </w:r>
          </w:p>
        </w:tc>
        <w:tc>
          <w:tcPr>
            <w:tcW w:type="dxa" w:w="3090"/>
            <w:tcBorders>
              <w:top w:val="single" w:color="D9D9D9" w:sz="6"/>
              <w:left w:val="single" w:color="D9D9D9" w:sz="6"/>
              <w:bottom w:val="single" w:color="D9D9D9" w:sz="6"/>
              <w:right w:val="single" w:color="D9D9D9" w:sz="6"/>
            </w:tcBorders>
            <w:shd w:fill="173A5E" w:color="auto" w:val="clear"/>
            <w:tcMar>
              <w:top w:type="dxa" w:w="90"/>
              <w:left w:type="dxa" w:w="100"/>
              <w:bottom w:type="dxa" w:w="90"/>
              <w:right w:type="dxa" w:w="100"/>
            </w:tcMar>
            <w:vAlign w:val="center"/>
          </w:tcPr>
          <w:p>
            <w:pPr>
              <w:spacing w:after="0" w:line="252"/>
              <w:jc w:val="center"/>
            </w:pPr>
            <w:r>
              <w:rPr>
                <w:rFonts w:ascii="Arial" w:cs="Arial" w:eastAsia="Arial" w:hAnsi="Arial"/>
                <w:b/>
                <w:bCs/>
                <w:color w:val="FFFFFF"/>
                <w:sz w:val="16"/>
                <w:szCs w:val="16"/>
              </w:rPr>
              <w:t xml:space="preserve">Output</w:t>
            </w:r>
          </w:p>
        </w:tc>
      </w:tr>
      <w:tr>
        <w:trPr>
          <w:cantSplit/>
        </w:trPr>
        <w:tc>
          <w:tcPr>
            <w:tcW w:type="dxa" w:w="9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1</w:t>
            </w:r>
          </w:p>
        </w:tc>
        <w:tc>
          <w:tcPr>
            <w:tcW w:type="dxa" w:w="39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Gambaran ABK, FTE, dan daftar pekerjaan</w:t>
            </w:r>
          </w:p>
        </w:tc>
        <w:tc>
          <w:tcPr>
            <w:tcW w:type="dxa" w:w="17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09.00-10.30</w:t>
            </w:r>
          </w:p>
        </w:tc>
        <w:tc>
          <w:tcPr>
            <w:tcW w:type="dxa" w:w="30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FTE awal, daftar pekerjaan, dan rencana data</w:t>
            </w:r>
          </w:p>
        </w:tc>
      </w:tr>
      <w:tr>
        <w:trPr>
          <w:cantSplit/>
        </w:trPr>
        <w:tc>
          <w:tcPr>
            <w:tcW w:type="dxa" w:w="9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2</w:t>
            </w:r>
          </w:p>
        </w:tc>
        <w:tc>
          <w:tcPr>
            <w:tcW w:type="dxa" w:w="39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Wawancara dan lembar kerja</w:t>
            </w:r>
          </w:p>
        </w:tc>
        <w:tc>
          <w:tcPr>
            <w:tcW w:type="dxa" w:w="17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10.45-12.15</w:t>
            </w:r>
          </w:p>
        </w:tc>
        <w:tc>
          <w:tcPr>
            <w:tcW w:type="dxa" w:w="30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Panduan wawancara dan lembar kerja dua posisi</w:t>
            </w:r>
          </w:p>
        </w:tc>
      </w:tr>
      <w:tr>
        <w:trPr>
          <w:cantSplit/>
        </w:trPr>
        <w:tc>
          <w:tcPr>
            <w:tcW w:type="dxa" w:w="9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3</w:t>
            </w:r>
          </w:p>
        </w:tc>
        <w:tc>
          <w:tcPr>
            <w:tcW w:type="dxa" w:w="39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Mutu data, hitung ulang FTE, dan heatmap</w:t>
            </w:r>
          </w:p>
        </w:tc>
        <w:tc>
          <w:tcPr>
            <w:tcW w:type="dxa" w:w="17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13.15-14.45</w:t>
            </w:r>
          </w:p>
        </w:tc>
        <w:tc>
          <w:tcPr>
            <w:tcW w:type="dxa" w:w="30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FTE akhir, heatmap, dan pohon akar masalah</w:t>
            </w:r>
          </w:p>
        </w:tc>
      </w:tr>
      <w:tr>
        <w:trPr>
          <w:cantSplit/>
        </w:trPr>
        <w:tc>
          <w:tcPr>
            <w:tcW w:type="dxa" w:w="9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4</w:t>
            </w:r>
          </w:p>
        </w:tc>
        <w:tc>
          <w:tcPr>
            <w:tcW w:type="dxa" w:w="39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Tindak lanjut, uji RACI, dan rencana 30-60-90 hari</w:t>
            </w:r>
          </w:p>
        </w:tc>
        <w:tc>
          <w:tcPr>
            <w:tcW w:type="dxa" w:w="17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15.00-16.30</w:t>
            </w:r>
          </w:p>
        </w:tc>
        <w:tc>
          <w:tcPr>
            <w:tcW w:type="dxa" w:w="30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Matriks tindakan dan rencana unit</w:t>
            </w:r>
          </w:p>
        </w:tc>
      </w:tr>
    </w:tbl>
    <w:p>
      <w:pPr>
        <w:keepNext/>
        <w:spacing w:after="120" w:before="200" w:line="269"/>
      </w:pPr>
      <w:r>
        <w:rPr>
          <w:rFonts w:ascii="Arial" w:cs="Arial" w:eastAsia="Arial" w:hAnsi="Arial"/>
          <w:b/>
          <w:bCs/>
          <w:color w:val="173A5E"/>
          <w:sz w:val="24"/>
          <w:szCs w:val="24"/>
        </w:rPr>
        <w:t xml:space="preserve">7.3.3 Jadwal harian</w:t>
      </w:r>
    </w:p>
    <w:tbl>
      <w:tblPr>
        <w:tblW w:type="dxa" w:w="959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5890"/>
        <w:gridCol w:w="1800"/>
      </w:tblGrid>
      <w:tr>
        <w:trPr>
          <w:cantSplit/>
          <w:tblHeader/>
        </w:trPr>
        <w:tc>
          <w:tcPr>
            <w:tcW w:type="dxa" w:w="1900"/>
            <w:tcBorders>
              <w:top w:val="single" w:color="D9D9D9" w:sz="6"/>
              <w:left w:val="single" w:color="D9D9D9" w:sz="6"/>
              <w:bottom w:val="single" w:color="D9D9D9" w:sz="6"/>
              <w:right w:val="single" w:color="D9D9D9" w:sz="6"/>
            </w:tcBorders>
            <w:shd w:fill="173A5E" w:color="auto" w:val="clear"/>
            <w:tcMar>
              <w:top w:type="dxa" w:w="90"/>
              <w:left w:type="dxa" w:w="100"/>
              <w:bottom w:type="dxa" w:w="90"/>
              <w:right w:type="dxa" w:w="100"/>
            </w:tcMar>
            <w:vAlign w:val="center"/>
          </w:tcPr>
          <w:p>
            <w:pPr>
              <w:spacing w:after="0" w:line="252"/>
              <w:jc w:val="center"/>
            </w:pPr>
            <w:r>
              <w:rPr>
                <w:rFonts w:ascii="Arial" w:cs="Arial" w:eastAsia="Arial" w:hAnsi="Arial"/>
                <w:b/>
                <w:bCs/>
                <w:color w:val="FFFFFF"/>
                <w:sz w:val="16"/>
                <w:szCs w:val="16"/>
              </w:rPr>
              <w:t xml:space="preserve">Waktu (WIB)</w:t>
            </w:r>
          </w:p>
        </w:tc>
        <w:tc>
          <w:tcPr>
            <w:tcW w:type="dxa" w:w="5890"/>
            <w:tcBorders>
              <w:top w:val="single" w:color="D9D9D9" w:sz="6"/>
              <w:left w:val="single" w:color="D9D9D9" w:sz="6"/>
              <w:bottom w:val="single" w:color="D9D9D9" w:sz="6"/>
              <w:right w:val="single" w:color="D9D9D9" w:sz="6"/>
            </w:tcBorders>
            <w:shd w:fill="173A5E" w:color="auto" w:val="clear"/>
            <w:tcMar>
              <w:top w:type="dxa" w:w="90"/>
              <w:left w:type="dxa" w:w="100"/>
              <w:bottom w:type="dxa" w:w="90"/>
              <w:right w:type="dxa" w:w="100"/>
            </w:tcMar>
            <w:vAlign w:val="center"/>
          </w:tcPr>
          <w:p>
            <w:pPr>
              <w:spacing w:after="0" w:line="252"/>
              <w:jc w:val="center"/>
            </w:pPr>
            <w:r>
              <w:rPr>
                <w:rFonts w:ascii="Arial" w:cs="Arial" w:eastAsia="Arial" w:hAnsi="Arial"/>
                <w:b/>
                <w:bCs/>
                <w:color w:val="FFFFFF"/>
                <w:sz w:val="16"/>
                <w:szCs w:val="16"/>
              </w:rPr>
              <w:t xml:space="preserve">Kegiatan</w:t>
            </w:r>
          </w:p>
        </w:tc>
        <w:tc>
          <w:tcPr>
            <w:tcW w:type="dxa" w:w="1800"/>
            <w:tcBorders>
              <w:top w:val="single" w:color="D9D9D9" w:sz="6"/>
              <w:left w:val="single" w:color="D9D9D9" w:sz="6"/>
              <w:bottom w:val="single" w:color="D9D9D9" w:sz="6"/>
              <w:right w:val="single" w:color="D9D9D9" w:sz="6"/>
            </w:tcBorders>
            <w:shd w:fill="173A5E" w:color="auto" w:val="clear"/>
            <w:tcMar>
              <w:top w:type="dxa" w:w="90"/>
              <w:left w:type="dxa" w:w="100"/>
              <w:bottom w:type="dxa" w:w="90"/>
              <w:right w:type="dxa" w:w="100"/>
            </w:tcMar>
            <w:vAlign w:val="center"/>
          </w:tcPr>
          <w:p>
            <w:pPr>
              <w:spacing w:after="0" w:line="252"/>
              <w:jc w:val="center"/>
            </w:pPr>
            <w:r>
              <w:rPr>
                <w:rFonts w:ascii="Arial" w:cs="Arial" w:eastAsia="Arial" w:hAnsi="Arial"/>
                <w:b/>
                <w:bCs/>
                <w:color w:val="FFFFFF"/>
                <w:sz w:val="16"/>
                <w:szCs w:val="16"/>
              </w:rPr>
              <w:t xml:space="preserve">JPL</w:t>
            </w:r>
          </w:p>
        </w:tc>
      </w:tr>
      <w:tr>
        <w:trPr>
          <w:cantSplit/>
        </w:trPr>
        <w:tc>
          <w:tcPr>
            <w:tcW w:type="dxa" w:w="19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08.30-09.00</w:t>
            </w:r>
          </w:p>
        </w:tc>
        <w:tc>
          <w:tcPr>
            <w:tcW w:type="dxa" w:w="58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Registrasi dan pembukaan</w:t>
            </w:r>
          </w:p>
        </w:tc>
        <w:tc>
          <w:tcPr>
            <w:tcW w:type="dxa" w:w="18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Di luar 8 JPL</w:t>
            </w:r>
          </w:p>
        </w:tc>
      </w:tr>
      <w:tr>
        <w:trPr>
          <w:cantSplit/>
        </w:trPr>
        <w:tc>
          <w:tcPr>
            <w:tcW w:type="dxa" w:w="19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09.00-10.30</w:t>
            </w:r>
          </w:p>
        </w:tc>
        <w:tc>
          <w:tcPr>
            <w:tcW w:type="dxa" w:w="58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Modul 1. Gambaran ABK, FTE, dan daftar pekerjaan</w:t>
            </w:r>
          </w:p>
        </w:tc>
        <w:tc>
          <w:tcPr>
            <w:tcW w:type="dxa" w:w="18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2</w:t>
            </w:r>
          </w:p>
        </w:tc>
      </w:tr>
      <w:tr>
        <w:trPr>
          <w:cantSplit/>
        </w:trPr>
        <w:tc>
          <w:tcPr>
            <w:tcW w:type="dxa" w:w="19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10.30-10.45</w:t>
            </w:r>
          </w:p>
        </w:tc>
        <w:tc>
          <w:tcPr>
            <w:tcW w:type="dxa" w:w="58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Istirahat</w:t>
            </w:r>
          </w:p>
        </w:tc>
        <w:tc>
          <w:tcPr>
            <w:tcW w:type="dxa" w:w="18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
            </w:r>
          </w:p>
        </w:tc>
      </w:tr>
      <w:tr>
        <w:trPr>
          <w:cantSplit/>
        </w:trPr>
        <w:tc>
          <w:tcPr>
            <w:tcW w:type="dxa" w:w="19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10.45-12.15</w:t>
            </w:r>
          </w:p>
        </w:tc>
        <w:tc>
          <w:tcPr>
            <w:tcW w:type="dxa" w:w="58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Modul 2. Wawancara dan lembar kerja</w:t>
            </w:r>
          </w:p>
        </w:tc>
        <w:tc>
          <w:tcPr>
            <w:tcW w:type="dxa" w:w="18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2</w:t>
            </w:r>
          </w:p>
        </w:tc>
      </w:tr>
      <w:tr>
        <w:trPr>
          <w:cantSplit/>
        </w:trPr>
        <w:tc>
          <w:tcPr>
            <w:tcW w:type="dxa" w:w="19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12.15-13.15</w:t>
            </w:r>
          </w:p>
        </w:tc>
        <w:tc>
          <w:tcPr>
            <w:tcW w:type="dxa" w:w="58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Makan siang dan ibadah</w:t>
            </w:r>
          </w:p>
        </w:tc>
        <w:tc>
          <w:tcPr>
            <w:tcW w:type="dxa" w:w="18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
            </w:r>
          </w:p>
        </w:tc>
      </w:tr>
      <w:tr>
        <w:trPr>
          <w:cantSplit/>
        </w:trPr>
        <w:tc>
          <w:tcPr>
            <w:tcW w:type="dxa" w:w="19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13.15-14.45</w:t>
            </w:r>
          </w:p>
        </w:tc>
        <w:tc>
          <w:tcPr>
            <w:tcW w:type="dxa" w:w="58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Modul 3. Memeriksa mutu data, menghitung ulang FTE, dan membaca heatmap</w:t>
            </w:r>
          </w:p>
        </w:tc>
        <w:tc>
          <w:tcPr>
            <w:tcW w:type="dxa" w:w="18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2</w:t>
            </w:r>
          </w:p>
        </w:tc>
      </w:tr>
      <w:tr>
        <w:trPr>
          <w:cantSplit/>
        </w:trPr>
        <w:tc>
          <w:tcPr>
            <w:tcW w:type="dxa" w:w="19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14.45-15.00</w:t>
            </w:r>
          </w:p>
        </w:tc>
        <w:tc>
          <w:tcPr>
            <w:tcW w:type="dxa" w:w="58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Istirahat</w:t>
            </w:r>
          </w:p>
        </w:tc>
        <w:tc>
          <w:tcPr>
            <w:tcW w:type="dxa" w:w="18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
            </w:r>
          </w:p>
        </w:tc>
      </w:tr>
      <w:tr>
        <w:trPr>
          <w:cantSplit/>
        </w:trPr>
        <w:tc>
          <w:tcPr>
            <w:tcW w:type="dxa" w:w="19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15.00-16.30</w:t>
            </w:r>
          </w:p>
        </w:tc>
        <w:tc>
          <w:tcPr>
            <w:tcW w:type="dxa" w:w="58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Modul 4. Tindak lanjut, uji RACI, rencana 30-60-90 hari, post-test, dan penutupan</w:t>
            </w:r>
          </w:p>
        </w:tc>
        <w:tc>
          <w:tcPr>
            <w:tcW w:type="dxa" w:w="18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2</w:t>
            </w:r>
          </w:p>
        </w:tc>
      </w:tr>
      <w:tr>
        <w:trPr>
          <w:cantSplit/>
        </w:trPr>
        <w:tc>
          <w:tcPr>
            <w:tcW w:type="dxa" w:w="19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Total</w:t>
            </w:r>
          </w:p>
        </w:tc>
        <w:tc>
          <w:tcPr>
            <w:tcW w:type="dxa" w:w="58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
            </w:r>
          </w:p>
        </w:tc>
        <w:tc>
          <w:tcPr>
            <w:tcW w:type="dxa" w:w="18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8</w:t>
            </w:r>
          </w:p>
        </w:tc>
      </w:tr>
    </w:tbl>
    <w:p>
      <w:pPr>
        <w:spacing w:after="140" w:before="120" w:line="276"/>
        <w:jc w:val="both"/>
      </w:pPr>
      <w:r>
        <w:rPr>
          <w:rFonts w:ascii="Arial" w:cs="Arial" w:eastAsia="Arial" w:hAnsi="Arial"/>
          <w:color w:val="000000"/>
          <w:sz w:val="20"/>
          <w:szCs w:val="20"/>
        </w:rPr>
        <w:t xml:space="preserve">Catatan: pre-test dikerjakan secara daring sebelum hari pelatihan. Jam dapat disesuaikan dengan jam kerja PIM.</w:t>
      </w:r>
    </w:p>
    <w:p>
      <w:pPr>
        <w:keepNext/>
        <w:spacing w:after="120" w:before="200" w:line="269"/>
      </w:pPr>
      <w:r>
        <w:rPr>
          <w:rFonts w:ascii="Arial" w:cs="Arial" w:eastAsia="Arial" w:hAnsi="Arial"/>
          <w:b/>
          <w:bCs/>
          <w:color w:val="173A5E"/>
          <w:sz w:val="24"/>
          <w:szCs w:val="24"/>
        </w:rPr>
        <w:t xml:space="preserve">7.3.4 Materi dan Silabus</w:t>
      </w:r>
    </w:p>
    <w:p>
      <w:pPr>
        <w:keepNext/>
        <w:spacing w:after="120" w:line="276"/>
      </w:pPr>
      <w:r>
        <w:rPr>
          <w:rFonts w:ascii="Arial" w:cs="Arial" w:eastAsia="Arial" w:hAnsi="Arial"/>
          <w:b/>
          <w:bCs/>
          <w:color w:val="173A5E"/>
          <w:sz w:val="20"/>
          <w:szCs w:val="20"/>
        </w:rPr>
        <w:t xml:space="preserve">Fokus: </w:t>
      </w:r>
      <w:r>
        <w:rPr>
          <w:rFonts w:ascii="Arial" w:cs="Arial" w:eastAsia="Arial" w:hAnsi="Arial"/>
          <w:color w:val="000000"/>
          <w:sz w:val="20"/>
          <w:szCs w:val="20"/>
        </w:rPr>
        <w:t xml:space="preserve">memahami ukuran beban kerja, mengumpulkan dan menguji data dari kasus nyata, lalu mengubah hasilnya menjadi tindakan dan rencana unit.</w:t>
      </w:r>
    </w:p>
    <w:tbl>
      <w:tblPr>
        <w:tblW w:type="dxa" w:w="959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790"/>
        <w:gridCol w:w="1900"/>
      </w:tblGrid>
      <w:tr>
        <w:trPr>
          <w:cantSplit/>
          <w:tblHeader/>
        </w:trPr>
        <w:tc>
          <w:tcPr>
            <w:tcW w:type="dxa" w:w="2000"/>
            <w:tcBorders>
              <w:top w:val="single" w:color="D9D9D9" w:sz="6"/>
              <w:left w:val="single" w:color="D9D9D9" w:sz="6"/>
              <w:bottom w:val="single" w:color="D9D9D9" w:sz="6"/>
              <w:right w:val="single" w:color="D9D9D9" w:sz="6"/>
            </w:tcBorders>
            <w:shd w:fill="173A5E" w:color="auto" w:val="clear"/>
            <w:tcMar>
              <w:top w:type="dxa" w:w="90"/>
              <w:left w:type="dxa" w:w="100"/>
              <w:bottom w:type="dxa" w:w="90"/>
              <w:right w:type="dxa" w:w="100"/>
            </w:tcMar>
            <w:vAlign w:val="center"/>
          </w:tcPr>
          <w:p>
            <w:pPr>
              <w:spacing w:after="0" w:line="252"/>
              <w:jc w:val="center"/>
            </w:pPr>
            <w:r>
              <w:rPr>
                <w:rFonts w:ascii="Arial" w:cs="Arial" w:eastAsia="Arial" w:hAnsi="Arial"/>
                <w:b/>
                <w:bCs/>
                <w:color w:val="FFFFFF"/>
                <w:sz w:val="16"/>
                <w:szCs w:val="16"/>
              </w:rPr>
              <w:t xml:space="preserve">Topik</w:t>
            </w:r>
          </w:p>
        </w:tc>
        <w:tc>
          <w:tcPr>
            <w:tcW w:type="dxa" w:w="2900"/>
            <w:tcBorders>
              <w:top w:val="single" w:color="D9D9D9" w:sz="6"/>
              <w:left w:val="single" w:color="D9D9D9" w:sz="6"/>
              <w:bottom w:val="single" w:color="D9D9D9" w:sz="6"/>
              <w:right w:val="single" w:color="D9D9D9" w:sz="6"/>
            </w:tcBorders>
            <w:shd w:fill="173A5E" w:color="auto" w:val="clear"/>
            <w:tcMar>
              <w:top w:type="dxa" w:w="90"/>
              <w:left w:type="dxa" w:w="100"/>
              <w:bottom w:type="dxa" w:w="90"/>
              <w:right w:type="dxa" w:w="100"/>
            </w:tcMar>
            <w:vAlign w:val="center"/>
          </w:tcPr>
          <w:p>
            <w:pPr>
              <w:spacing w:after="0" w:line="252"/>
              <w:jc w:val="center"/>
            </w:pPr>
            <w:r>
              <w:rPr>
                <w:rFonts w:ascii="Arial" w:cs="Arial" w:eastAsia="Arial" w:hAnsi="Arial"/>
                <w:b/>
                <w:bCs/>
                <w:color w:val="FFFFFF"/>
                <w:sz w:val="16"/>
                <w:szCs w:val="16"/>
              </w:rPr>
              <w:t xml:space="preserve">Outline</w:t>
            </w:r>
          </w:p>
        </w:tc>
        <w:tc>
          <w:tcPr>
            <w:tcW w:type="dxa" w:w="2790"/>
            <w:tcBorders>
              <w:top w:val="single" w:color="D9D9D9" w:sz="6"/>
              <w:left w:val="single" w:color="D9D9D9" w:sz="6"/>
              <w:bottom w:val="single" w:color="D9D9D9" w:sz="6"/>
              <w:right w:val="single" w:color="D9D9D9" w:sz="6"/>
            </w:tcBorders>
            <w:shd w:fill="173A5E" w:color="auto" w:val="clear"/>
            <w:tcMar>
              <w:top w:type="dxa" w:w="90"/>
              <w:left w:type="dxa" w:w="100"/>
              <w:bottom w:type="dxa" w:w="90"/>
              <w:right w:type="dxa" w:w="100"/>
            </w:tcMar>
            <w:vAlign w:val="center"/>
          </w:tcPr>
          <w:p>
            <w:pPr>
              <w:spacing w:after="0" w:line="252"/>
              <w:jc w:val="center"/>
            </w:pPr>
            <w:r>
              <w:rPr>
                <w:rFonts w:ascii="Arial" w:cs="Arial" w:eastAsia="Arial" w:hAnsi="Arial"/>
                <w:b/>
                <w:bCs/>
                <w:color w:val="FFFFFF"/>
                <w:sz w:val="16"/>
                <w:szCs w:val="16"/>
              </w:rPr>
              <w:t xml:space="preserve">Tujuan</w:t>
            </w:r>
          </w:p>
        </w:tc>
        <w:tc>
          <w:tcPr>
            <w:tcW w:type="dxa" w:w="1900"/>
            <w:tcBorders>
              <w:top w:val="single" w:color="D9D9D9" w:sz="6"/>
              <w:left w:val="single" w:color="D9D9D9" w:sz="6"/>
              <w:bottom w:val="single" w:color="D9D9D9" w:sz="6"/>
              <w:right w:val="single" w:color="D9D9D9" w:sz="6"/>
            </w:tcBorders>
            <w:shd w:fill="173A5E" w:color="auto" w:val="clear"/>
            <w:tcMar>
              <w:top w:type="dxa" w:w="90"/>
              <w:left w:type="dxa" w:w="100"/>
              <w:bottom w:type="dxa" w:w="90"/>
              <w:right w:type="dxa" w:w="100"/>
            </w:tcMar>
            <w:vAlign w:val="center"/>
          </w:tcPr>
          <w:p>
            <w:pPr>
              <w:spacing w:after="0" w:line="252"/>
              <w:jc w:val="center"/>
            </w:pPr>
            <w:r>
              <w:rPr>
                <w:rFonts w:ascii="Arial" w:cs="Arial" w:eastAsia="Arial" w:hAnsi="Arial"/>
                <w:b/>
                <w:bCs/>
                <w:color w:val="FFFFFF"/>
                <w:sz w:val="16"/>
                <w:szCs w:val="16"/>
              </w:rPr>
              <w:t xml:space="preserve">Format</w:t>
            </w:r>
          </w:p>
        </w:tc>
      </w:tr>
      <w:tr>
        <w:trPr>
          <w:cantSplit/>
        </w:trPr>
        <w:tc>
          <w:tcPr>
            <w:tcW w:type="dxa" w:w="20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1. Gambaran ABK, FTE, dan daftar pekerjaan</w:t>
            </w:r>
          </w:p>
        </w:tc>
        <w:tc>
          <w:tcPr>
            <w:tcW w:type="dxa" w:w="29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Hasil akhir ABK: satu lembar hitung</w:t>
            </w:r>
          </w:p>
          <w:p>
            <w:pPr>
              <w:spacing w:after="0" w:line="252"/>
              <w:jc w:val="left"/>
            </w:pPr>
            <w:r>
              <w:rPr>
                <w:rFonts w:ascii="Arial" w:cs="Arial" w:eastAsia="Arial" w:hAnsi="Arial"/>
                <w:color w:val="000000"/>
                <w:sz w:val="16"/>
                <w:szCs w:val="16"/>
              </w:rPr>
              <w:t xml:space="preserve">Enam langkah ABK</w:t>
            </w:r>
          </w:p>
          <w:p>
            <w:pPr>
              <w:spacing w:after="0" w:line="252"/>
              <w:jc w:val="left"/>
            </w:pPr>
            <w:r>
              <w:rPr>
                <w:rFonts w:ascii="Arial" w:cs="Arial" w:eastAsia="Arial" w:hAnsi="Arial"/>
                <w:color w:val="000000"/>
                <w:sz w:val="16"/>
                <w:szCs w:val="16"/>
              </w:rPr>
              <w:t xml:space="preserve">FTE dan empat kategori beban</w:t>
            </w:r>
          </w:p>
          <w:p>
            <w:pPr>
              <w:spacing w:after="0" w:line="252"/>
              <w:jc w:val="left"/>
            </w:pPr>
            <w:r>
              <w:rPr>
                <w:rFonts w:ascii="Arial" w:cs="Arial" w:eastAsia="Arial" w:hAnsi="Arial"/>
                <w:color w:val="000000"/>
                <w:sz w:val="16"/>
                <w:szCs w:val="16"/>
              </w:rPr>
              <w:t xml:space="preserve">Pekerjaan, hasil kerja, dan frekuensi</w:t>
            </w:r>
          </w:p>
          <w:p>
            <w:pPr>
              <w:spacing w:after="0" w:line="252"/>
              <w:jc w:val="left"/>
            </w:pPr>
            <w:r>
              <w:rPr>
                <w:rFonts w:ascii="Arial" w:cs="Arial" w:eastAsia="Arial" w:hAnsi="Arial"/>
                <w:color w:val="000000"/>
                <w:sz w:val="16"/>
                <w:szCs w:val="16"/>
              </w:rPr>
              <w:t xml:space="preserve">Pekerjaan di luar uraian jabatan</w:t>
            </w:r>
          </w:p>
          <w:p>
            <w:pPr>
              <w:spacing w:after="0" w:line="252"/>
              <w:jc w:val="left"/>
            </w:pPr>
            <w:r>
              <w:rPr>
                <w:rFonts w:ascii="Arial" w:cs="Arial" w:eastAsia="Arial" w:hAnsi="Arial"/>
                <w:color w:val="000000"/>
                <w:sz w:val="16"/>
                <w:szCs w:val="16"/>
              </w:rPr>
              <w:t xml:space="preserve">Empat sumber data, dua sumber untuk pekerjaan terbesar</w:t>
            </w:r>
          </w:p>
        </w:tc>
        <w:tc>
          <w:tcPr>
            <w:tcW w:type="dxa" w:w="27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Peserta mampu menjelaskan langkah ABK, menghitung FTE satu posisi, dan menyusun daftar pekerjaan beserta rencana pengumpulan datanya.</w:t>
            </w:r>
          </w:p>
        </w:tc>
        <w:tc>
          <w:tcPr>
            <w:tcW w:type="dxa" w:w="19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Tebakan, penjelasan, latihan hitung, latihan formulir</w:t>
            </w:r>
          </w:p>
        </w:tc>
      </w:tr>
      <w:tr>
        <w:trPr>
          <w:cantSplit/>
        </w:trPr>
        <w:tc>
          <w:tcPr>
            <w:tcW w:type="dxa" w:w="20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2. Wawancara dan lembar kerja</w:t>
            </w:r>
          </w:p>
        </w:tc>
        <w:tc>
          <w:tcPr>
            <w:tcW w:type="dxa" w:w="29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Susunan wawancara dan pertanyaan lanjutan</w:t>
            </w:r>
          </w:p>
          <w:p>
            <w:pPr>
              <w:spacing w:after="0" w:line="252"/>
              <w:jc w:val="left"/>
            </w:pPr>
            <w:r>
              <w:rPr>
                <w:rFonts w:ascii="Arial" w:cs="Arial" w:eastAsia="Arial" w:hAnsi="Arial"/>
                <w:color w:val="000000"/>
                <w:sz w:val="16"/>
                <w:szCs w:val="16"/>
              </w:rPr>
              <w:t xml:space="preserve">Kekeliruan umum dalam wawancara</w:t>
            </w:r>
          </w:p>
          <w:p>
            <w:pPr>
              <w:spacing w:after="0" w:line="252"/>
              <w:jc w:val="left"/>
            </w:pPr>
            <w:r>
              <w:rPr>
                <w:rFonts w:ascii="Arial" w:cs="Arial" w:eastAsia="Arial" w:hAnsi="Arial"/>
                <w:color w:val="000000"/>
                <w:sz w:val="16"/>
                <w:szCs w:val="16"/>
              </w:rPr>
              <w:t xml:space="preserve">Meminta contoh nyata dan angka</w:t>
            </w:r>
          </w:p>
          <w:p>
            <w:pPr>
              <w:spacing w:after="0" w:line="252"/>
              <w:jc w:val="left"/>
            </w:pPr>
            <w:r>
              <w:rPr>
                <w:rFonts w:ascii="Arial" w:cs="Arial" w:eastAsia="Arial" w:hAnsi="Arial"/>
                <w:color w:val="000000"/>
                <w:sz w:val="16"/>
                <w:szCs w:val="16"/>
              </w:rPr>
              <w:t xml:space="preserve">Bermain peran tiga orang</w:t>
            </w:r>
          </w:p>
          <w:p>
            <w:pPr>
              <w:spacing w:after="0" w:line="252"/>
              <w:jc w:val="left"/>
            </w:pPr>
            <w:r>
              <w:rPr>
                <w:rFonts w:ascii="Arial" w:cs="Arial" w:eastAsia="Arial" w:hAnsi="Arial"/>
                <w:color w:val="000000"/>
                <w:sz w:val="16"/>
                <w:szCs w:val="16"/>
              </w:rPr>
              <w:t xml:space="preserve">Dari catatan wawancara ke lembar kerja</w:t>
            </w:r>
          </w:p>
          <w:p>
            <w:pPr>
              <w:spacing w:after="0" w:line="252"/>
              <w:jc w:val="left"/>
            </w:pPr>
            <w:r>
              <w:rPr>
                <w:rFonts w:ascii="Arial" w:cs="Arial" w:eastAsia="Arial" w:hAnsi="Arial"/>
                <w:color w:val="000000"/>
                <w:sz w:val="16"/>
                <w:szCs w:val="16"/>
              </w:rPr>
              <w:t xml:space="preserve">Catatan kerja harian dan data transaksi sebagai pembanding</w:t>
            </w:r>
          </w:p>
          <w:p>
            <w:pPr>
              <w:spacing w:after="0" w:line="252"/>
              <w:jc w:val="left"/>
            </w:pPr>
            <w:r>
              <w:rPr>
                <w:rFonts w:ascii="Arial" w:cs="Arial" w:eastAsia="Arial" w:hAnsi="Arial"/>
                <w:color w:val="000000"/>
                <w:sz w:val="16"/>
                <w:szCs w:val="16"/>
              </w:rPr>
              <w:t xml:space="preserve">Mencatat selisih antarsumber</w:t>
            </w:r>
          </w:p>
        </w:tc>
        <w:tc>
          <w:tcPr>
            <w:tcW w:type="dxa" w:w="27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Peserta mampu menyusun panduan wawancara, mewawancarai dengan pertanyaan netral, dan mengisi lembar kerja ABK lalu mencocokkannya dengan sumber lain.</w:t>
            </w:r>
          </w:p>
        </w:tc>
        <w:tc>
          <w:tcPr>
            <w:tcW w:type="dxa" w:w="19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Peragaan, bermain peran, latihan data kelompok</w:t>
            </w:r>
          </w:p>
        </w:tc>
      </w:tr>
      <w:tr>
        <w:trPr>
          <w:cantSplit/>
        </w:trPr>
        <w:tc>
          <w:tcPr>
            <w:tcW w:type="dxa" w:w="20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3. Memeriksa mutu data, menghitung ulang FTE, dan membaca heatmap</w:t>
            </w:r>
          </w:p>
        </w:tc>
        <w:tc>
          <w:tcPr>
            <w:tcW w:type="dxa" w:w="29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Kelengkapan dan pekerjaan ganda</w:t>
            </w:r>
          </w:p>
          <w:p>
            <w:pPr>
              <w:spacing w:after="0" w:line="252"/>
              <w:jc w:val="left"/>
            </w:pPr>
            <w:r>
              <w:rPr>
                <w:rFonts w:ascii="Arial" w:cs="Arial" w:eastAsia="Arial" w:hAnsi="Arial"/>
                <w:color w:val="000000"/>
                <w:sz w:val="16"/>
                <w:szCs w:val="16"/>
              </w:rPr>
              <w:t xml:space="preserve">Satuan dan periode tidak cocok</w:t>
            </w:r>
          </w:p>
          <w:p>
            <w:pPr>
              <w:spacing w:after="0" w:line="252"/>
              <w:jc w:val="left"/>
            </w:pPr>
            <w:r>
              <w:rPr>
                <w:rFonts w:ascii="Arial" w:cs="Arial" w:eastAsia="Arial" w:hAnsi="Arial"/>
                <w:color w:val="000000"/>
                <w:sz w:val="16"/>
                <w:szCs w:val="16"/>
              </w:rPr>
              <w:t xml:space="preserve">Angka janggal dan hitungan ganda</w:t>
            </w:r>
          </w:p>
          <w:p>
            <w:pPr>
              <w:spacing w:after="0" w:line="252"/>
              <w:jc w:val="left"/>
            </w:pPr>
            <w:r>
              <w:rPr>
                <w:rFonts w:ascii="Arial" w:cs="Arial" w:eastAsia="Arial" w:hAnsi="Arial"/>
                <w:color w:val="000000"/>
                <w:sz w:val="16"/>
                <w:szCs w:val="16"/>
              </w:rPr>
              <w:t xml:space="preserve">Uji kewajaran jam per orang</w:t>
            </w:r>
          </w:p>
          <w:p>
            <w:pPr>
              <w:spacing w:after="0" w:line="252"/>
              <w:jc w:val="left"/>
            </w:pPr>
            <w:r>
              <w:rPr>
                <w:rFonts w:ascii="Arial" w:cs="Arial" w:eastAsia="Arial" w:hAnsi="Arial"/>
                <w:color w:val="000000"/>
                <w:sz w:val="16"/>
                <w:szCs w:val="16"/>
              </w:rPr>
              <w:t xml:space="preserve">Hitung ulang FTE dengan data teruji</w:t>
            </w:r>
          </w:p>
          <w:p>
            <w:pPr>
              <w:spacing w:after="0" w:line="252"/>
              <w:jc w:val="left"/>
            </w:pPr>
            <w:r>
              <w:rPr>
                <w:rFonts w:ascii="Arial" w:cs="Arial" w:eastAsia="Arial" w:hAnsi="Arial"/>
                <w:color w:val="000000"/>
                <w:sz w:val="16"/>
                <w:szCs w:val="16"/>
              </w:rPr>
              <w:t xml:space="preserve">Tiga pilihan jam kerja efektif</w:t>
            </w:r>
          </w:p>
          <w:p>
            <w:pPr>
              <w:spacing w:after="0" w:line="252"/>
              <w:jc w:val="left"/>
            </w:pPr>
            <w:r>
              <w:rPr>
                <w:rFonts w:ascii="Arial" w:cs="Arial" w:eastAsia="Arial" w:hAnsi="Arial"/>
                <w:color w:val="000000"/>
                <w:sz w:val="16"/>
                <w:szCs w:val="16"/>
              </w:rPr>
              <w:t xml:space="preserve">Membaca heatmap</w:t>
            </w:r>
          </w:p>
          <w:p>
            <w:pPr>
              <w:spacing w:after="0" w:line="252"/>
              <w:jc w:val="left"/>
            </w:pPr>
            <w:r>
              <w:rPr>
                <w:rFonts w:ascii="Arial" w:cs="Arial" w:eastAsia="Arial" w:hAnsi="Arial"/>
                <w:color w:val="000000"/>
                <w:sz w:val="16"/>
                <w:szCs w:val="16"/>
              </w:rPr>
              <w:t xml:space="preserve">Pohon akar masalah</w:t>
            </w:r>
          </w:p>
        </w:tc>
        <w:tc>
          <w:tcPr>
            <w:tcW w:type="dxa" w:w="27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Peserta mampu memeriksa mutu data dengan daftar periksa, menghitung FTE dari data teruji, dan menelusuri penyebab beban tinggi.</w:t>
            </w:r>
          </w:p>
        </w:tc>
        <w:tc>
          <w:tcPr>
            <w:tcW w:type="dxa" w:w="19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Latihan periksa silang, contoh, latihan hitung, diskusi</w:t>
            </w:r>
          </w:p>
        </w:tc>
      </w:tr>
      <w:tr>
        <w:trPr>
          <w:cantSplit/>
        </w:trPr>
        <w:tc>
          <w:tcPr>
            <w:tcW w:type="dxa" w:w="20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4. Tindak lanjut, uji RACI, dan rencana 30-60-90 hari</w:t>
            </w:r>
          </w:p>
        </w:tc>
        <w:tc>
          <w:tcPr>
            <w:tcW w:type="dxa" w:w="29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Pilihan tindak lanjut sesuai akar masalah</w:t>
            </w:r>
          </w:p>
          <w:p>
            <w:pPr>
              <w:spacing w:after="0" w:line="252"/>
              <w:jc w:val="left"/>
            </w:pPr>
            <w:r>
              <w:rPr>
                <w:rFonts w:ascii="Arial" w:cs="Arial" w:eastAsia="Arial" w:hAnsi="Arial"/>
                <w:color w:val="000000"/>
                <w:sz w:val="16"/>
                <w:szCs w:val="16"/>
              </w:rPr>
              <w:t xml:space="preserve">Urutan prioritas</w:t>
            </w:r>
          </w:p>
          <w:p>
            <w:pPr>
              <w:spacing w:after="0" w:line="252"/>
              <w:jc w:val="left"/>
            </w:pPr>
            <w:r>
              <w:rPr>
                <w:rFonts w:ascii="Arial" w:cs="Arial" w:eastAsia="Arial" w:hAnsi="Arial"/>
                <w:color w:val="000000"/>
                <w:sz w:val="16"/>
                <w:szCs w:val="16"/>
              </w:rPr>
              <w:t xml:space="preserve">Uji RACI sebelum dan sesudah</w:t>
            </w:r>
          </w:p>
          <w:p>
            <w:pPr>
              <w:spacing w:after="0" w:line="252"/>
              <w:jc w:val="left"/>
            </w:pPr>
            <w:r>
              <w:rPr>
                <w:rFonts w:ascii="Arial" w:cs="Arial" w:eastAsia="Arial" w:hAnsi="Arial"/>
                <w:color w:val="000000"/>
                <w:sz w:val="16"/>
                <w:szCs w:val="16"/>
              </w:rPr>
              <w:t xml:space="preserve">Menguji hasil di depan rekan yang berperan sebagai manajer</w:t>
            </w:r>
          </w:p>
          <w:p>
            <w:pPr>
              <w:spacing w:after="0" w:line="252"/>
              <w:jc w:val="left"/>
            </w:pPr>
            <w:r>
              <w:rPr>
                <w:rFonts w:ascii="Arial" w:cs="Arial" w:eastAsia="Arial" w:hAnsi="Arial"/>
                <w:color w:val="000000"/>
                <w:sz w:val="16"/>
                <w:szCs w:val="16"/>
              </w:rPr>
              <w:t xml:space="preserve">Rencana 30-60-90 hari</w:t>
            </w:r>
          </w:p>
          <w:p>
            <w:pPr>
              <w:spacing w:after="0" w:line="252"/>
              <w:jc w:val="left"/>
            </w:pPr>
            <w:r>
              <w:rPr>
                <w:rFonts w:ascii="Arial" w:cs="Arial" w:eastAsia="Arial" w:hAnsi="Arial"/>
                <w:color w:val="000000"/>
                <w:sz w:val="16"/>
                <w:szCs w:val="16"/>
              </w:rPr>
              <w:t xml:space="preserve">Online implementation clinic D+30</w:t>
            </w:r>
          </w:p>
        </w:tc>
        <w:tc>
          <w:tcPr>
            <w:tcW w:type="dxa" w:w="27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Peserta mampu memilih tindak lanjut, menguji dampaknya pada RACI, dan menyusun rencana unit yang terukur.</w:t>
            </w:r>
          </w:p>
        </w:tc>
        <w:tc>
          <w:tcPr>
            <w:tcW w:type="dxa" w:w="19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Latihan kelompok, tinjauan silang, latihan, post-test</w:t>
            </w:r>
          </w:p>
        </w:tc>
      </w:tr>
    </w:tbl>
    <w:p>
      <w:pPr>
        <w:keepNext/>
        <w:spacing w:after="120" w:before="200" w:line="269"/>
      </w:pPr>
      <w:r>
        <w:rPr>
          <w:rFonts w:ascii="Arial" w:cs="Arial" w:eastAsia="Arial" w:hAnsi="Arial"/>
          <w:b/>
          <w:bCs/>
          <w:color w:val="173A5E"/>
          <w:sz w:val="24"/>
          <w:szCs w:val="24"/>
        </w:rPr>
        <w:t xml:space="preserve">7.3.5 Aktivitas dan Output</w:t>
      </w:r>
    </w:p>
    <w:p>
      <w:pPr>
        <w:keepNext/>
        <w:spacing w:after="140" w:before="0" w:line="276"/>
        <w:jc w:val="both"/>
      </w:pPr>
      <w:r>
        <w:rPr>
          <w:rFonts w:ascii="Arial" w:cs="Arial" w:eastAsia="Arial" w:hAnsi="Arial"/>
          <w:color w:val="000000"/>
          <w:sz w:val="20"/>
          <w:szCs w:val="20"/>
        </w:rPr>
        <w:t xml:space="preserve">Angka menit di dalam kurung adalah waktu tiap langkah. Jumlah menit satu modul sama dengan 90 menit.</w:t>
      </w:r>
    </w:p>
    <w:tbl>
      <w:tblPr>
        <w:tblW w:type="dxa" w:w="959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990"/>
      </w:tblGrid>
      <w:tr>
        <w:trPr>
          <w:cantSplit/>
          <w:tblHeader/>
        </w:trPr>
        <w:tc>
          <w:tcPr>
            <w:tcW w:type="dxa" w:w="2000"/>
            <w:tcBorders>
              <w:top w:val="single" w:color="D9D9D9" w:sz="6"/>
              <w:left w:val="single" w:color="D9D9D9" w:sz="6"/>
              <w:bottom w:val="single" w:color="D9D9D9" w:sz="6"/>
              <w:right w:val="single" w:color="D9D9D9" w:sz="6"/>
            </w:tcBorders>
            <w:shd w:fill="173A5E" w:color="auto" w:val="clear"/>
            <w:tcMar>
              <w:top w:type="dxa" w:w="90"/>
              <w:left w:type="dxa" w:w="100"/>
              <w:bottom w:type="dxa" w:w="90"/>
              <w:right w:type="dxa" w:w="100"/>
            </w:tcMar>
            <w:vAlign w:val="center"/>
          </w:tcPr>
          <w:p>
            <w:pPr>
              <w:spacing w:after="0" w:line="252"/>
              <w:jc w:val="center"/>
            </w:pPr>
            <w:r>
              <w:rPr>
                <w:rFonts w:ascii="Arial" w:cs="Arial" w:eastAsia="Arial" w:hAnsi="Arial"/>
                <w:b/>
                <w:bCs/>
                <w:color w:val="FFFFFF"/>
                <w:sz w:val="16"/>
                <w:szCs w:val="16"/>
              </w:rPr>
              <w:t xml:space="preserve">Topik</w:t>
            </w:r>
          </w:p>
        </w:tc>
        <w:tc>
          <w:tcPr>
            <w:tcW w:type="dxa" w:w="4600"/>
            <w:tcBorders>
              <w:top w:val="single" w:color="D9D9D9" w:sz="6"/>
              <w:left w:val="single" w:color="D9D9D9" w:sz="6"/>
              <w:bottom w:val="single" w:color="D9D9D9" w:sz="6"/>
              <w:right w:val="single" w:color="D9D9D9" w:sz="6"/>
            </w:tcBorders>
            <w:shd w:fill="173A5E" w:color="auto" w:val="clear"/>
            <w:tcMar>
              <w:top w:type="dxa" w:w="90"/>
              <w:left w:type="dxa" w:w="100"/>
              <w:bottom w:type="dxa" w:w="90"/>
              <w:right w:type="dxa" w:w="100"/>
            </w:tcMar>
            <w:vAlign w:val="center"/>
          </w:tcPr>
          <w:p>
            <w:pPr>
              <w:spacing w:after="0" w:line="252"/>
              <w:jc w:val="center"/>
            </w:pPr>
            <w:r>
              <w:rPr>
                <w:rFonts w:ascii="Arial" w:cs="Arial" w:eastAsia="Arial" w:hAnsi="Arial"/>
                <w:b/>
                <w:bCs/>
                <w:color w:val="FFFFFF"/>
                <w:sz w:val="16"/>
                <w:szCs w:val="16"/>
              </w:rPr>
              <w:t xml:space="preserve">Aktivitas Pembelajaran</w:t>
            </w:r>
          </w:p>
        </w:tc>
        <w:tc>
          <w:tcPr>
            <w:tcW w:type="dxa" w:w="2990"/>
            <w:tcBorders>
              <w:top w:val="single" w:color="D9D9D9" w:sz="6"/>
              <w:left w:val="single" w:color="D9D9D9" w:sz="6"/>
              <w:bottom w:val="single" w:color="D9D9D9" w:sz="6"/>
              <w:right w:val="single" w:color="D9D9D9" w:sz="6"/>
            </w:tcBorders>
            <w:shd w:fill="173A5E" w:color="auto" w:val="clear"/>
            <w:tcMar>
              <w:top w:type="dxa" w:w="90"/>
              <w:left w:type="dxa" w:w="100"/>
              <w:bottom w:type="dxa" w:w="90"/>
              <w:right w:type="dxa" w:w="100"/>
            </w:tcMar>
            <w:vAlign w:val="center"/>
          </w:tcPr>
          <w:p>
            <w:pPr>
              <w:spacing w:after="0" w:line="252"/>
              <w:jc w:val="center"/>
            </w:pPr>
            <w:r>
              <w:rPr>
                <w:rFonts w:ascii="Arial" w:cs="Arial" w:eastAsia="Arial" w:hAnsi="Arial"/>
                <w:b/>
                <w:bCs/>
                <w:color w:val="FFFFFF"/>
                <w:sz w:val="16"/>
                <w:szCs w:val="16"/>
              </w:rPr>
              <w:t xml:space="preserve">Alat, Indikator, dan Output</w:t>
            </w:r>
          </w:p>
        </w:tc>
      </w:tr>
      <w:tr>
        <w:trPr>
          <w:cantSplit/>
        </w:trPr>
        <w:tc>
          <w:tcPr>
            <w:tcW w:type="dxa" w:w="20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1. Gambaran ABK, FTE, dan daftar pekerjaan</w:t>
            </w:r>
          </w:p>
        </w:tc>
        <w:tc>
          <w:tcPr>
            <w:tcW w:type="dxa" w:w="46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1. Peserta menebak FTE satu posisi tanpa alat hitung dan menulisnya di kartu (8 menit).</w:t>
            </w:r>
          </w:p>
          <w:p>
            <w:pPr>
              <w:spacing w:after="0" w:line="252"/>
              <w:jc w:val="left"/>
            </w:pPr>
            <w:r>
              <w:rPr>
                <w:rFonts w:ascii="Arial" w:cs="Arial" w:eastAsia="Arial" w:hAnsi="Arial"/>
                <w:color w:val="000000"/>
                <w:sz w:val="16"/>
                <w:szCs w:val="16"/>
              </w:rPr>
              <w:t xml:space="preserve">2. Fasilitator menunjukkan sebaran tebakan, lalu menguraikan lembar hitung yang sudah jadi menjadi enam langkah (17 menit).</w:t>
            </w:r>
          </w:p>
          <w:p>
            <w:pPr>
              <w:spacing w:after="0" w:line="252"/>
              <w:jc w:val="left"/>
            </w:pPr>
            <w:r>
              <w:rPr>
                <w:rFonts w:ascii="Arial" w:cs="Arial" w:eastAsia="Arial" w:hAnsi="Arial"/>
                <w:color w:val="000000"/>
                <w:sz w:val="16"/>
                <w:szCs w:val="16"/>
              </w:rPr>
              <w:t xml:space="preserve">3. Peserta menghitung FTE satu posisi dari kasus kelompok (25 menit).</w:t>
            </w:r>
          </w:p>
          <w:p>
            <w:pPr>
              <w:spacing w:after="0" w:line="252"/>
              <w:jc w:val="left"/>
            </w:pPr>
            <w:r>
              <w:rPr>
                <w:rFonts w:ascii="Arial" w:cs="Arial" w:eastAsia="Arial" w:hAnsi="Arial"/>
                <w:color w:val="000000"/>
                <w:sz w:val="16"/>
                <w:szCs w:val="16"/>
              </w:rPr>
              <w:t xml:space="preserve">4. Fasilitator menjelaskan kolom formulir dan empat sumber data. Tiap peserta mengisi minimal 8 pekerjaan untuk satu posisi (25 menit).</w:t>
            </w:r>
          </w:p>
          <w:p>
            <w:pPr>
              <w:spacing w:after="0" w:line="252"/>
              <w:jc w:val="left"/>
            </w:pPr>
            <w:r>
              <w:rPr>
                <w:rFonts w:ascii="Arial" w:cs="Arial" w:eastAsia="Arial" w:hAnsi="Arial"/>
                <w:color w:val="000000"/>
                <w:sz w:val="16"/>
                <w:szCs w:val="16"/>
              </w:rPr>
              <w:t xml:space="preserve">5. Kelompok memilih sumber data untuk pekerjaan terbesar, lalu saling menilai rencananya (15 menit).</w:t>
            </w:r>
          </w:p>
        </w:tc>
        <w:tc>
          <w:tcPr>
            <w:tcW w:type="dxa" w:w="29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60" w:line="252"/>
              <w:jc w:val="left"/>
            </w:pPr>
            <w:r>
              <w:rPr>
                <w:rFonts w:ascii="Arial" w:cs="Arial" w:eastAsia="Arial" w:hAnsi="Arial"/>
                <w:b/>
                <w:bCs/>
                <w:color w:val="000000"/>
                <w:sz w:val="16"/>
                <w:szCs w:val="16"/>
              </w:rPr>
              <w:t xml:space="preserve">Alat atau media:</w:t>
            </w:r>
            <w:r>
              <w:rPr>
                <w:rFonts w:ascii="Arial" w:cs="Arial" w:eastAsia="Arial" w:hAnsi="Arial"/>
                <w:color w:val="000000"/>
                <w:sz w:val="16"/>
                <w:szCs w:val="16"/>
              </w:rPr>
              <w:t xml:space="preserve"> Flipchart, kartu tebakan, lembar hitung FTE, paket kasus, formulir daftar pekerjaan, formulir rencana data</w:t>
            </w:r>
          </w:p>
          <w:p>
            <w:pPr>
              <w:spacing w:after="60" w:line="252"/>
              <w:jc w:val="left"/>
            </w:pPr>
            <w:r>
              <w:rPr>
                <w:rFonts w:ascii="Arial" w:cs="Arial" w:eastAsia="Arial" w:hAnsi="Arial"/>
                <w:b/>
                <w:bCs/>
                <w:color w:val="000000"/>
                <w:sz w:val="16"/>
                <w:szCs w:val="16"/>
              </w:rPr>
              <w:t xml:space="preserve">Indikator capaian:</w:t>
            </w:r>
            <w:r>
              <w:rPr>
                <w:rFonts w:ascii="Arial" w:cs="Arial" w:eastAsia="Arial" w:hAnsi="Arial"/>
                <w:color w:val="000000"/>
                <w:sz w:val="16"/>
                <w:szCs w:val="16"/>
              </w:rPr>
              <w:t xml:space="preserve"> Minimal 80% peserta menghitung FTE dengan selisih paling banyak 0,10 dari kunci. Minimal 80% peserta mengisi 8 pekerjaan. Pekerjaan terbesar punya minimal dua sumber data.</w:t>
            </w:r>
          </w:p>
          <w:p>
            <w:pPr>
              <w:spacing w:after="0" w:line="252"/>
              <w:jc w:val="left"/>
            </w:pPr>
            <w:r>
              <w:rPr>
                <w:rFonts w:ascii="Arial" w:cs="Arial" w:eastAsia="Arial" w:hAnsi="Arial"/>
                <w:b/>
                <w:bCs/>
                <w:color w:val="000000"/>
                <w:sz w:val="16"/>
                <w:szCs w:val="16"/>
              </w:rPr>
              <w:t xml:space="preserve">Output konkret:</w:t>
            </w:r>
            <w:r>
              <w:rPr>
                <w:rFonts w:ascii="Arial" w:cs="Arial" w:eastAsia="Arial" w:hAnsi="Arial"/>
                <w:color w:val="000000"/>
                <w:sz w:val="16"/>
                <w:szCs w:val="16"/>
              </w:rPr>
              <w:t xml:space="preserve"> FTE awal, daftar pekerjaan, dan rencana pengumpulan data</w:t>
            </w:r>
          </w:p>
        </w:tc>
      </w:tr>
      <w:tr>
        <w:trPr>
          <w:cantSplit/>
        </w:trPr>
        <w:tc>
          <w:tcPr>
            <w:tcW w:type="dxa" w:w="20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2. Wawancara dan lembar kerja</w:t>
            </w:r>
          </w:p>
        </w:tc>
        <w:tc>
          <w:tcPr>
            <w:tcW w:type="dxa" w:w="46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1. Fasilitator memperagakan wawancara yang menggiring dan yang netral. Peserta mencatat perbedaannya (12 menit).</w:t>
            </w:r>
          </w:p>
          <w:p>
            <w:pPr>
              <w:spacing w:after="0" w:line="252"/>
              <w:jc w:val="left"/>
            </w:pPr>
            <w:r>
              <w:rPr>
                <w:rFonts w:ascii="Arial" w:cs="Arial" w:eastAsia="Arial" w:hAnsi="Arial"/>
                <w:color w:val="000000"/>
                <w:sz w:val="16"/>
                <w:szCs w:val="16"/>
              </w:rPr>
              <w:t xml:space="preserve">2. Pasangan menyusun panduan wawancara untuk satu posisi (13 menit).</w:t>
            </w:r>
          </w:p>
          <w:p>
            <w:pPr>
              <w:spacing w:after="0" w:line="252"/>
              <w:jc w:val="left"/>
            </w:pPr>
            <w:r>
              <w:rPr>
                <w:rFonts w:ascii="Arial" w:cs="Arial" w:eastAsia="Arial" w:hAnsi="Arial"/>
                <w:color w:val="000000"/>
                <w:sz w:val="16"/>
                <w:szCs w:val="16"/>
              </w:rPr>
              <w:t xml:space="preserve">3. Kelompok tiga orang berlatih tiga putaran dan bergantian sebagai pewawancara, narasumber, dan pengamat (30 menit).</w:t>
            </w:r>
          </w:p>
          <w:p>
            <w:pPr>
              <w:spacing w:after="0" w:line="252"/>
              <w:jc w:val="left"/>
            </w:pPr>
            <w:r>
              <w:rPr>
                <w:rFonts w:ascii="Arial" w:cs="Arial" w:eastAsia="Arial" w:hAnsi="Arial"/>
                <w:color w:val="000000"/>
                <w:sz w:val="16"/>
                <w:szCs w:val="16"/>
              </w:rPr>
              <w:t xml:space="preserve">4. Fasilitator membagikan paket data: catatan wawancara, catatan harian, dan cuplikan register. Kelompok mengisi lembar kerja dua posisi dan mencatat selisih antarsumber (30 menit).</w:t>
            </w:r>
          </w:p>
          <w:p>
            <w:pPr>
              <w:spacing w:after="0" w:line="252"/>
              <w:jc w:val="left"/>
            </w:pPr>
            <w:r>
              <w:rPr>
                <w:rFonts w:ascii="Arial" w:cs="Arial" w:eastAsia="Arial" w:hAnsi="Arial"/>
                <w:color w:val="000000"/>
                <w:sz w:val="16"/>
                <w:szCs w:val="16"/>
              </w:rPr>
              <w:t xml:space="preserve">5. Fasilitator memeriksa daftar selisih tiap kelompok dan memberi umpan balik (5 menit).</w:t>
            </w:r>
          </w:p>
        </w:tc>
        <w:tc>
          <w:tcPr>
            <w:tcW w:type="dxa" w:w="29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60" w:line="252"/>
              <w:jc w:val="left"/>
            </w:pPr>
            <w:r>
              <w:rPr>
                <w:rFonts w:ascii="Arial" w:cs="Arial" w:eastAsia="Arial" w:hAnsi="Arial"/>
                <w:b/>
                <w:bCs/>
                <w:color w:val="000000"/>
                <w:sz w:val="16"/>
                <w:szCs w:val="16"/>
              </w:rPr>
              <w:t xml:space="preserve">Alat atau media:</w:t>
            </w:r>
            <w:r>
              <w:rPr>
                <w:rFonts w:ascii="Arial" w:cs="Arial" w:eastAsia="Arial" w:hAnsi="Arial"/>
                <w:color w:val="000000"/>
                <w:sz w:val="16"/>
                <w:szCs w:val="16"/>
              </w:rPr>
              <w:t xml:space="preserve"> Lembar pengamatan, kartu peran, paket data, lembar kerja ABK</w:t>
            </w:r>
          </w:p>
          <w:p>
            <w:pPr>
              <w:spacing w:after="60" w:line="252"/>
              <w:jc w:val="left"/>
            </w:pPr>
            <w:r>
              <w:rPr>
                <w:rFonts w:ascii="Arial" w:cs="Arial" w:eastAsia="Arial" w:hAnsi="Arial"/>
                <w:b/>
                <w:bCs/>
                <w:color w:val="000000"/>
                <w:sz w:val="16"/>
                <w:szCs w:val="16"/>
              </w:rPr>
              <w:t xml:space="preserve">Indikator capaian:</w:t>
            </w:r>
            <w:r>
              <w:rPr>
                <w:rFonts w:ascii="Arial" w:cs="Arial" w:eastAsia="Arial" w:hAnsi="Arial"/>
                <w:color w:val="000000"/>
                <w:sz w:val="16"/>
                <w:szCs w:val="16"/>
              </w:rPr>
              <w:t xml:space="preserve"> Panduan memuat minimal 10 pertanyaan terbuka. Minimal 75% peserta menggali 2 dari 3 fakta tersembunyi. Tiap kelompok mencatat minimal 3 selisih beserta alasan memilih sumber.</w:t>
            </w:r>
          </w:p>
          <w:p>
            <w:pPr>
              <w:spacing w:after="0" w:line="252"/>
              <w:jc w:val="left"/>
            </w:pPr>
            <w:r>
              <w:rPr>
                <w:rFonts w:ascii="Arial" w:cs="Arial" w:eastAsia="Arial" w:hAnsi="Arial"/>
                <w:b/>
                <w:bCs/>
                <w:color w:val="000000"/>
                <w:sz w:val="16"/>
                <w:szCs w:val="16"/>
              </w:rPr>
              <w:t xml:space="preserve">Output konkret:</w:t>
            </w:r>
            <w:r>
              <w:rPr>
                <w:rFonts w:ascii="Arial" w:cs="Arial" w:eastAsia="Arial" w:hAnsi="Arial"/>
                <w:color w:val="000000"/>
                <w:sz w:val="16"/>
                <w:szCs w:val="16"/>
              </w:rPr>
              <w:t xml:space="preserve"> Panduan wawancara, catatan wawancara, lembar kerja dua posisi, dan daftar selisih data</w:t>
            </w:r>
          </w:p>
        </w:tc>
      </w:tr>
      <w:tr>
        <w:trPr>
          <w:cantSplit/>
        </w:trPr>
        <w:tc>
          <w:tcPr>
            <w:tcW w:type="dxa" w:w="20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3. Memeriksa mutu data, menghitung ulang FTE, dan membaca heatmap</w:t>
            </w:r>
          </w:p>
        </w:tc>
        <w:tc>
          <w:tcPr>
            <w:tcW w:type="dxa" w:w="46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1. Fasilitator menjelaskan daftar periksa enam butir (10 menit).</w:t>
            </w:r>
          </w:p>
          <w:p>
            <w:pPr>
              <w:spacing w:after="0" w:line="252"/>
              <w:jc w:val="left"/>
            </w:pPr>
            <w:r>
              <w:rPr>
                <w:rFonts w:ascii="Arial" w:cs="Arial" w:eastAsia="Arial" w:hAnsi="Arial"/>
                <w:color w:val="000000"/>
                <w:sz w:val="16"/>
                <w:szCs w:val="16"/>
              </w:rPr>
              <w:t xml:space="preserve">2. Kelompok mencari enam kesalahan sisipan di lembar kelompok lain. Pemilik lembar memutuskan menerima atau menolak tiap temuan (25 menit).</w:t>
            </w:r>
          </w:p>
          <w:p>
            <w:pPr>
              <w:spacing w:after="0" w:line="252"/>
              <w:jc w:val="left"/>
            </w:pPr>
            <w:r>
              <w:rPr>
                <w:rFonts w:ascii="Arial" w:cs="Arial" w:eastAsia="Arial" w:hAnsi="Arial"/>
                <w:color w:val="000000"/>
                <w:sz w:val="16"/>
                <w:szCs w:val="16"/>
              </w:rPr>
              <w:t xml:space="preserve">3. Fasilitator memberi contoh: beban 1.600 jam dengan tiga pilihan jam kerja efektif menghasilkan FTE 1,28, 1,14, dan 1,07 (10 menit).</w:t>
            </w:r>
          </w:p>
          <w:p>
            <w:pPr>
              <w:spacing w:after="0" w:line="252"/>
              <w:jc w:val="left"/>
            </w:pPr>
            <w:r>
              <w:rPr>
                <w:rFonts w:ascii="Arial" w:cs="Arial" w:eastAsia="Arial" w:hAnsi="Arial"/>
                <w:color w:val="000000"/>
                <w:sz w:val="16"/>
                <w:szCs w:val="16"/>
              </w:rPr>
              <w:t xml:space="preserve">4. Kelompok menghitung ulang FTE dua posisi pada tiga pilihan asumsi dan menyusun heatmap (25 menit).</w:t>
            </w:r>
          </w:p>
          <w:p>
            <w:pPr>
              <w:spacing w:after="0" w:line="252"/>
              <w:jc w:val="left"/>
            </w:pPr>
            <w:r>
              <w:rPr>
                <w:rFonts w:ascii="Arial" w:cs="Arial" w:eastAsia="Arial" w:hAnsi="Arial"/>
                <w:color w:val="000000"/>
                <w:sz w:val="16"/>
                <w:szCs w:val="16"/>
              </w:rPr>
              <w:t xml:space="preserve">5. Kelompok menelusuri akar masalah satu posisi yang padat atau berlebih dengan pohon akar masalah (20 menit).</w:t>
            </w:r>
          </w:p>
        </w:tc>
        <w:tc>
          <w:tcPr>
            <w:tcW w:type="dxa" w:w="29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60" w:line="252"/>
              <w:jc w:val="left"/>
            </w:pPr>
            <w:r>
              <w:rPr>
                <w:rFonts w:ascii="Arial" w:cs="Arial" w:eastAsia="Arial" w:hAnsi="Arial"/>
                <w:b/>
                <w:bCs/>
                <w:color w:val="000000"/>
                <w:sz w:val="16"/>
                <w:szCs w:val="16"/>
              </w:rPr>
              <w:t xml:space="preserve">Alat atau media:</w:t>
            </w:r>
            <w:r>
              <w:rPr>
                <w:rFonts w:ascii="Arial" w:cs="Arial" w:eastAsia="Arial" w:hAnsi="Arial"/>
                <w:color w:val="000000"/>
                <w:sz w:val="16"/>
                <w:szCs w:val="16"/>
              </w:rPr>
              <w:t xml:space="preserve"> Lembar latihan, daftar periksa, lembar hitung FTE, heatmap</w:t>
            </w:r>
          </w:p>
          <w:p>
            <w:pPr>
              <w:spacing w:after="60" w:line="252"/>
              <w:jc w:val="left"/>
            </w:pPr>
            <w:r>
              <w:rPr>
                <w:rFonts w:ascii="Arial" w:cs="Arial" w:eastAsia="Arial" w:hAnsi="Arial"/>
                <w:b/>
                <w:bCs/>
                <w:color w:val="000000"/>
                <w:sz w:val="16"/>
                <w:szCs w:val="16"/>
              </w:rPr>
              <w:t xml:space="preserve">Indikator capaian:</w:t>
            </w:r>
            <w:r>
              <w:rPr>
                <w:rFonts w:ascii="Arial" w:cs="Arial" w:eastAsia="Arial" w:hAnsi="Arial"/>
                <w:color w:val="000000"/>
                <w:sz w:val="16"/>
                <w:szCs w:val="16"/>
              </w:rPr>
              <w:t xml:space="preserve"> Tiap kelompok menemukan minimal 5 dari 6 kesalahan. Tiap posisi punya FTE pada tiga pilihan asumsi. Tiap pohon akar masalah memuat minimal dua penyebab.</w:t>
            </w:r>
          </w:p>
          <w:p>
            <w:pPr>
              <w:spacing w:after="0" w:line="252"/>
              <w:jc w:val="left"/>
            </w:pPr>
            <w:r>
              <w:rPr>
                <w:rFonts w:ascii="Arial" w:cs="Arial" w:eastAsia="Arial" w:hAnsi="Arial"/>
                <w:b/>
                <w:bCs/>
                <w:color w:val="000000"/>
                <w:sz w:val="16"/>
                <w:szCs w:val="16"/>
              </w:rPr>
              <w:t xml:space="preserve">Output konkret:</w:t>
            </w:r>
            <w:r>
              <w:rPr>
                <w:rFonts w:ascii="Arial" w:cs="Arial" w:eastAsia="Arial" w:hAnsi="Arial"/>
                <w:color w:val="000000"/>
                <w:sz w:val="16"/>
                <w:szCs w:val="16"/>
              </w:rPr>
              <w:t xml:space="preserve"> Daftar masalah data yang diputuskan, FTE akhir, heatmap, dan pohon akar masalah</w:t>
            </w:r>
          </w:p>
        </w:tc>
      </w:tr>
      <w:tr>
        <w:trPr>
          <w:cantSplit/>
        </w:trPr>
        <w:tc>
          <w:tcPr>
            <w:tcW w:type="dxa" w:w="20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4. Tindak lanjut, uji RACI, dan rencana 30-60-90 hari</w:t>
            </w:r>
          </w:p>
        </w:tc>
        <w:tc>
          <w:tcPr>
            <w:tcW w:type="dxa" w:w="46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1. Fasilitator menjelaskan pencocokan akar masalah dengan pilihan tindakan dan urutan prioritasnya (10 menit).</w:t>
            </w:r>
          </w:p>
          <w:p>
            <w:pPr>
              <w:spacing w:after="0" w:line="252"/>
              <w:jc w:val="left"/>
            </w:pPr>
            <w:r>
              <w:rPr>
                <w:rFonts w:ascii="Arial" w:cs="Arial" w:eastAsia="Arial" w:hAnsi="Arial"/>
                <w:color w:val="000000"/>
                <w:sz w:val="16"/>
                <w:szCs w:val="16"/>
              </w:rPr>
              <w:t xml:space="preserve">2. Kelompok memilih dua temuan, membuat potongan RACI sebelum dan sesudah, lalu menghitung ulang FTE penerima peran (25 menit).</w:t>
            </w:r>
          </w:p>
          <w:p>
            <w:pPr>
              <w:spacing w:after="0" w:line="252"/>
              <w:jc w:val="left"/>
            </w:pPr>
            <w:r>
              <w:rPr>
                <w:rFonts w:ascii="Arial" w:cs="Arial" w:eastAsia="Arial" w:hAnsi="Arial"/>
                <w:color w:val="000000"/>
                <w:sz w:val="16"/>
                <w:szCs w:val="16"/>
              </w:rPr>
              <w:t xml:space="preserve">3. Kelompok bertukar hasil. Peserta kelompok lain berperan sebagai manajer dan menguji dengan kartu pertanyaan (15 menit).</w:t>
            </w:r>
          </w:p>
          <w:p>
            <w:pPr>
              <w:spacing w:after="0" w:line="252"/>
              <w:jc w:val="left"/>
            </w:pPr>
            <w:r>
              <w:rPr>
                <w:rFonts w:ascii="Arial" w:cs="Arial" w:eastAsia="Arial" w:hAnsi="Arial"/>
                <w:color w:val="000000"/>
                <w:sz w:val="16"/>
                <w:szCs w:val="16"/>
              </w:rPr>
              <w:t xml:space="preserve">4. Fasilitator menjelaskan cara menulis target yang terukur. Tiap peserta menyusun rencana 30-60-90 hari untuk unitnya (15 menit).</w:t>
            </w:r>
          </w:p>
          <w:p>
            <w:pPr>
              <w:spacing w:after="0" w:line="252"/>
              <w:jc w:val="left"/>
            </w:pPr>
            <w:r>
              <w:rPr>
                <w:rFonts w:ascii="Arial" w:cs="Arial" w:eastAsia="Arial" w:hAnsi="Arial"/>
                <w:color w:val="000000"/>
                <w:sz w:val="16"/>
                <w:szCs w:val="16"/>
              </w:rPr>
              <w:t xml:space="preserve">5. Peserta mengerjakan post-test (15 menit).</w:t>
            </w:r>
          </w:p>
          <w:p>
            <w:pPr>
              <w:spacing w:after="0" w:line="252"/>
              <w:jc w:val="left"/>
            </w:pPr>
            <w:r>
              <w:rPr>
                <w:rFonts w:ascii="Arial" w:cs="Arial" w:eastAsia="Arial" w:hAnsi="Arial"/>
                <w:color w:val="000000"/>
                <w:sz w:val="16"/>
                <w:szCs w:val="16"/>
              </w:rPr>
              <w:t xml:space="preserve">6. Peserta mengisi evaluasi akhir dan formulir Level 4, lalu menerima sertifikat (10 menit).</w:t>
            </w:r>
          </w:p>
        </w:tc>
        <w:tc>
          <w:tcPr>
            <w:tcW w:type="dxa" w:w="29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60" w:line="252"/>
              <w:jc w:val="left"/>
            </w:pPr>
            <w:r>
              <w:rPr>
                <w:rFonts w:ascii="Arial" w:cs="Arial" w:eastAsia="Arial" w:hAnsi="Arial"/>
                <w:b/>
                <w:bCs/>
                <w:color w:val="000000"/>
                <w:sz w:val="16"/>
                <w:szCs w:val="16"/>
              </w:rPr>
              <w:t xml:space="preserve">Alat atau media:</w:t>
            </w:r>
            <w:r>
              <w:rPr>
                <w:rFonts w:ascii="Arial" w:cs="Arial" w:eastAsia="Arial" w:hAnsi="Arial"/>
                <w:color w:val="000000"/>
                <w:sz w:val="16"/>
                <w:szCs w:val="16"/>
              </w:rPr>
              <w:t xml:space="preserve"> Formulir RACI, matriks prioritas, kartu pertanyaan, formulir rencana, soal post-test, formulir Level 4</w:t>
            </w:r>
          </w:p>
          <w:p>
            <w:pPr>
              <w:spacing w:after="60" w:line="252"/>
              <w:jc w:val="left"/>
            </w:pPr>
            <w:r>
              <w:rPr>
                <w:rFonts w:ascii="Arial" w:cs="Arial" w:eastAsia="Arial" w:hAnsi="Arial"/>
                <w:b/>
                <w:bCs/>
                <w:color w:val="000000"/>
                <w:sz w:val="16"/>
                <w:szCs w:val="16"/>
              </w:rPr>
              <w:t xml:space="preserve">Indikator capaian:</w:t>
            </w:r>
            <w:r>
              <w:rPr>
                <w:rFonts w:ascii="Arial" w:cs="Arial" w:eastAsia="Arial" w:hAnsi="Arial"/>
                <w:color w:val="000000"/>
                <w:sz w:val="16"/>
                <w:szCs w:val="16"/>
              </w:rPr>
              <w:t xml:space="preserve"> Tiap tindakan punya penanggung jawab, perkiraan perubahan FTE, dan hasil uji RACI. Skor post-test minimal 75 dan naik rata-rata minimal 20% dari nilai awal.</w:t>
            </w:r>
          </w:p>
          <w:p>
            <w:pPr>
              <w:spacing w:after="0" w:line="252"/>
              <w:jc w:val="left"/>
            </w:pPr>
            <w:r>
              <w:rPr>
                <w:rFonts w:ascii="Arial" w:cs="Arial" w:eastAsia="Arial" w:hAnsi="Arial"/>
                <w:b/>
                <w:bCs/>
                <w:color w:val="000000"/>
                <w:sz w:val="16"/>
                <w:szCs w:val="16"/>
              </w:rPr>
              <w:t xml:space="preserve">Output konkret:</w:t>
            </w:r>
            <w:r>
              <w:rPr>
                <w:rFonts w:ascii="Arial" w:cs="Arial" w:eastAsia="Arial" w:hAnsi="Arial"/>
                <w:color w:val="000000"/>
                <w:sz w:val="16"/>
                <w:szCs w:val="16"/>
              </w:rPr>
              <w:t xml:space="preserve"> Matriks tindak lanjut, RACI sebelum dan sesudah, rencana 30-60-90 hari, hasil post-test, dan komitmen penerapan</w:t>
            </w:r>
          </w:p>
        </w:tc>
      </w:tr>
    </w:tbl>
    <w:p>
      <w:pPr>
        <w:spacing w:after="140" w:before="120" w:line="276"/>
        <w:jc w:val="both"/>
      </w:pPr>
      <w:r>
        <w:rPr>
          <w:rFonts w:ascii="Arial" w:cs="Arial" w:eastAsia="Arial" w:hAnsi="Arial"/>
          <w:color w:val="000000"/>
          <w:sz w:val="20"/>
          <w:szCs w:val="20"/>
        </w:rPr>
        <w:t xml:space="preserve">Catatan: angka pada contoh Modul 3 adalah contoh latihan dan bukan angka PIM.</w:t>
      </w:r>
    </w:p>
    <w:p>
      <w:pPr>
        <w:keepNext/>
        <w:spacing w:after="120" w:before="200" w:line="269"/>
      </w:pPr>
      <w:r>
        <w:rPr>
          <w:rFonts w:ascii="Arial" w:cs="Arial" w:eastAsia="Arial" w:hAnsi="Arial"/>
          <w:b/>
          <w:bCs/>
          <w:color w:val="173A5E"/>
          <w:sz w:val="24"/>
          <w:szCs w:val="24"/>
        </w:rPr>
        <w:t xml:space="preserve">7.3.6 Output dan evaluasi pembelajaran</w:t>
      </w:r>
    </w:p>
    <w:tbl>
      <w:tblPr>
        <w:tblW w:type="dxa" w:w="959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7890"/>
      </w:tblGrid>
      <w:tr>
        <w:trPr>
          <w:cantSplit/>
          <w:tblHeader/>
        </w:trPr>
        <w:tc>
          <w:tcPr>
            <w:tcW w:type="dxa" w:w="1700"/>
            <w:tcBorders>
              <w:top w:val="single" w:color="D9D9D9" w:sz="6"/>
              <w:left w:val="single" w:color="D9D9D9" w:sz="6"/>
              <w:bottom w:val="single" w:color="D9D9D9" w:sz="6"/>
              <w:right w:val="single" w:color="D9D9D9" w:sz="6"/>
            </w:tcBorders>
            <w:shd w:fill="173A5E" w:color="auto" w:val="clear"/>
            <w:tcMar>
              <w:top w:type="dxa" w:w="90"/>
              <w:left w:type="dxa" w:w="100"/>
              <w:bottom w:type="dxa" w:w="90"/>
              <w:right w:type="dxa" w:w="100"/>
            </w:tcMar>
            <w:vAlign w:val="center"/>
          </w:tcPr>
          <w:p>
            <w:pPr>
              <w:spacing w:after="0" w:line="252"/>
              <w:jc w:val="center"/>
            </w:pPr>
            <w:r>
              <w:rPr>
                <w:rFonts w:ascii="Arial" w:cs="Arial" w:eastAsia="Arial" w:hAnsi="Arial"/>
                <w:b/>
                <w:bCs/>
                <w:color w:val="FFFFFF"/>
                <w:sz w:val="16"/>
                <w:szCs w:val="16"/>
              </w:rPr>
              <w:t xml:space="preserve">Tahap</w:t>
            </w:r>
          </w:p>
        </w:tc>
        <w:tc>
          <w:tcPr>
            <w:tcW w:type="dxa" w:w="7890"/>
            <w:tcBorders>
              <w:top w:val="single" w:color="D9D9D9" w:sz="6"/>
              <w:left w:val="single" w:color="D9D9D9" w:sz="6"/>
              <w:bottom w:val="single" w:color="D9D9D9" w:sz="6"/>
              <w:right w:val="single" w:color="D9D9D9" w:sz="6"/>
            </w:tcBorders>
            <w:shd w:fill="173A5E" w:color="auto" w:val="clear"/>
            <w:tcMar>
              <w:top w:type="dxa" w:w="90"/>
              <w:left w:type="dxa" w:w="100"/>
              <w:bottom w:type="dxa" w:w="90"/>
              <w:right w:type="dxa" w:w="100"/>
            </w:tcMar>
            <w:vAlign w:val="center"/>
          </w:tcPr>
          <w:p>
            <w:pPr>
              <w:spacing w:after="0" w:line="252"/>
              <w:jc w:val="center"/>
            </w:pPr>
            <w:r>
              <w:rPr>
                <w:rFonts w:ascii="Arial" w:cs="Arial" w:eastAsia="Arial" w:hAnsi="Arial"/>
                <w:b/>
                <w:bCs/>
                <w:color w:val="FFFFFF"/>
                <w:sz w:val="16"/>
                <w:szCs w:val="16"/>
              </w:rPr>
              <w:t xml:space="preserve">Output Peserta</w:t>
            </w:r>
          </w:p>
        </w:tc>
      </w:tr>
      <w:tr>
        <w:trPr>
          <w:cantSplit/>
        </w:trPr>
        <w:tc>
          <w:tcPr>
            <w:tcW w:type="dxa" w:w="17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Modul 1</w:t>
            </w:r>
          </w:p>
        </w:tc>
        <w:tc>
          <w:tcPr>
            <w:tcW w:type="dxa" w:w="78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FTE awal, daftar pekerjaan, dan rencana pengumpulan data</w:t>
            </w:r>
          </w:p>
        </w:tc>
      </w:tr>
      <w:tr>
        <w:trPr>
          <w:cantSplit/>
        </w:trPr>
        <w:tc>
          <w:tcPr>
            <w:tcW w:type="dxa" w:w="17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Modul 2</w:t>
            </w:r>
          </w:p>
        </w:tc>
        <w:tc>
          <w:tcPr>
            <w:tcW w:type="dxa" w:w="78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Panduan wawancara, catatan wawancara, lembar kerja dua posisi, dan daftar selisih data</w:t>
            </w:r>
          </w:p>
        </w:tc>
      </w:tr>
      <w:tr>
        <w:trPr>
          <w:cantSplit/>
        </w:trPr>
        <w:tc>
          <w:tcPr>
            <w:tcW w:type="dxa" w:w="17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Modul 3</w:t>
            </w:r>
          </w:p>
        </w:tc>
        <w:tc>
          <w:tcPr>
            <w:tcW w:type="dxa" w:w="78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Daftar masalah data yang diputuskan, FTE akhir, heatmap, dan pohon akar masalah</w:t>
            </w:r>
          </w:p>
        </w:tc>
      </w:tr>
      <w:tr>
        <w:trPr>
          <w:cantSplit/>
        </w:trPr>
        <w:tc>
          <w:tcPr>
            <w:tcW w:type="dxa" w:w="17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Modul 4</w:t>
            </w:r>
          </w:p>
        </w:tc>
        <w:tc>
          <w:tcPr>
            <w:tcW w:type="dxa" w:w="78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Matriks tindak lanjut, RACI sebelum dan sesudah, rencana 30-60-90 hari, hasil post-test, dan komitmen peserta</w:t>
            </w:r>
          </w:p>
        </w:tc>
      </w:tr>
    </w:tbl>
    <w:p>
      <w:pPr>
        <w:spacing w:after="120"/>
      </w:pPr>
    </w:p>
    <w:tbl>
      <w:tblPr>
        <w:tblW w:type="dxa" w:w="959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490"/>
        <w:gridCol w:w="1800"/>
      </w:tblGrid>
      <w:tr>
        <w:trPr>
          <w:cantSplit/>
          <w:tblHeader/>
        </w:trPr>
        <w:tc>
          <w:tcPr>
            <w:tcW w:type="dxa" w:w="1500"/>
            <w:tcBorders>
              <w:top w:val="single" w:color="D9D9D9" w:sz="6"/>
              <w:left w:val="single" w:color="D9D9D9" w:sz="6"/>
              <w:bottom w:val="single" w:color="D9D9D9" w:sz="6"/>
              <w:right w:val="single" w:color="D9D9D9" w:sz="6"/>
            </w:tcBorders>
            <w:shd w:fill="173A5E" w:color="auto" w:val="clear"/>
            <w:tcMar>
              <w:top w:type="dxa" w:w="90"/>
              <w:left w:type="dxa" w:w="100"/>
              <w:bottom w:type="dxa" w:w="90"/>
              <w:right w:type="dxa" w:w="100"/>
            </w:tcMar>
            <w:vAlign w:val="center"/>
          </w:tcPr>
          <w:p>
            <w:pPr>
              <w:spacing w:after="0" w:line="252"/>
              <w:jc w:val="center"/>
            </w:pPr>
            <w:r>
              <w:rPr>
                <w:rFonts w:ascii="Arial" w:cs="Arial" w:eastAsia="Arial" w:hAnsi="Arial"/>
                <w:b/>
                <w:bCs/>
                <w:color w:val="FFFFFF"/>
                <w:sz w:val="16"/>
                <w:szCs w:val="16"/>
              </w:rPr>
              <w:t xml:space="preserve">Level</w:t>
            </w:r>
          </w:p>
        </w:tc>
        <w:tc>
          <w:tcPr>
            <w:tcW w:type="dxa" w:w="2800"/>
            <w:tcBorders>
              <w:top w:val="single" w:color="D9D9D9" w:sz="6"/>
              <w:left w:val="single" w:color="D9D9D9" w:sz="6"/>
              <w:bottom w:val="single" w:color="D9D9D9" w:sz="6"/>
              <w:right w:val="single" w:color="D9D9D9" w:sz="6"/>
            </w:tcBorders>
            <w:shd w:fill="173A5E" w:color="auto" w:val="clear"/>
            <w:tcMar>
              <w:top w:type="dxa" w:w="90"/>
              <w:left w:type="dxa" w:w="100"/>
              <w:bottom w:type="dxa" w:w="90"/>
              <w:right w:type="dxa" w:w="100"/>
            </w:tcMar>
            <w:vAlign w:val="center"/>
          </w:tcPr>
          <w:p>
            <w:pPr>
              <w:spacing w:after="0" w:line="252"/>
              <w:jc w:val="center"/>
            </w:pPr>
            <w:r>
              <w:rPr>
                <w:rFonts w:ascii="Arial" w:cs="Arial" w:eastAsia="Arial" w:hAnsi="Arial"/>
                <w:b/>
                <w:bCs/>
                <w:color w:val="FFFFFF"/>
                <w:sz w:val="16"/>
                <w:szCs w:val="16"/>
              </w:rPr>
              <w:t xml:space="preserve">Instrumen</w:t>
            </w:r>
          </w:p>
        </w:tc>
        <w:tc>
          <w:tcPr>
            <w:tcW w:type="dxa" w:w="3490"/>
            <w:tcBorders>
              <w:top w:val="single" w:color="D9D9D9" w:sz="6"/>
              <w:left w:val="single" w:color="D9D9D9" w:sz="6"/>
              <w:bottom w:val="single" w:color="D9D9D9" w:sz="6"/>
              <w:right w:val="single" w:color="D9D9D9" w:sz="6"/>
            </w:tcBorders>
            <w:shd w:fill="173A5E" w:color="auto" w:val="clear"/>
            <w:tcMar>
              <w:top w:type="dxa" w:w="90"/>
              <w:left w:type="dxa" w:w="100"/>
              <w:bottom w:type="dxa" w:w="90"/>
              <w:right w:type="dxa" w:w="100"/>
            </w:tcMar>
            <w:vAlign w:val="center"/>
          </w:tcPr>
          <w:p>
            <w:pPr>
              <w:spacing w:after="0" w:line="252"/>
              <w:jc w:val="center"/>
            </w:pPr>
            <w:r>
              <w:rPr>
                <w:rFonts w:ascii="Arial" w:cs="Arial" w:eastAsia="Arial" w:hAnsi="Arial"/>
                <w:b/>
                <w:bCs/>
                <w:color w:val="FFFFFF"/>
                <w:sz w:val="16"/>
                <w:szCs w:val="16"/>
              </w:rPr>
              <w:t xml:space="preserve">Target</w:t>
            </w:r>
          </w:p>
        </w:tc>
        <w:tc>
          <w:tcPr>
            <w:tcW w:type="dxa" w:w="1800"/>
            <w:tcBorders>
              <w:top w:val="single" w:color="D9D9D9" w:sz="6"/>
              <w:left w:val="single" w:color="D9D9D9" w:sz="6"/>
              <w:bottom w:val="single" w:color="D9D9D9" w:sz="6"/>
              <w:right w:val="single" w:color="D9D9D9" w:sz="6"/>
            </w:tcBorders>
            <w:shd w:fill="173A5E" w:color="auto" w:val="clear"/>
            <w:tcMar>
              <w:top w:type="dxa" w:w="90"/>
              <w:left w:type="dxa" w:w="100"/>
              <w:bottom w:type="dxa" w:w="90"/>
              <w:right w:type="dxa" w:w="100"/>
            </w:tcMar>
            <w:vAlign w:val="center"/>
          </w:tcPr>
          <w:p>
            <w:pPr>
              <w:spacing w:after="0" w:line="252"/>
              <w:jc w:val="center"/>
            </w:pPr>
            <w:r>
              <w:rPr>
                <w:rFonts w:ascii="Arial" w:cs="Arial" w:eastAsia="Arial" w:hAnsi="Arial"/>
                <w:b/>
                <w:bCs/>
                <w:color w:val="FFFFFF"/>
                <w:sz w:val="16"/>
                <w:szCs w:val="16"/>
              </w:rPr>
              <w:t xml:space="preserve">Waktu</w:t>
            </w:r>
          </w:p>
        </w:tc>
      </w:tr>
      <w:tr>
        <w:trPr>
          <w:cantSplit/>
        </w:trPr>
        <w:tc>
          <w:tcPr>
            <w:tcW w:type="dxa" w:w="15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1. Reaksi</w:t>
            </w:r>
          </w:p>
        </w:tc>
        <w:tc>
          <w:tcPr>
            <w:tcW w:type="dxa" w:w="28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Evaluasi akhir</w:t>
            </w:r>
          </w:p>
        </w:tc>
        <w:tc>
          <w:tcPr>
            <w:tcW w:type="dxa" w:w="34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Rata-rata minimal 4,2 dari 5 dan 85% peserta menilai baik</w:t>
            </w:r>
          </w:p>
        </w:tc>
        <w:tc>
          <w:tcPr>
            <w:tcW w:type="dxa" w:w="18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Akhir pelatihan</w:t>
            </w:r>
          </w:p>
        </w:tc>
      </w:tr>
      <w:tr>
        <w:trPr>
          <w:cantSplit/>
        </w:trPr>
        <w:tc>
          <w:tcPr>
            <w:tcW w:type="dxa" w:w="15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2. Pembelajaran</w:t>
            </w:r>
          </w:p>
        </w:tc>
        <w:tc>
          <w:tcPr>
            <w:tcW w:type="dxa" w:w="28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Pre-test, post-test, latihan FTE, dan praktik wawancara</w:t>
            </w:r>
          </w:p>
        </w:tc>
        <w:tc>
          <w:tcPr>
            <w:tcW w:type="dxa" w:w="34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Post-test minimal 75 dan kenaikan rata-rata minimal 20%</w:t>
            </w:r>
          </w:p>
        </w:tc>
        <w:tc>
          <w:tcPr>
            <w:tcW w:type="dxa" w:w="18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Sebelum dan akhir pelatihan</w:t>
            </w:r>
          </w:p>
        </w:tc>
      </w:tr>
      <w:tr>
        <w:trPr>
          <w:cantSplit/>
        </w:trPr>
        <w:tc>
          <w:tcPr>
            <w:tcW w:type="dxa" w:w="15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3. Perilaku</w:t>
            </w:r>
          </w:p>
        </w:tc>
        <w:tc>
          <w:tcPr>
            <w:tcW w:type="dxa" w:w="28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Daftar cek atasan, bukti penggunaan, dan online implementation clinic</w:t>
            </w:r>
          </w:p>
        </w:tc>
        <w:tc>
          <w:tcPr>
            <w:tcW w:type="dxa" w:w="34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Minimal 75% peserta sasaran memakai hasil pelatihan pada satu aktivitas ABK</w:t>
            </w:r>
          </w:p>
        </w:tc>
        <w:tc>
          <w:tcPr>
            <w:tcW w:type="dxa" w:w="18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D+30</w:t>
            </w:r>
          </w:p>
        </w:tc>
      </w:tr>
      <w:tr>
        <w:trPr>
          <w:cantSplit/>
        </w:trPr>
        <w:tc>
          <w:tcPr>
            <w:tcW w:type="dxa" w:w="1500"/>
            <w:tcBorders>
              <w:top w:val="single" w:color="D9D9D9" w:sz="6"/>
              <w:left w:val="single" w:color="D9D9D9" w:sz="6"/>
              <w:bottom w:val="single" w:color="D9D9D9" w:sz="6"/>
              <w:right w:val="single" w:color="D9D9D9" w:sz="6"/>
            </w:tcBorders>
            <w:shd w:fill="EEF4F8" w:color="auto" w:val="clear"/>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4. Hasil</w:t>
            </w:r>
          </w:p>
        </w:tc>
        <w:tc>
          <w:tcPr>
            <w:tcW w:type="dxa" w:w="28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Formulir satu halaman yang dipantau PIM</w:t>
            </w:r>
          </w:p>
        </w:tc>
        <w:tc>
          <w:tcPr>
            <w:tcW w:type="dxa" w:w="349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Kelengkapan data minimal 90%, isu berulang turun, dan tindak lanjut memiliki PIC serta target waktu</w:t>
            </w:r>
          </w:p>
        </w:tc>
        <w:tc>
          <w:tcPr>
            <w:tcW w:type="dxa" w:w="1800"/>
            <w:tcBorders>
              <w:top w:val="single" w:color="D9D9D9" w:sz="6"/>
              <w:left w:val="single" w:color="D9D9D9" w:sz="6"/>
              <w:bottom w:val="single" w:color="D9D9D9" w:sz="6"/>
              <w:right w:val="single" w:color="D9D9D9" w:sz="6"/>
            </w:tcBorders>
            <w:tcMar>
              <w:top w:type="dxa" w:w="90"/>
              <w:left w:type="dxa" w:w="100"/>
              <w:bottom w:type="dxa" w:w="90"/>
              <w:right w:type="dxa" w:w="100"/>
            </w:tcMar>
            <w:vAlign w:val="center"/>
          </w:tcPr>
          <w:p>
            <w:pPr>
              <w:spacing w:after="0" w:line="252"/>
              <w:jc w:val="left"/>
            </w:pPr>
            <w:r>
              <w:rPr>
                <w:rFonts w:ascii="Arial" w:cs="Arial" w:eastAsia="Arial" w:hAnsi="Arial"/>
                <w:color w:val="000000"/>
                <w:sz w:val="16"/>
                <w:szCs w:val="16"/>
              </w:rPr>
              <w:t xml:space="preserve">Dipantau PIM</w:t>
            </w:r>
          </w:p>
        </w:tc>
      </w:tr>
    </w:tbl>
    <w:p>
      <w:pPr>
        <w:spacing w:after="140" w:before="140" w:line="276"/>
        <w:jc w:val="both"/>
      </w:pPr>
      <w:r>
        <w:rPr>
          <w:rFonts w:ascii="Arial" w:cs="Arial" w:eastAsia="Arial" w:hAnsi="Arial"/>
          <w:color w:val="000000"/>
          <w:sz w:val="20"/>
          <w:szCs w:val="20"/>
        </w:rPr>
        <w:t xml:space="preserve">PIM menerima lembar hitung FTE baku, seluruh formulir, lembar pengamatan, kunci kasus, materi pelatihan, pre-test dan post-test, e-sertifikat, laporan pelatihan, serta formulir evaluasi Level 4. Kasus, jadwal, dan komposisi peserta dapat dikunci bersama PIM sebelum pelaksanaan.</w:t>
      </w:r>
    </w:p>
    <w:sectPr>
      <w:pgSz w:w="12240" w:h="15840" w:orient="portrait"/>
      <w:pgMar w:top="1181" w:right="1325" w:bottom="1123" w:left="132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Bagian 7.3 Pelatihan ABK 1 Hari - PT Pupuk Iskandar Muda</dc:title>
  <dc:creator>Sanggabiz</dc:creator>
  <cp:lastModifiedBy>Un-named</cp:lastModifiedBy>
  <cp:revision>1</cp:revision>
  <dcterms:created xsi:type="dcterms:W3CDTF">2026-10-19T05:13:20.671Z</dcterms:created>
  <dcterms:modified xsi:type="dcterms:W3CDTF">2026-10-19T05:13:20.672Z</dcterms:modified>
</cp:coreProperties>
</file>

<file path=docProps/custom.xml><?xml version="1.0" encoding="utf-8"?>
<Properties xmlns="http://schemas.openxmlformats.org/officeDocument/2006/custom-properties" xmlns:vt="http://schemas.openxmlformats.org/officeDocument/2006/docPropsVTypes"/>
</file>