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Arial" w:hAnsi="Arial"/>
          <w:b/>
          <w:color w:val="0F52BA"/>
          <w:sz w:val="40"/>
        </w:rPr>
        <w:t>Yantriksha X Hub: Website Specification &amp; Technical Requirements Document</w:t>
      </w:r>
    </w:p>
    <w:p>
      <w:pPr>
        <w:spacing w:after="120"/>
      </w:pPr>
      <w:r>
        <w:rPr>
          <w:b w:val="0"/>
          <w:i w:val="0"/>
        </w:rPr>
        <w:t xml:space="preserve">This document outlines the visual structure, functional modules, and technical requirements for the official website of </w:t>
      </w:r>
      <w:r>
        <w:rPr>
          <w:b/>
          <w:i w:val="0"/>
        </w:rPr>
        <w:t>Yantriksha X Hub</w:t>
      </w:r>
      <w:r>
        <w:rPr>
          <w:b w:val="0"/>
          <w:i w:val="0"/>
        </w:rPr>
        <w:t xml:space="preserve"> (Innovation and Cross-Disciplinary Collaboration Hub) based at </w:t>
      </w:r>
      <w:r>
        <w:rPr>
          <w:b/>
          <w:i w:val="0"/>
        </w:rPr>
        <w:t>Vel Tech Rangarajan Dr. Sagunthala R&amp;D Institute of Science and Technology</w:t>
      </w:r>
      <w:r>
        <w:rPr>
          <w:b w:val="0"/>
          <w:i w:val="0"/>
        </w:rPr>
        <w:t>.</w:t>
      </w:r>
    </w:p>
    <w:p>
      <w:pPr>
        <w:spacing w:before="120" w:after="240"/>
        <w:jc w:val="center"/>
      </w:pPr>
      <w:r>
        <w:rPr>
          <w:color w:val="CDD5E0"/>
        </w:rPr>
        <w:t>————————————————————————————————————————</w:t>
      </w:r>
    </w:p>
    <w:p>
      <w:pPr>
        <w:spacing w:before="360" w:after="120"/>
      </w:pPr>
      <w:r>
        <w:rPr>
          <w:rFonts w:ascii="Arial" w:hAnsi="Arial"/>
          <w:b/>
          <w:color w:val="0F52BA"/>
          <w:sz w:val="28"/>
        </w:rPr>
        <w:t>1. Executive Summary &amp; Club Overview</w:t>
      </w:r>
    </w:p>
    <w:p>
      <w:pPr>
        <w:spacing w:after="120"/>
      </w:pPr>
      <w:r>
        <w:rPr>
          <w:b/>
          <w:i w:val="0"/>
        </w:rPr>
        <w:t>Yantriksha X Hub</w:t>
      </w:r>
      <w:r>
        <w:rPr>
          <w:b w:val="0"/>
          <w:i w:val="0"/>
        </w:rPr>
        <w:t xml:space="preserve"> is a student-driven initiative designed to help students transform ideas into real-world products and startups. It bridges academic concepts and industry solutions by bringing together students from diverse fields: </w:t>
      </w:r>
      <w:r>
        <w:rPr>
          <w:b/>
          <w:i w:val="0"/>
        </w:rPr>
        <w:t>Engineering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Law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Business (MBA)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The website's primary goal is to serve as the digital engine for this collaboration. It will facilitate team formation, roadmap tracking, event participation, mentorship, resource requests, and podcast access.</w:t>
      </w:r>
    </w:p>
    <w:p>
      <w:pPr>
        <w:spacing w:before="240" w:after="80"/>
      </w:pPr>
      <w:r>
        <w:rPr>
          <w:rFonts w:ascii="Arial" w:hAnsi="Arial"/>
          <w:b/>
          <w:color w:val="D4AF37"/>
          <w:sz w:val="24"/>
        </w:rPr>
        <w:t>The Three Transformation Stages</w:t>
      </w:r>
    </w:p>
    <w:p>
      <w:pPr>
        <w:spacing w:after="120"/>
      </w:pPr>
      <w:r>
        <w:rPr>
          <w:b w:val="0"/>
          <w:i w:val="0"/>
        </w:rPr>
        <w:t>The website must visually and functionally guide users through the club's three developmental phases:</w:t>
      </w:r>
    </w:p>
    <w:p>
      <w:pPr>
        <w:pStyle w:val="ListBullet"/>
        <w:spacing w:after="40"/>
      </w:pPr>
      <w:r>
        <w:rPr>
          <w:b/>
          <w:i w:val="0"/>
        </w:rPr>
        <w:t>Stage -1 (Confusion):</w:t>
      </w:r>
      <w:r>
        <w:rPr>
          <w:b w:val="0"/>
          <w:i w:val="0"/>
        </w:rPr>
        <w:t xml:space="preserve"> Helping unsure students apply their knowledge, find problems, and form cross-disciplinary teams.</w:t>
      </w:r>
    </w:p>
    <w:p>
      <w:pPr>
        <w:pStyle w:val="ListBullet"/>
        <w:spacing w:after="40"/>
      </w:pPr>
      <w:r>
        <w:rPr>
          <w:b/>
          <w:i w:val="0"/>
        </w:rPr>
        <w:t>Stage 0 (Idea):</w:t>
      </w:r>
      <w:r>
        <w:rPr>
          <w:b w:val="0"/>
          <w:i w:val="0"/>
        </w:rPr>
        <w:t xml:space="preserve"> Supporting students with a defined problem to validate ideas, build prototypes, and address technical, legal, and business feasibility.</w:t>
      </w:r>
    </w:p>
    <w:p>
      <w:pPr>
        <w:pStyle w:val="ListBullet"/>
        <w:spacing w:after="40"/>
      </w:pPr>
      <w:r>
        <w:rPr>
          <w:b/>
          <w:i w:val="0"/>
        </w:rPr>
        <w:t>Stage 1 (Product):</w:t>
      </w:r>
      <w:r>
        <w:rPr>
          <w:b w:val="0"/>
          <w:i w:val="0"/>
        </w:rPr>
        <w:t xml:space="preserve"> Assisting teams in refining prototypes into market-ready products, securing legal protections, and developing commercialization/go-to-market strategies.</w:t>
      </w:r>
    </w:p>
    <w:p>
      <w:pPr>
        <w:spacing w:before="120" w:after="240"/>
        <w:jc w:val="center"/>
      </w:pPr>
      <w:r>
        <w:rPr>
          <w:color w:val="CDD5E0"/>
        </w:rPr>
        <w:t>————————————————————————————————————————</w:t>
      </w:r>
    </w:p>
    <w:p>
      <w:pPr>
        <w:spacing w:before="360" w:after="120"/>
      </w:pPr>
      <w:r>
        <w:rPr>
          <w:rFonts w:ascii="Arial" w:hAnsi="Arial"/>
          <w:b/>
          <w:color w:val="0F52BA"/>
          <w:sz w:val="28"/>
        </w:rPr>
        <w:t>2. Target Audience &amp; Stakeholders</w:t>
      </w:r>
    </w:p>
    <w:p>
      <w:pPr>
        <w:spacing w:after="120"/>
      </w:pPr>
      <w:r>
        <w:rPr>
          <w:b w:val="0"/>
          <w:i w:val="0"/>
        </w:rPr>
        <w:t>The website must cater to various stakeholder groups with customized dashboard views and permission levels:</w:t>
      </w:r>
    </w:p>
    <w:p>
      <w:pPr>
        <w:pStyle w:val="ListNumber"/>
        <w:spacing w:after="60"/>
      </w:pPr>
      <w:r>
        <w:rPr>
          <w:b/>
          <w:i w:val="0"/>
        </w:rPr>
        <w:t>Students (Primary Users):</w:t>
      </w:r>
      <w:r>
        <w:rPr>
          <w:b w:val="0"/>
          <w:i w:val="0"/>
        </w:rPr>
        <w:t xml:space="preserve"> Apply for membership, form cross-disciplinary teams, track project progress, register for events, and apply for seed funding.</w:t>
      </w:r>
    </w:p>
    <w:p>
      <w:pPr>
        <w:pStyle w:val="ListNumber"/>
        <w:spacing w:after="60"/>
      </w:pPr>
      <w:r>
        <w:rPr>
          <w:b/>
          <w:i w:val="0"/>
        </w:rPr>
        <w:t>Faculty Members:</w:t>
      </w:r>
      <w:r>
        <w:rPr>
          <w:b w:val="0"/>
          <w:i w:val="0"/>
        </w:rPr>
        <w:t xml:space="preserve"> Join teams as technical advisors, monitor student progress, and provide academic guidance.</w:t>
      </w:r>
    </w:p>
    <w:p>
      <w:pPr>
        <w:pStyle w:val="ListNumber"/>
        <w:spacing w:after="60"/>
      </w:pPr>
      <w:r>
        <w:rPr>
          <w:b/>
          <w:i w:val="0"/>
        </w:rPr>
        <w:t>Advisors / Mentors (Academic &amp; Industry):</w:t>
      </w:r>
      <w:r>
        <w:rPr>
          <w:b w:val="0"/>
          <w:i w:val="0"/>
        </w:rPr>
        <w:t xml:space="preserve"> Track project milestones, provide bi-weekly feedback, and schedule virtual/offline mentorship sessions.</w:t>
      </w:r>
    </w:p>
    <w:p>
      <w:pPr>
        <w:pStyle w:val="ListNumber"/>
        <w:spacing w:after="60"/>
      </w:pPr>
      <w:r>
        <w:rPr>
          <w:b/>
          <w:i w:val="0"/>
        </w:rPr>
        <w:t>Alumni:</w:t>
      </w:r>
      <w:r>
        <w:rPr>
          <w:b w:val="0"/>
          <w:i w:val="0"/>
        </w:rPr>
        <w:t xml:space="preserve"> Offer mentorship, share career guidance, post internship/placement opportunities, and interact during sandbox events.</w:t>
      </w:r>
    </w:p>
    <w:p>
      <w:pPr>
        <w:pStyle w:val="ListNumber"/>
        <w:spacing w:after="60"/>
      </w:pPr>
      <w:r>
        <w:rPr>
          <w:b/>
          <w:i w:val="0"/>
        </w:rPr>
        <w:t>University Administration &amp; Industry Relations Office:</w:t>
      </w:r>
      <w:r>
        <w:rPr>
          <w:b w:val="0"/>
          <w:i w:val="0"/>
        </w:rPr>
        <w:t xml:space="preserve"> Oversee resource allocation, approve seed funding (up to Rs. 50,000), and facilitate industry partnerships.</w:t>
      </w:r>
    </w:p>
    <w:p>
      <w:pPr>
        <w:pStyle w:val="ListNumber"/>
        <w:spacing w:after="60"/>
      </w:pPr>
      <w:r>
        <w:rPr>
          <w:b/>
          <w:i w:val="0"/>
        </w:rPr>
        <w:t>Investors &amp; Venture Capitalists:</w:t>
      </w:r>
      <w:r>
        <w:rPr>
          <w:b w:val="0"/>
          <w:i w:val="0"/>
        </w:rPr>
        <w:t xml:space="preserve"> Review market-ready prototypes (Stage 1) for potential startup funding and scaling.</w:t>
      </w:r>
    </w:p>
    <w:p>
      <w:pPr>
        <w:spacing w:before="120" w:after="240"/>
        <w:jc w:val="center"/>
      </w:pPr>
      <w:r>
        <w:rPr>
          <w:color w:val="CDD5E0"/>
        </w:rPr>
        <w:t>————————————————————————————————————————</w:t>
      </w:r>
    </w:p>
    <w:p>
      <w:pPr>
        <w:spacing w:before="360" w:after="120"/>
      </w:pPr>
      <w:r>
        <w:rPr>
          <w:rFonts w:ascii="Arial" w:hAnsi="Arial"/>
          <w:b/>
          <w:color w:val="0F52BA"/>
          <w:sz w:val="28"/>
        </w:rPr>
        <w:t>3. Website Sitemap &amp; Information Architecture</w:t>
      </w:r>
    </w:p>
    <w:p>
      <w:pPr>
        <w:spacing w:after="120"/>
      </w:pPr>
      <w:r>
        <w:rPr>
          <w:b w:val="0"/>
          <w:i w:val="0"/>
        </w:rPr>
        <w:t>The website will be organized into the following public pages and private portals:</w:t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>graph TD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A[Public Homepage] --&gt; B[About Yantriksha X Hub]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A --&gt; C[Interactive Roadmap]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A --&gt; D[Opportunities &amp; Benefits]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A --&gt; E[Podcast Hub]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A --&gt; F[Code of Conduct]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A --&gt; G[User Portal / Authentication]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G --&gt; H[Student Dashboard]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G --&gt; I[Mentor / Advisor Portal]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G --&gt; J[Admin Dashboard]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H --&gt; H1[Cross-Disciplinary Team Matchmaker]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H --&gt; H2[Project Submission &amp; Bi-Weekly Reporting]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H --&gt; H3[Funding &amp; Lab Resource Requests]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I --&gt; I1[Milestone Evaluator]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I --&gt; I2[Mentorship Booking System]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J --&gt; J1[User &amp; Team Management]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J --&gt; J2[Seed Funding Approvals]</w:t>
        <w:br/>
      </w:r>
    </w:p>
    <w:p>
      <w:pPr>
        <w:ind w:left="720"/>
      </w:pPr>
      <w:r>
        <w:rPr>
          <w:rFonts w:ascii="Courier New" w:hAnsi="Courier New"/>
          <w:color w:val="718096"/>
          <w:sz w:val="19"/>
        </w:rPr>
        <w:t xml:space="preserve">    J --&gt; J3[Event &amp; Hackathon Coordinator]</w:t>
        <w:br/>
      </w:r>
    </w:p>
    <w:p>
      <w:pPr>
        <w:spacing w:before="240" w:after="80"/>
      </w:pPr>
      <w:r>
        <w:rPr>
          <w:rFonts w:ascii="Arial" w:hAnsi="Arial"/>
          <w:b/>
          <w:color w:val="D4AF37"/>
          <w:sz w:val="24"/>
        </w:rPr>
        <w:t>3.1. Public Pages</w:t>
      </w:r>
    </w:p>
    <w:p>
      <w:pPr>
        <w:pStyle w:val="ListBullet"/>
        <w:spacing w:after="40"/>
      </w:pPr>
      <w:r>
        <w:rPr>
          <w:b/>
          <w:i w:val="0"/>
        </w:rPr>
        <w:t>Home Page:</w:t>
      </w:r>
      <w:r>
        <w:rPr>
          <w:b w:val="0"/>
          <w:i w:val="0"/>
        </w:rPr>
        <w:t xml:space="preserve"> Hero section with a dynamic slogan ("</w:t>
      </w:r>
      <w:r>
        <w:rPr>
          <w:b w:val="0"/>
          <w:i/>
        </w:rPr>
        <w:t>Don't let confusion stop you! Turn your ideas into reality.</w:t>
      </w:r>
      <w:r>
        <w:rPr>
          <w:b w:val="0"/>
          <w:i w:val="0"/>
        </w:rPr>
        <w:t>"), overview stats (number of active projects, funding disbursed, industry partners), and clear Call-to-Actions (CTAs) for student registration, mentor onboarding, and alumni sign-up.</w:t>
      </w:r>
    </w:p>
    <w:p>
      <w:pPr>
        <w:pStyle w:val="ListBullet"/>
        <w:spacing w:after="40"/>
      </w:pPr>
      <w:r>
        <w:rPr>
          <w:b/>
          <w:i w:val="0"/>
        </w:rPr>
        <w:t>About Us:</w:t>
      </w:r>
      <w:r>
        <w:rPr>
          <w:b w:val="0"/>
          <w:i w:val="0"/>
        </w:rPr>
        <w:t xml:space="preserve"> Outlines the purpose of the hub. Includes a detailed organization directory showcasing the leadership team:</w:t>
      </w:r>
    </w:p>
    <w:p>
      <w:pPr>
        <w:pStyle w:val="ListBullet"/>
        <w:spacing w:after="40"/>
      </w:pPr>
      <w:r>
        <w:rPr>
          <w:b w:val="0"/>
          <w:i/>
        </w:rPr>
        <w:t>President/Chairman:</w:t>
      </w:r>
      <w:r>
        <w:rPr>
          <w:b w:val="0"/>
          <w:i w:val="0"/>
        </w:rPr>
        <w:t xml:space="preserve"> Sannareddy Abhilash Reddy (VTU25922)</w:t>
      </w:r>
    </w:p>
    <w:p>
      <w:pPr>
        <w:pStyle w:val="ListBullet"/>
        <w:spacing w:after="40"/>
      </w:pPr>
      <w:r>
        <w:rPr>
          <w:b w:val="0"/>
          <w:i/>
        </w:rPr>
        <w:t>Secretary:</w:t>
      </w:r>
      <w:r>
        <w:rPr>
          <w:b w:val="0"/>
          <w:i w:val="0"/>
        </w:rPr>
        <w:t xml:space="preserve"> Garimalla Kiran Sai (VTU25463)</w:t>
      </w:r>
    </w:p>
    <w:p>
      <w:pPr>
        <w:pStyle w:val="ListBullet"/>
        <w:spacing w:after="40"/>
      </w:pPr>
      <w:r>
        <w:rPr>
          <w:b w:val="0"/>
          <w:i/>
        </w:rPr>
        <w:t>Treasurer:</w:t>
      </w:r>
      <w:r>
        <w:rPr>
          <w:b w:val="0"/>
          <w:i w:val="0"/>
        </w:rPr>
        <w:t xml:space="preserve"> Kondeti Nikitha (VTU26645)</w:t>
      </w:r>
    </w:p>
    <w:p>
      <w:pPr>
        <w:pStyle w:val="ListBullet"/>
        <w:spacing w:after="40"/>
      </w:pPr>
      <w:r>
        <w:rPr>
          <w:b w:val="0"/>
          <w:i/>
        </w:rPr>
        <w:t>Event Coordinators:</w:t>
      </w:r>
      <w:r>
        <w:rPr>
          <w:b w:val="0"/>
          <w:i w:val="0"/>
        </w:rPr>
        <w:t xml:space="preserve"> A Sahithi Keerthana (VTU26923) &amp; M Varsha (VTU27290)</w:t>
      </w:r>
    </w:p>
    <w:p>
      <w:pPr>
        <w:pStyle w:val="ListBullet"/>
        <w:spacing w:after="40"/>
      </w:pPr>
      <w:r>
        <w:rPr>
          <w:b w:val="0"/>
          <w:i/>
        </w:rPr>
        <w:t>Marketing/Outreach:</w:t>
      </w:r>
      <w:r>
        <w:rPr>
          <w:b w:val="0"/>
          <w:i w:val="0"/>
        </w:rPr>
        <w:t xml:space="preserve"> P Hari Sai (VTU25137) &amp; Innampudi Durga Vamsi Krishnam Raju (VTU25465)</w:t>
      </w:r>
    </w:p>
    <w:p>
      <w:pPr>
        <w:pStyle w:val="ListBullet"/>
        <w:spacing w:after="40"/>
      </w:pPr>
      <w:r>
        <w:rPr>
          <w:b w:val="0"/>
          <w:i/>
        </w:rPr>
        <w:t>Advisory Board:</w:t>
      </w:r>
      <w:r>
        <w:rPr>
          <w:b w:val="0"/>
          <w:i w:val="0"/>
        </w:rPr>
        <w:t xml:space="preserve"> Chief Advisor Dr. P. Chandrakumar, alongside advisors Dr. Mutharasan A, Dr. S. Vinson Joshua, Mr. Saleemnawaz M A, Mr. Sathyanathan, Prof. C. S. Sivakumar, and Dr. Arvind AR.</w:t>
      </w:r>
    </w:p>
    <w:p>
      <w:pPr>
        <w:pStyle w:val="ListBullet"/>
        <w:spacing w:after="40"/>
      </w:pPr>
      <w:r>
        <w:rPr>
          <w:b w:val="0"/>
          <w:i/>
        </w:rPr>
        <w:t>Alumni Relations:</w:t>
      </w:r>
      <w:r>
        <w:rPr>
          <w:b w:val="0"/>
          <w:i w:val="0"/>
        </w:rPr>
        <w:t xml:space="preserve"> Dean Mrs. Kasthuri. D.</w:t>
      </w:r>
    </w:p>
    <w:p>
      <w:pPr>
        <w:pStyle w:val="ListBullet"/>
        <w:spacing w:after="40"/>
      </w:pPr>
      <w:r>
        <w:rPr>
          <w:b/>
          <w:i w:val="0"/>
        </w:rPr>
        <w:t>Interactive Roadmap Hub:</w:t>
      </w:r>
      <w:r>
        <w:rPr>
          <w:b w:val="0"/>
          <w:i w:val="0"/>
        </w:rPr>
        <w:t xml:space="preserve"> Visualizes the 14 roadmap steps with clickable modules to explain each step.</w:t>
      </w:r>
    </w:p>
    <w:p>
      <w:pPr>
        <w:pStyle w:val="ListBullet"/>
        <w:spacing w:after="40"/>
      </w:pPr>
      <w:r>
        <w:rPr>
          <w:b/>
          <w:i w:val="0"/>
        </w:rPr>
        <w:t>Opportunities &amp; Benefits Directory:</w:t>
      </w:r>
      <w:r>
        <w:rPr>
          <w:b w:val="0"/>
          <w:i w:val="0"/>
        </w:rPr>
        <w:t xml:space="preserve"> Explains the concrete incentives for joining:</w:t>
      </w:r>
    </w:p>
    <w:p>
      <w:pPr>
        <w:pStyle w:val="ListBullet"/>
        <w:spacing w:after="40"/>
      </w:pPr>
      <w:r>
        <w:rPr>
          <w:b w:val="0"/>
          <w:i w:val="0"/>
        </w:rPr>
        <w:t>Seed Funding (up to Rs. 50,000 for prototype development).</w:t>
      </w:r>
    </w:p>
    <w:p>
      <w:pPr>
        <w:pStyle w:val="ListBullet"/>
        <w:spacing w:after="40"/>
      </w:pPr>
      <w:r>
        <w:rPr>
          <w:b w:val="0"/>
          <w:i w:val="0"/>
        </w:rPr>
        <w:t>Academic Credits (2-9 credits under the Independent Learning Program).</w:t>
      </w:r>
    </w:p>
    <w:p>
      <w:pPr>
        <w:pStyle w:val="ListBullet"/>
        <w:spacing w:after="40"/>
      </w:pPr>
      <w:r>
        <w:rPr>
          <w:b w:val="0"/>
          <w:i w:val="0"/>
        </w:rPr>
        <w:t>Sandbox Testing opportunities.</w:t>
      </w:r>
    </w:p>
    <w:p>
      <w:pPr>
        <w:pStyle w:val="ListBullet"/>
        <w:spacing w:after="40"/>
      </w:pPr>
      <w:r>
        <w:rPr>
          <w:b w:val="0"/>
          <w:i w:val="0"/>
        </w:rPr>
        <w:t>Internships &amp; placements from alumni and industry experts.</w:t>
      </w:r>
    </w:p>
    <w:p>
      <w:pPr>
        <w:pStyle w:val="ListBullet"/>
        <w:spacing w:after="40"/>
      </w:pPr>
      <w:r>
        <w:rPr>
          <w:b/>
          <w:i w:val="0"/>
        </w:rPr>
        <w:t>"The Unwritten Lessons" Podcast Hub:</w:t>
      </w:r>
      <w:r>
        <w:rPr>
          <w:b w:val="0"/>
          <w:i w:val="0"/>
        </w:rPr>
        <w:t xml:space="preserve"> Embedded directory of episodes. Features video and audio players linked to YouTube and Spotify, sorting by sector, and a submit form for Q&amp;A questions.</w:t>
      </w:r>
    </w:p>
    <w:p>
      <w:pPr>
        <w:pStyle w:val="ListBullet"/>
        <w:spacing w:after="40"/>
      </w:pPr>
      <w:r>
        <w:rPr>
          <w:b/>
          <w:i w:val="0"/>
        </w:rPr>
        <w:t>Code of Conduct:</w:t>
      </w:r>
      <w:r>
        <w:rPr>
          <w:b w:val="0"/>
          <w:i w:val="0"/>
        </w:rPr>
        <w:t xml:space="preserve"> Displaying the core guidelines: Collaboration &amp; Respect, Integrity, Punctuality, Ethical Practices, Professional Conduct, and Confidentiality.</w:t>
      </w:r>
    </w:p>
    <w:p>
      <w:pPr>
        <w:spacing w:before="120" w:after="240"/>
        <w:jc w:val="center"/>
      </w:pPr>
      <w:r>
        <w:rPr>
          <w:color w:val="CDD5E0"/>
        </w:rPr>
        <w:t>————————————————————————————————————————</w:t>
      </w:r>
    </w:p>
    <w:p>
      <w:pPr>
        <w:spacing w:before="360" w:after="120"/>
      </w:pPr>
      <w:r>
        <w:rPr>
          <w:rFonts w:ascii="Arial" w:hAnsi="Arial"/>
          <w:b/>
          <w:color w:val="0F52BA"/>
          <w:sz w:val="28"/>
        </w:rPr>
        <w:t>4. Key Interactive Modules &amp; Functional Requirements</w:t>
      </w:r>
    </w:p>
    <w:p>
      <w:pPr>
        <w:spacing w:after="120"/>
      </w:pPr>
      <w:r>
        <w:rPr>
          <w:b w:val="0"/>
          <w:i w:val="0"/>
        </w:rPr>
        <w:t>To fulfill the requirements of Yantriksha X Hub, the website must go beyond static content and implement the following functional systems:</w:t>
      </w:r>
    </w:p>
    <w:p>
      <w:pPr>
        <w:spacing w:before="240" w:after="80"/>
      </w:pPr>
      <w:r>
        <w:rPr>
          <w:rFonts w:ascii="Arial" w:hAnsi="Arial"/>
          <w:b/>
          <w:color w:val="D4AF37"/>
          <w:sz w:val="24"/>
        </w:rPr>
        <w:t>4.1. Cross-Disciplinary Team Matchmaker</w:t>
      </w:r>
    </w:p>
    <w:p>
      <w:pPr>
        <w:pStyle w:val="ListBullet"/>
        <w:spacing w:after="40"/>
      </w:pPr>
      <w:r>
        <w:rPr>
          <w:b/>
          <w:i w:val="0"/>
        </w:rPr>
        <w:t>The Problem:</w:t>
      </w:r>
      <w:r>
        <w:rPr>
          <w:b w:val="0"/>
          <w:i w:val="0"/>
        </w:rPr>
        <w:t xml:space="preserve"> Teams require exactly 10 members and must be diverse (Engineering + Law + MBA).</w:t>
      </w:r>
    </w:p>
    <w:p>
      <w:pPr>
        <w:pStyle w:val="ListBullet"/>
        <w:spacing w:after="40"/>
      </w:pPr>
      <w:r>
        <w:rPr>
          <w:b/>
          <w:i w:val="0"/>
        </w:rPr>
        <w:t>Web Solution:</w:t>
      </w:r>
    </w:p>
    <w:p>
      <w:pPr>
        <w:pStyle w:val="ListBullet"/>
        <w:spacing w:after="40"/>
      </w:pPr>
      <w:r>
        <w:rPr>
          <w:b w:val="0"/>
          <w:i w:val="0"/>
        </w:rPr>
        <w:t>A student creates a profile tagging their department (e.g., CSE, ECE, Law, MBA) and their sector of interest (e.g., Healthcare, FinTech, Agriculture, Renewable Energy).</w:t>
      </w:r>
    </w:p>
    <w:p>
      <w:pPr>
        <w:pStyle w:val="ListBullet"/>
        <w:spacing w:after="40"/>
      </w:pPr>
      <w:r>
        <w:rPr>
          <w:b w:val="0"/>
          <w:i w:val="0"/>
        </w:rPr>
        <w:t>Students can post "Project Ideas" and list the empty roles they need to fill (e.g., "Need 1 Law student for IP assessment and 2 MBA students for market feasibility").</w:t>
      </w:r>
    </w:p>
    <w:p>
      <w:pPr>
        <w:pStyle w:val="ListBullet"/>
        <w:spacing w:after="40"/>
      </w:pPr>
      <w:r>
        <w:rPr>
          <w:b w:val="0"/>
          <w:i w:val="0"/>
        </w:rPr>
        <w:t>An interactive team builder allows users to send join requests, auto-validating that the team composition complies with rules before formal submission.</w:t>
      </w:r>
    </w:p>
    <w:p>
      <w:pPr>
        <w:spacing w:before="240" w:after="80"/>
      </w:pPr>
      <w:r>
        <w:rPr>
          <w:rFonts w:ascii="Arial" w:hAnsi="Arial"/>
          <w:b/>
          <w:color w:val="D4AF37"/>
          <w:sz w:val="24"/>
        </w:rPr>
        <w:t>4.2. Gamified 14-Stage Roadmap Tracker</w:t>
      </w:r>
    </w:p>
    <w:p>
      <w:pPr>
        <w:spacing w:after="120"/>
      </w:pPr>
      <w:r>
        <w:rPr>
          <w:b w:val="0"/>
          <w:i w:val="0"/>
        </w:rPr>
        <w:t>The website should feature a progress tracker interface for student projects, moving sequentially through the 14 milestones:</w:t>
      </w:r>
    </w:p>
    <w:p>
      <w:pPr>
        <w:pStyle w:val="ListNumber"/>
        <w:spacing w:after="60"/>
      </w:pPr>
      <w:r>
        <w:rPr>
          <w:b/>
          <w:i w:val="0"/>
        </w:rPr>
        <w:t>Sector Selection &amp; Team Formation:</w:t>
      </w:r>
      <w:r>
        <w:rPr>
          <w:b w:val="0"/>
          <w:i w:val="0"/>
        </w:rPr>
        <w:t xml:space="preserve"> Checks if the 10-member cross-disciplinary team is fully assembled.</w:t>
      </w:r>
    </w:p>
    <w:p>
      <w:pPr>
        <w:pStyle w:val="ListNumber"/>
        <w:spacing w:after="60"/>
      </w:pPr>
      <w:r>
        <w:rPr>
          <w:b/>
          <w:i w:val="0"/>
        </w:rPr>
        <w:t>Brainstorming &amp; Feasibility Evaluation:</w:t>
      </w:r>
      <w:r>
        <w:rPr>
          <w:b w:val="0"/>
          <w:i w:val="0"/>
        </w:rPr>
        <w:t xml:space="preserve"> Prompts for technical (Engineering), market (MBA), and legal (Law) feasibility inputs.</w:t>
      </w:r>
    </w:p>
    <w:p>
      <w:pPr>
        <w:pStyle w:val="ListNumber"/>
        <w:spacing w:after="60"/>
      </w:pPr>
      <w:r>
        <w:rPr>
          <w:b/>
          <w:i w:val="0"/>
        </w:rPr>
        <w:t>Industry Expert Evaluation:</w:t>
      </w:r>
      <w:r>
        <w:rPr>
          <w:b w:val="0"/>
          <w:i w:val="0"/>
        </w:rPr>
        <w:t xml:space="preserve"> Portal for industry experts to review and classify the project as </w:t>
      </w:r>
      <w:r>
        <w:rPr>
          <w:b w:val="0"/>
          <w:i/>
        </w:rPr>
        <w:t>Industry-Specific</w:t>
      </w:r>
      <w:r>
        <w:rPr>
          <w:b w:val="0"/>
          <w:i w:val="0"/>
        </w:rPr>
        <w:t xml:space="preserve"> or </w:t>
      </w:r>
      <w:r>
        <w:rPr>
          <w:b w:val="0"/>
          <w:i/>
        </w:rPr>
        <w:t>Startup-Ready</w:t>
      </w:r>
      <w:r>
        <w:rPr>
          <w:b w:val="0"/>
          <w:i w:val="0"/>
        </w:rPr>
        <w:t>.</w:t>
      </w:r>
    </w:p>
    <w:p>
      <w:pPr>
        <w:pStyle w:val="ListNumber"/>
        <w:spacing w:after="60"/>
      </w:pPr>
      <w:r>
        <w:rPr>
          <w:b/>
          <w:i w:val="0"/>
        </w:rPr>
        <w:t>Ideation &amp; Prototype Design:</w:t>
      </w:r>
      <w:r>
        <w:rPr>
          <w:b w:val="0"/>
          <w:i w:val="0"/>
        </w:rPr>
        <w:t xml:space="preserve"> Workspace for uploading initial diagrams and design documents.</w:t>
      </w:r>
    </w:p>
    <w:p>
      <w:pPr>
        <w:pStyle w:val="ListNumber"/>
        <w:spacing w:after="60"/>
      </w:pPr>
      <w:r>
        <w:rPr>
          <w:b/>
          <w:i w:val="0"/>
        </w:rPr>
        <w:t>Resource &amp; Tool Access Request:</w:t>
      </w:r>
      <w:r>
        <w:rPr>
          <w:b w:val="0"/>
          <w:i w:val="0"/>
        </w:rPr>
        <w:t xml:space="preserve"> A form to request access to Vel Tech engineering labs, design software, and simulation environments.</w:t>
      </w:r>
    </w:p>
    <w:p>
      <w:pPr>
        <w:pStyle w:val="ListNumber"/>
        <w:spacing w:after="60"/>
      </w:pPr>
      <w:r>
        <w:rPr>
          <w:b/>
          <w:i w:val="0"/>
        </w:rPr>
        <w:t>Seed Funding Application:</w:t>
      </w:r>
      <w:r>
        <w:rPr>
          <w:b w:val="0"/>
          <w:i w:val="0"/>
        </w:rPr>
        <w:t xml:space="preserve"> Apply for up to Rs. 50,000. Includes itemized budget inputs for materials, development tools, and hardware.</w:t>
      </w:r>
    </w:p>
    <w:p>
      <w:pPr>
        <w:pStyle w:val="ListNumber"/>
        <w:spacing w:after="60"/>
      </w:pPr>
      <w:r>
        <w:rPr>
          <w:b/>
          <w:i w:val="0"/>
        </w:rPr>
        <w:t>Mentor Engagement Scheduler:</w:t>
      </w:r>
      <w:r>
        <w:rPr>
          <w:b w:val="0"/>
          <w:i w:val="0"/>
        </w:rPr>
        <w:t xml:space="preserve"> Integrated booking system connecting student teams to Research Scholars (ongoing), and Industry Experts/Professors of Practice (weekly).</w:t>
      </w:r>
    </w:p>
    <w:p>
      <w:pPr>
        <w:pStyle w:val="ListNumber"/>
        <w:spacing w:after="60"/>
      </w:pPr>
      <w:r>
        <w:rPr>
          <w:b/>
          <w:i w:val="0"/>
        </w:rPr>
        <w:t>Bi-Weekly Progress Report Portal:</w:t>
      </w:r>
      <w:r>
        <w:rPr>
          <w:b w:val="0"/>
          <w:i w:val="0"/>
        </w:rPr>
        <w:t xml:space="preserve"> File upload and markdown editor for teams to submit bi-weekly progress reports to coordinators and industry mentors.</w:t>
      </w:r>
    </w:p>
    <w:p>
      <w:pPr>
        <w:pStyle w:val="ListNumber"/>
        <w:spacing w:after="60"/>
      </w:pPr>
      <w:r>
        <w:rPr>
          <w:b/>
          <w:i w:val="0"/>
        </w:rPr>
        <w:t>Intra-Collegiate Events Dashboard:</w:t>
      </w:r>
      <w:r>
        <w:rPr>
          <w:b w:val="0"/>
          <w:i w:val="0"/>
        </w:rPr>
        <w:t xml:space="preserve"> Register and track team status in internal hackathons and campus innovation challenges.</w:t>
      </w:r>
    </w:p>
    <w:p>
      <w:pPr>
        <w:pStyle w:val="ListNumber"/>
        <w:spacing w:after="60"/>
      </w:pPr>
      <w:r>
        <w:rPr>
          <w:b/>
          <w:i w:val="0"/>
        </w:rPr>
        <w:t>Inter-Collegiate &amp; National Competitions:</w:t>
      </w:r>
      <w:r>
        <w:rPr>
          <w:b w:val="0"/>
          <w:i w:val="0"/>
        </w:rPr>
        <w:t xml:space="preserve"> Portal to submit participation records for national events like the </w:t>
      </w:r>
      <w:r>
        <w:rPr>
          <w:b w:val="0"/>
          <w:i/>
        </w:rPr>
        <w:t>Smart India Hackathon</w:t>
      </w:r>
      <w:r>
        <w:rPr>
          <w:b w:val="0"/>
          <w:i w:val="0"/>
        </w:rPr>
        <w:t xml:space="preserve"> or </w:t>
      </w:r>
      <w:r>
        <w:rPr>
          <w:b w:val="0"/>
          <w:i/>
        </w:rPr>
        <w:t>Startup India Yatra</w:t>
      </w:r>
      <w:r>
        <w:rPr>
          <w:b w:val="0"/>
          <w:i w:val="0"/>
        </w:rPr>
        <w:t>.</w:t>
      </w:r>
    </w:p>
    <w:p>
      <w:pPr>
        <w:pStyle w:val="ListNumber"/>
        <w:spacing w:after="60"/>
      </w:pPr>
      <w:r>
        <w:rPr>
          <w:b/>
          <w:i w:val="0"/>
        </w:rPr>
        <w:t>Sandbox Testing Log:</w:t>
      </w:r>
      <w:r>
        <w:rPr>
          <w:b w:val="0"/>
          <w:i w:val="0"/>
        </w:rPr>
        <w:t xml:space="preserve"> Sign-up portal for the bi-monthly sandbox events to test prototypes in simulated real-world environments.</w:t>
      </w:r>
    </w:p>
    <w:p>
      <w:pPr>
        <w:pStyle w:val="ListNumber"/>
        <w:spacing w:after="60"/>
      </w:pPr>
      <w:r>
        <w:rPr>
          <w:b/>
          <w:i w:val="0"/>
        </w:rPr>
        <w:t>Research &amp; Publication Tracker:</w:t>
      </w:r>
      <w:r>
        <w:rPr>
          <w:b w:val="0"/>
          <w:i w:val="0"/>
        </w:rPr>
        <w:t xml:space="preserve"> Repository where students log academic papers and journals written during their project duration.</w:t>
      </w:r>
    </w:p>
    <w:p>
      <w:pPr>
        <w:pStyle w:val="ListNumber"/>
        <w:spacing w:after="60"/>
      </w:pPr>
      <w:r>
        <w:rPr>
          <w:b/>
          <w:i w:val="0"/>
        </w:rPr>
        <w:t>Awards, Credits &amp; Consultancy Logger:</w:t>
      </w:r>
      <w:r>
        <w:rPr>
          <w:b w:val="0"/>
          <w:i w:val="0"/>
        </w:rPr>
        <w:t xml:space="preserve"> Records certificate receipts, triggers requests for academic credit approvals (2-9 credits), and tracks industry consultancy allocations.</w:t>
      </w:r>
    </w:p>
    <w:p>
      <w:pPr>
        <w:pStyle w:val="ListNumber"/>
        <w:spacing w:after="60"/>
      </w:pPr>
      <w:r>
        <w:rPr>
          <w:b/>
          <w:i w:val="0"/>
        </w:rPr>
        <w:t>Startup Commercialization Portal:</w:t>
      </w:r>
      <w:r>
        <w:rPr>
          <w:b w:val="0"/>
          <w:i w:val="0"/>
        </w:rPr>
        <w:t xml:space="preserve"> Connects high-performing Stage 1 graduates with venture capitalists, investors, and startup incubation support from Vel Tech TBI.</w:t>
      </w:r>
    </w:p>
    <w:p>
      <w:pPr>
        <w:spacing w:before="240" w:after="80"/>
      </w:pPr>
      <w:r>
        <w:rPr>
          <w:rFonts w:ascii="Arial" w:hAnsi="Arial"/>
          <w:b/>
          <w:color w:val="D4AF37"/>
          <w:sz w:val="24"/>
        </w:rPr>
        <w:t>4.3. Digital Mentorship &amp; Progress Review</w:t>
      </w:r>
    </w:p>
    <w:p>
      <w:pPr>
        <w:pStyle w:val="ListBullet"/>
        <w:spacing w:after="40"/>
      </w:pPr>
      <w:r>
        <w:rPr>
          <w:b/>
          <w:i w:val="0"/>
        </w:rPr>
        <w:t>Bi-Weekly Review Flow:</w:t>
      </w:r>
      <w:r>
        <w:rPr>
          <w:b w:val="0"/>
          <w:i w:val="0"/>
        </w:rPr>
        <w:t xml:space="preserve"> When a team submits their bi-weekly report (Roadmap Step 8), their assigned mentors/coordinators receive an email/dashboard notification. Mentors can submit comments, rate progress, and approve or reject submissions.</w:t>
      </w:r>
    </w:p>
    <w:p>
      <w:pPr>
        <w:pStyle w:val="ListBullet"/>
        <w:spacing w:after="40"/>
      </w:pPr>
      <w:r>
        <w:rPr>
          <w:b/>
          <w:i w:val="0"/>
        </w:rPr>
        <w:t>Booking System:</w:t>
      </w:r>
      <w:r>
        <w:rPr>
          <w:b w:val="0"/>
          <w:i w:val="0"/>
        </w:rPr>
        <w:t xml:space="preserve"> Integrates calendar schedules (Google Calendar or custom database slots) for weekly virtual or offline mentorship check-ins.</w:t>
      </w:r>
    </w:p>
    <w:p>
      <w:pPr>
        <w:spacing w:before="240" w:after="80"/>
      </w:pPr>
      <w:r>
        <w:rPr>
          <w:rFonts w:ascii="Arial" w:hAnsi="Arial"/>
          <w:b/>
          <w:color w:val="D4AF37"/>
          <w:sz w:val="24"/>
        </w:rPr>
        <w:t>4.4. Funding &amp; Budget Approval Workspace</w:t>
      </w:r>
    </w:p>
    <w:p>
      <w:pPr>
        <w:pStyle w:val="ListBullet"/>
        <w:spacing w:after="40"/>
      </w:pPr>
      <w:r>
        <w:rPr>
          <w:b w:val="0"/>
          <w:i w:val="0"/>
        </w:rPr>
        <w:t>Allows the Treasurer (Kondeti Nikitha) and Advisors to view all seed funding requests.</w:t>
      </w:r>
    </w:p>
    <w:p>
      <w:pPr>
        <w:pStyle w:val="ListBullet"/>
        <w:spacing w:after="40"/>
      </w:pPr>
      <w:r>
        <w:rPr>
          <w:b w:val="0"/>
          <w:i w:val="0"/>
        </w:rPr>
        <w:t>Shows status flags: `Pending Review`, `Approved by Advisor`, `Disbursed`, `Receipts Verified`.</w:t>
      </w:r>
    </w:p>
    <w:p>
      <w:pPr>
        <w:pStyle w:val="ListBullet"/>
        <w:spacing w:after="40"/>
      </w:pPr>
      <w:r>
        <w:rPr>
          <w:b w:val="0"/>
          <w:i w:val="0"/>
        </w:rPr>
        <w:t>Stores PDF invoices and documents for auditing.</w:t>
      </w:r>
    </w:p>
    <w:p>
      <w:pPr>
        <w:spacing w:before="120" w:after="240"/>
        <w:jc w:val="center"/>
      </w:pPr>
      <w:r>
        <w:rPr>
          <w:color w:val="CDD5E0"/>
        </w:rPr>
        <w:t>————————————————————————————————————————</w:t>
      </w:r>
    </w:p>
    <w:p>
      <w:pPr>
        <w:spacing w:before="360" w:after="120"/>
      </w:pPr>
      <w:r>
        <w:rPr>
          <w:rFonts w:ascii="Arial" w:hAnsi="Arial"/>
          <w:b/>
          <w:color w:val="0F52BA"/>
          <w:sz w:val="28"/>
        </w:rPr>
        <w:t>5. Design System &amp; User Experience (UX/UI)</w:t>
      </w:r>
    </w:p>
    <w:p>
      <w:pPr>
        <w:spacing w:after="120"/>
      </w:pPr>
      <w:r>
        <w:rPr>
          <w:b w:val="0"/>
          <w:i w:val="0"/>
        </w:rPr>
        <w:t xml:space="preserve">The website design should project </w:t>
      </w:r>
      <w:r>
        <w:rPr>
          <w:b/>
          <w:i w:val="0"/>
        </w:rPr>
        <w:t>innovation, collaboration, and high-tech credibility</w:t>
      </w:r>
      <w:r>
        <w:rPr>
          <w:b w:val="0"/>
          <w:i w:val="0"/>
        </w:rPr>
        <w:t>. It must feel professional yet engaging for students and industry leaders alike.</w:t>
      </w:r>
    </w:p>
    <w:p>
      <w:pPr>
        <w:spacing w:before="240" w:after="80"/>
      </w:pPr>
      <w:r>
        <w:rPr>
          <w:rFonts w:ascii="Arial" w:hAnsi="Arial"/>
          <w:b/>
          <w:color w:val="D4AF37"/>
          <w:sz w:val="24"/>
        </w:rPr>
        <w:t>5.1. Visual Style &amp; Palette</w:t>
      </w:r>
    </w:p>
    <w:p>
      <w:pPr>
        <w:pStyle w:val="ListBullet"/>
        <w:spacing w:after="40"/>
      </w:pPr>
      <w:r>
        <w:rPr>
          <w:b/>
          <w:i w:val="0"/>
        </w:rPr>
        <w:t>Theme:</w:t>
      </w:r>
      <w:r>
        <w:rPr>
          <w:b w:val="0"/>
          <w:i w:val="0"/>
        </w:rPr>
        <w:t xml:space="preserve"> Modern, sleek dark mode by default, with an elegant light mode toggle.</w:t>
      </w:r>
    </w:p>
    <w:p>
      <w:pPr>
        <w:pStyle w:val="ListBullet"/>
        <w:spacing w:after="40"/>
      </w:pPr>
      <w:r>
        <w:rPr>
          <w:b/>
          <w:i w:val="0"/>
        </w:rPr>
        <w:t>Colors:</w:t>
      </w:r>
    </w:p>
    <w:p>
      <w:pPr>
        <w:pStyle w:val="ListBullet"/>
        <w:spacing w:after="40"/>
      </w:pPr>
      <w:r>
        <w:rPr>
          <w:b/>
          <w:i w:val="0"/>
        </w:rPr>
        <w:t>Primary (Tech/Engineering):</w:t>
      </w:r>
      <w:r>
        <w:rPr>
          <w:b w:val="0"/>
          <w:i w:val="0"/>
        </w:rPr>
        <w:t xml:space="preserve"> Deep Cobalt / Electric Blue (`#0f52ba` / `#0070f3`) - Represents technology, structure, and engineering.</w:t>
      </w:r>
    </w:p>
    <w:p>
      <w:pPr>
        <w:pStyle w:val="ListBullet"/>
        <w:spacing w:after="40"/>
      </w:pPr>
      <w:r>
        <w:rPr>
          <w:b/>
          <w:i w:val="0"/>
        </w:rPr>
        <w:t>Secondary (Business/MBA):</w:t>
      </w:r>
      <w:r>
        <w:rPr>
          <w:b w:val="0"/>
          <w:i w:val="0"/>
        </w:rPr>
        <w:t xml:space="preserve"> Royal Gold / Amber Accent (`#d4af37` / `#ffaa00`) - Represents commercialization, funding, and success.</w:t>
      </w:r>
    </w:p>
    <w:p>
      <w:pPr>
        <w:pStyle w:val="ListBullet"/>
        <w:spacing w:after="40"/>
      </w:pPr>
      <w:r>
        <w:rPr>
          <w:b/>
          <w:i w:val="0"/>
        </w:rPr>
        <w:t>Tertiary (Law/Compliance):</w:t>
      </w:r>
      <w:r>
        <w:rPr>
          <w:b w:val="0"/>
          <w:i w:val="0"/>
        </w:rPr>
        <w:t xml:space="preserve"> Deep Crimson / Coral Grey (`#b22222` / `#4a5568`) - Represents legal structure, security, and ethics.</w:t>
      </w:r>
    </w:p>
    <w:p>
      <w:pPr>
        <w:pStyle w:val="ListBullet"/>
        <w:spacing w:after="40"/>
      </w:pPr>
      <w:r>
        <w:rPr>
          <w:b/>
          <w:i w:val="0"/>
        </w:rPr>
        <w:t>Backgrounds:</w:t>
      </w:r>
      <w:r>
        <w:rPr>
          <w:b w:val="0"/>
          <w:i w:val="0"/>
        </w:rPr>
        <w:t xml:space="preserve"> Matte dark gray/black (`#0B0F19`) or clean, high-contrast light backgrounds (`#F7FAFC`).</w:t>
      </w:r>
    </w:p>
    <w:p>
      <w:pPr>
        <w:pStyle w:val="ListBullet"/>
        <w:spacing w:after="40"/>
      </w:pPr>
      <w:r>
        <w:rPr>
          <w:b/>
          <w:i w:val="0"/>
        </w:rPr>
        <w:t>Typography:</w:t>
      </w:r>
      <w:r>
        <w:rPr>
          <w:b w:val="0"/>
          <w:i w:val="0"/>
        </w:rPr>
        <w:t xml:space="preserve"> Google Fonts: </w:t>
      </w:r>
      <w:r>
        <w:rPr>
          <w:b/>
          <w:i w:val="0"/>
        </w:rPr>
        <w:t>Outfit</w:t>
      </w:r>
      <w:r>
        <w:rPr>
          <w:b w:val="0"/>
          <w:i w:val="0"/>
        </w:rPr>
        <w:t xml:space="preserve"> or </w:t>
      </w:r>
      <w:r>
        <w:rPr>
          <w:b/>
          <w:i w:val="0"/>
        </w:rPr>
        <w:t>Inter</w:t>
      </w:r>
      <w:r>
        <w:rPr>
          <w:b w:val="0"/>
          <w:i w:val="0"/>
        </w:rPr>
        <w:t xml:space="preserve"> for headings and text to give a clean, premium, geometric appearance.</w:t>
      </w:r>
    </w:p>
    <w:p>
      <w:pPr>
        <w:pStyle w:val="ListBullet"/>
        <w:spacing w:after="40"/>
      </w:pPr>
      <w:r>
        <w:rPr>
          <w:b/>
          <w:i w:val="0"/>
        </w:rPr>
        <w:t>Visual Elements:</w:t>
      </w:r>
      <w:r>
        <w:rPr>
          <w:b w:val="0"/>
          <w:i w:val="0"/>
        </w:rPr>
        <w:t xml:space="preserve"> Glassmorphism cards (semi-transparent backgrounds with background blur), smooth CSS transition hover effects, and crisp SVG iconography for sectors and roadmap milestones.</w:t>
      </w:r>
    </w:p>
    <w:p>
      <w:pPr>
        <w:spacing w:before="120" w:after="240"/>
        <w:jc w:val="center"/>
      </w:pPr>
      <w:r>
        <w:rPr>
          <w:color w:val="CDD5E0"/>
        </w:rPr>
        <w:t>————————————————————————————————————————</w:t>
      </w:r>
    </w:p>
    <w:p>
      <w:pPr>
        <w:spacing w:before="360" w:after="120"/>
      </w:pPr>
      <w:r>
        <w:rPr>
          <w:rFonts w:ascii="Arial" w:hAnsi="Arial"/>
          <w:b/>
          <w:color w:val="0F52BA"/>
          <w:sz w:val="28"/>
        </w:rPr>
        <w:t>6. Technical Architecture &amp; Security Requirements</w:t>
      </w:r>
    </w:p>
    <w:p>
      <w:pPr>
        <w:spacing w:after="120"/>
      </w:pPr>
      <w:r>
        <w:rPr>
          <w:b w:val="0"/>
          <w:i w:val="0"/>
        </w:rPr>
        <w:t>To support the requested features, the following technology stack and system parameters are recommended:</w:t>
      </w:r>
    </w:p>
    <w:p>
      <w:pPr>
        <w:spacing w:before="240" w:after="80"/>
      </w:pPr>
      <w:r>
        <w:rPr>
          <w:rFonts w:ascii="Arial" w:hAnsi="Arial"/>
          <w:b/>
          <w:color w:val="D4AF37"/>
          <w:sz w:val="24"/>
        </w:rPr>
        <w:t>6.1. Recommended Technology Stack</w:t>
      </w:r>
    </w:p>
    <w:p>
      <w:pPr>
        <w:pStyle w:val="ListBullet"/>
        <w:spacing w:after="40"/>
      </w:pPr>
      <w:r>
        <w:rPr>
          <w:b/>
          <w:i w:val="0"/>
        </w:rPr>
        <w:t>Frontend Framework:</w:t>
      </w:r>
      <w:r>
        <w:rPr>
          <w:b w:val="0"/>
          <w:i w:val="0"/>
        </w:rPr>
        <w:t xml:space="preserve"> </w:t>
      </w:r>
      <w:r>
        <w:rPr>
          <w:b/>
          <w:i w:val="0"/>
        </w:rPr>
        <w:t>Next.js (React)</w:t>
      </w:r>
      <w:r>
        <w:rPr>
          <w:b w:val="0"/>
          <w:i w:val="0"/>
        </w:rPr>
        <w:t xml:space="preserve"> or </w:t>
      </w:r>
      <w:r>
        <w:rPr>
          <w:b/>
          <w:i w:val="0"/>
        </w:rPr>
        <w:t>Vite (React)</w:t>
      </w:r>
      <w:r>
        <w:rPr>
          <w:b w:val="0"/>
          <w:i w:val="0"/>
        </w:rPr>
        <w:t>. This allows for rich client-side interactivity (team builders, interactive roadmaps) and fast page speeds.</w:t>
      </w:r>
    </w:p>
    <w:p>
      <w:pPr>
        <w:pStyle w:val="ListBullet"/>
        <w:spacing w:after="40"/>
      </w:pPr>
      <w:r>
        <w:rPr>
          <w:b/>
          <w:i w:val="0"/>
        </w:rPr>
        <w:t>Styling:</w:t>
      </w:r>
      <w:r>
        <w:rPr>
          <w:b w:val="0"/>
          <w:i w:val="0"/>
        </w:rPr>
        <w:t xml:space="preserve"> </w:t>
      </w:r>
      <w:r>
        <w:rPr>
          <w:b/>
          <w:i w:val="0"/>
        </w:rPr>
        <w:t>Vanilla CSS / CSS Modules</w:t>
      </w:r>
      <w:r>
        <w:rPr>
          <w:b w:val="0"/>
          <w:i w:val="0"/>
        </w:rPr>
        <w:t xml:space="preserve"> to ensure highly customized, lightweight styling without third-party design leaks.</w:t>
      </w:r>
    </w:p>
    <w:p>
      <w:pPr>
        <w:pStyle w:val="ListBullet"/>
        <w:spacing w:after="40"/>
      </w:pPr>
      <w:r>
        <w:rPr>
          <w:b/>
          <w:i w:val="0"/>
        </w:rPr>
        <w:t>Backend Services &amp; Database:</w:t>
      </w:r>
      <w:r>
        <w:rPr>
          <w:b w:val="0"/>
          <w:i w:val="0"/>
        </w:rPr>
        <w:t xml:space="preserve"> </w:t>
      </w:r>
      <w:r>
        <w:rPr>
          <w:b/>
          <w:i w:val="0"/>
        </w:rPr>
        <w:t>Supabase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Firebase</w:t>
      </w:r>
      <w:r>
        <w:rPr>
          <w:b w:val="0"/>
          <w:i w:val="0"/>
        </w:rPr>
        <w:t>.</w:t>
      </w:r>
    </w:p>
    <w:p>
      <w:pPr>
        <w:pStyle w:val="ListBullet"/>
        <w:spacing w:after="40"/>
      </w:pPr>
      <w:r>
        <w:rPr>
          <w:b w:val="0"/>
          <w:i/>
        </w:rPr>
        <w:t>Authentication:</w:t>
      </w:r>
      <w:r>
        <w:rPr>
          <w:b w:val="0"/>
          <w:i w:val="0"/>
        </w:rPr>
        <w:t xml:space="preserve"> Built-in magic links or Google OAuth, mapped to Vel Tech student/faculty email domains.</w:t>
      </w:r>
    </w:p>
    <w:p>
      <w:pPr>
        <w:pStyle w:val="ListBullet"/>
        <w:spacing w:after="40"/>
      </w:pPr>
      <w:r>
        <w:rPr>
          <w:b w:val="0"/>
          <w:i/>
        </w:rPr>
        <w:t>Database:</w:t>
      </w:r>
      <w:r>
        <w:rPr>
          <w:b w:val="0"/>
          <w:i w:val="0"/>
        </w:rPr>
        <w:t xml:space="preserve"> PostgreSQL (via Supabase) to manage relational data (users, teams, sectors, roadmap checkpoints, reports).</w:t>
      </w:r>
    </w:p>
    <w:p>
      <w:pPr>
        <w:pStyle w:val="ListBullet"/>
        <w:spacing w:after="40"/>
      </w:pPr>
      <w:r>
        <w:rPr>
          <w:b w:val="0"/>
          <w:i/>
        </w:rPr>
        <w:t>Storage:</w:t>
      </w:r>
      <w:r>
        <w:rPr>
          <w:b w:val="0"/>
          <w:i w:val="0"/>
        </w:rPr>
        <w:t xml:space="preserve"> Secure bucket storage for progress reports, project prototype diagrams, and budget invoices.</w:t>
      </w:r>
    </w:p>
    <w:p>
      <w:pPr>
        <w:pStyle w:val="ListBullet"/>
        <w:spacing w:after="40"/>
      </w:pPr>
      <w:r>
        <w:rPr>
          <w:b/>
          <w:i w:val="0"/>
        </w:rPr>
        <w:t>Hosting:</w:t>
      </w:r>
      <w:r>
        <w:rPr>
          <w:b w:val="0"/>
          <w:i w:val="0"/>
        </w:rPr>
        <w:t xml:space="preserve"> Hosted on </w:t>
      </w:r>
      <w:r>
        <w:rPr>
          <w:b/>
          <w:i w:val="0"/>
        </w:rPr>
        <w:t>Vercel</w:t>
      </w:r>
      <w:r>
        <w:rPr>
          <w:b w:val="0"/>
          <w:i w:val="0"/>
        </w:rPr>
        <w:t xml:space="preserve"> or </w:t>
      </w:r>
      <w:r>
        <w:rPr>
          <w:b/>
          <w:i w:val="0"/>
        </w:rPr>
        <w:t>Netlify</w:t>
      </w:r>
      <w:r>
        <w:rPr>
          <w:b w:val="0"/>
          <w:i w:val="0"/>
        </w:rPr>
        <w:t xml:space="preserve"> for instant deployment, CDNs, and high availability.</w:t>
      </w:r>
    </w:p>
    <w:p>
      <w:pPr>
        <w:spacing w:before="240" w:after="80"/>
      </w:pPr>
      <w:r>
        <w:rPr>
          <w:rFonts w:ascii="Arial" w:hAnsi="Arial"/>
          <w:b/>
          <w:color w:val="D4AF37"/>
          <w:sz w:val="24"/>
        </w:rPr>
        <w:t>6.2. Security &amp; Compliance</w:t>
      </w:r>
    </w:p>
    <w:p>
      <w:pPr>
        <w:pStyle w:val="ListBullet"/>
        <w:spacing w:after="40"/>
      </w:pPr>
      <w:r>
        <w:rPr>
          <w:b/>
          <w:i w:val="0"/>
        </w:rPr>
        <w:t>Intellectual Property (IP) Protection:</w:t>
      </w:r>
      <w:r>
        <w:rPr>
          <w:b w:val="0"/>
          <w:i w:val="0"/>
        </w:rPr>
        <w:t xml:space="preserve"> Because students will be submitting startup concepts, access controls are critical. Prototype details, progress reports, and codebases must be restricted to verified team members, assigned faculty/mentors, and authorized coordinators.</w:t>
      </w:r>
    </w:p>
    <w:p>
      <w:pPr>
        <w:pStyle w:val="ListBullet"/>
        <w:spacing w:after="40"/>
      </w:pPr>
      <w:r>
        <w:rPr>
          <w:b/>
          <w:i w:val="0"/>
        </w:rPr>
        <w:t>Code of Conduct Integration:</w:t>
      </w:r>
      <w:r>
        <w:rPr>
          <w:b w:val="0"/>
          <w:i w:val="0"/>
        </w:rPr>
        <w:t xml:space="preserve"> Users must read and check a box agreeing to the Code of Conduct (particularly the </w:t>
      </w:r>
      <w:r>
        <w:rPr>
          <w:b/>
          <w:i w:val="0"/>
        </w:rPr>
        <w:t>Confidentiality</w:t>
      </w:r>
      <w:r>
        <w:rPr>
          <w:b w:val="0"/>
          <w:i w:val="0"/>
        </w:rPr>
        <w:t xml:space="preserve"> clause) upon initial registration.</w:t>
      </w:r>
    </w:p>
    <w:p>
      <w:pPr>
        <w:spacing w:before="120" w:after="240"/>
        <w:jc w:val="center"/>
      </w:pPr>
      <w:r>
        <w:rPr>
          <w:color w:val="CDD5E0"/>
        </w:rPr>
        <w:t>————————————————————————————————————————</w:t>
      </w:r>
    </w:p>
    <w:p>
      <w:pPr>
        <w:spacing w:before="360" w:after="120"/>
      </w:pPr>
      <w:r>
        <w:rPr>
          <w:rFonts w:ascii="Arial" w:hAnsi="Arial"/>
          <w:b/>
          <w:color w:val="0F52BA"/>
          <w:sz w:val="28"/>
        </w:rPr>
        <w:t>7. Next Steps &amp; Requirements checklist</w:t>
      </w:r>
    </w:p>
    <w:p>
      <w:pPr>
        <w:spacing w:after="120"/>
      </w:pPr>
      <w:r>
        <w:rPr>
          <w:b w:val="0"/>
          <w:i w:val="0"/>
        </w:rPr>
        <w:t>To proceed with building the website, the following assets and requirements are needed from the Yantriksha X Hub team:</w:t>
      </w:r>
    </w:p>
    <w:p>
      <w:pPr>
        <w:pStyle w:val="ListBullet"/>
        <w:spacing w:after="40"/>
      </w:pPr>
      <w:r>
        <w:rPr>
          <w:b w:val="0"/>
          <w:i w:val="0"/>
        </w:rPr>
        <w:t xml:space="preserve">[ ] </w:t>
      </w:r>
      <w:r>
        <w:rPr>
          <w:b/>
          <w:i w:val="0"/>
        </w:rPr>
        <w:t>Domain &amp; Hosting Credentials:</w:t>
      </w:r>
      <w:r>
        <w:rPr>
          <w:b w:val="0"/>
          <w:i w:val="0"/>
        </w:rPr>
        <w:t xml:space="preserve"> Decide if the site will run on a sub-domain (e.g., `yantriksha.veltech.edu.in`) or a custom domain (e.g., `yantrikshaxhub.com`).</w:t>
      </w:r>
    </w:p>
    <w:p>
      <w:pPr>
        <w:pStyle w:val="ListBullet"/>
        <w:spacing w:after="40"/>
      </w:pPr>
      <w:r>
        <w:rPr>
          <w:b w:val="0"/>
          <w:i w:val="0"/>
        </w:rPr>
        <w:t xml:space="preserve">[ ] </w:t>
      </w:r>
      <w:r>
        <w:rPr>
          <w:b/>
          <w:i w:val="0"/>
        </w:rPr>
        <w:t>Official Media &amp; Assets:</w:t>
      </w:r>
      <w:r>
        <w:rPr>
          <w:b w:val="0"/>
          <w:i w:val="0"/>
        </w:rPr>
        <w:t xml:space="preserve"> High-resolution logos for Vel Tech, Yantriksha X Hub, IIC, and Vel Tech TBI.</w:t>
      </w:r>
    </w:p>
    <w:p>
      <w:pPr>
        <w:pStyle w:val="ListBullet"/>
        <w:spacing w:after="40"/>
      </w:pPr>
      <w:r>
        <w:rPr>
          <w:b w:val="0"/>
          <w:i w:val="0"/>
        </w:rPr>
        <w:t xml:space="preserve">[ ] </w:t>
      </w:r>
      <w:r>
        <w:rPr>
          <w:b/>
          <w:i w:val="0"/>
        </w:rPr>
        <w:t>Academic Credit Mapping:</w:t>
      </w:r>
      <w:r>
        <w:rPr>
          <w:b w:val="0"/>
          <w:i w:val="0"/>
        </w:rPr>
        <w:t xml:space="preserve"> Exact formulas or guidelines on how project weightage maps to the 2-9 academic credits under the Independent Learning Program.</w:t>
      </w:r>
    </w:p>
    <w:p>
      <w:pPr>
        <w:pStyle w:val="ListBullet"/>
        <w:spacing w:after="40"/>
      </w:pPr>
      <w:r>
        <w:rPr>
          <w:b w:val="0"/>
          <w:i w:val="0"/>
        </w:rPr>
        <w:t xml:space="preserve">[ ] </w:t>
      </w:r>
      <w:r>
        <w:rPr>
          <w:b/>
          <w:i w:val="0"/>
        </w:rPr>
        <w:t>Podcast Access:</w:t>
      </w:r>
      <w:r>
        <w:rPr>
          <w:b w:val="0"/>
          <w:i w:val="0"/>
        </w:rPr>
        <w:t xml:space="preserve"> Access links or API keys for Spotify and YouTube feeds for "The Unwritten Lessons" podcast.</w:t>
      </w:r>
    </w:p>
    <w:p>
      <w:pPr>
        <w:pStyle w:val="ListBullet"/>
        <w:spacing w:after="40"/>
      </w:pPr>
      <w:r>
        <w:rPr>
          <w:b w:val="0"/>
          <w:i w:val="0"/>
        </w:rPr>
        <w:t xml:space="preserve">[ ] </w:t>
      </w:r>
      <w:r>
        <w:rPr>
          <w:b/>
          <w:i w:val="0"/>
        </w:rPr>
        <w:t>Lab &amp; Facility Details:</w:t>
      </w:r>
      <w:r>
        <w:rPr>
          <w:b w:val="0"/>
          <w:i w:val="0"/>
        </w:rPr>
        <w:t xml:space="preserve"> Directory of engineering labs, tools, and software licenses available to students so they can be integrated into the resource selection list.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