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81" w:type="dxa"/>
        <w:tblInd w:w="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1"/>
        <w:gridCol w:w="6600"/>
      </w:tblGrid>
      <w:tr w:rsidR="00C95E2B" w:rsidRPr="00CF5D0B" w:rsidTr="00992748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Pr="00CF5D0B" w:rsidRDefault="00AE5ECD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CF5D0B">
              <w:rPr>
                <w:rFonts w:asciiTheme="minorHAnsi" w:hAnsiTheme="minorHAnsi"/>
              </w:rPr>
              <w:t>Nome</w:t>
            </w:r>
            <w:proofErr w:type="spellEnd"/>
            <w:r w:rsidRPr="00CF5D0B">
              <w:rPr>
                <w:rFonts w:asciiTheme="minorHAnsi" w:hAnsiTheme="minorHAnsi"/>
              </w:rPr>
              <w:t xml:space="preserve"> </w:t>
            </w:r>
            <w:proofErr w:type="spellStart"/>
            <w:r w:rsidRPr="00CF5D0B">
              <w:rPr>
                <w:rFonts w:asciiTheme="minorHAnsi" w:hAnsiTheme="minorHAnsi"/>
              </w:rPr>
              <w:t>campione</w:t>
            </w:r>
            <w:proofErr w:type="spellEnd"/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Pr="00CF5D0B" w:rsidRDefault="00992748">
            <w:pPr>
              <w:pStyle w:val="TableContents"/>
              <w:rPr>
                <w:rFonts w:asciiTheme="minorHAnsi" w:hAnsiTheme="minorHAnsi"/>
              </w:rPr>
            </w:pPr>
            <w:r w:rsidRPr="00CF5D0B">
              <w:rPr>
                <w:rFonts w:asciiTheme="minorHAnsi" w:hAnsiTheme="minorHAnsi"/>
              </w:rPr>
              <w:t>CALBONCALCE CUNESE</w:t>
            </w:r>
            <w:r w:rsidRPr="00CF5D0B">
              <w:rPr>
                <w:rFonts w:asciiTheme="minorHAnsi" w:hAnsiTheme="minorHAnsi"/>
              </w:rPr>
              <w:t xml:space="preserve"> </w:t>
            </w:r>
            <w:r w:rsidR="00CF5D0B" w:rsidRPr="00CF5D0B">
              <w:rPr>
                <w:rFonts w:asciiTheme="minorHAnsi" w:hAnsiTheme="minorHAnsi"/>
              </w:rPr>
              <w:t>0-800</w:t>
            </w:r>
          </w:p>
        </w:tc>
      </w:tr>
      <w:tr w:rsidR="00C95E2B" w:rsidRPr="00CF5D0B" w:rsidTr="00992748">
        <w:trPr>
          <w:trHeight w:val="329"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Pr="00CF5D0B" w:rsidRDefault="00AE5ECD">
            <w:pPr>
              <w:pStyle w:val="Standard"/>
              <w:rPr>
                <w:rFonts w:asciiTheme="minorHAnsi" w:hAnsiTheme="minorHAnsi"/>
              </w:rPr>
            </w:pPr>
            <w:r w:rsidRPr="00CF5D0B">
              <w:rPr>
                <w:rFonts w:asciiTheme="minorHAnsi" w:hAnsiTheme="minorHAnsi"/>
              </w:rPr>
              <w:t>Test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Pr="00CF5D0B" w:rsidRDefault="00AE5ECD">
            <w:pPr>
              <w:pStyle w:val="Standard"/>
              <w:rPr>
                <w:rFonts w:asciiTheme="minorHAnsi" w:hAnsiTheme="minorHAnsi"/>
              </w:rPr>
            </w:pPr>
            <w:r w:rsidRPr="00CF5D0B">
              <w:rPr>
                <w:rFonts w:asciiTheme="minorHAnsi" w:hAnsiTheme="minorHAnsi"/>
              </w:rPr>
              <w:t>ANALISI GRANULOMETRICA</w:t>
            </w:r>
          </w:p>
        </w:tc>
      </w:tr>
      <w:tr w:rsidR="00C95E2B" w:rsidRPr="00CF5D0B" w:rsidTr="00992748">
        <w:tc>
          <w:tcPr>
            <w:tcW w:w="2881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Pr="00CF5D0B" w:rsidRDefault="00AE5ECD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CF5D0B">
              <w:rPr>
                <w:rFonts w:asciiTheme="minorHAnsi" w:hAnsiTheme="minorHAnsi"/>
              </w:rPr>
              <w:t>Sabbia</w:t>
            </w:r>
            <w:proofErr w:type="spellEnd"/>
            <w:r w:rsidRPr="00CF5D0B">
              <w:rPr>
                <w:rFonts w:asciiTheme="minorHAnsi" w:hAnsiTheme="minorHAnsi"/>
              </w:rPr>
              <w:t>/inerte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Pr="00CF5D0B" w:rsidRDefault="00CF5D0B">
            <w:pPr>
              <w:pStyle w:val="TableContents"/>
              <w:rPr>
                <w:rFonts w:asciiTheme="minorHAnsi" w:hAnsiTheme="minorHAnsi"/>
              </w:rPr>
            </w:pPr>
            <w:r w:rsidRPr="00CF5D0B">
              <w:rPr>
                <w:rFonts w:asciiTheme="minorHAnsi" w:hAnsiTheme="minorHAnsi"/>
              </w:rPr>
              <w:t>CARBONATO DI CALCIO</w:t>
            </w:r>
          </w:p>
        </w:tc>
      </w:tr>
      <w:tr w:rsidR="00C95E2B" w:rsidRPr="00CF5D0B">
        <w:tc>
          <w:tcPr>
            <w:tcW w:w="28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Pr="00CF5D0B" w:rsidRDefault="00AE5ECD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CF5D0B">
              <w:rPr>
                <w:rFonts w:asciiTheme="minorHAnsi" w:hAnsiTheme="minorHAnsi"/>
              </w:rPr>
              <w:t>Campione</w:t>
            </w:r>
            <w:proofErr w:type="spellEnd"/>
            <w:r w:rsidRPr="00CF5D0B">
              <w:rPr>
                <w:rFonts w:asciiTheme="minorHAnsi" w:hAnsiTheme="minorHAnsi"/>
              </w:rPr>
              <w:t xml:space="preserve"> (g)</w:t>
            </w:r>
          </w:p>
        </w:tc>
        <w:tc>
          <w:tcPr>
            <w:tcW w:w="66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Pr="00CF5D0B" w:rsidRDefault="00AE5ECD">
            <w:pPr>
              <w:pStyle w:val="TableContents"/>
              <w:rPr>
                <w:rFonts w:asciiTheme="minorHAnsi" w:hAnsiTheme="minorHAnsi"/>
              </w:rPr>
            </w:pPr>
            <w:r w:rsidRPr="00CF5D0B">
              <w:rPr>
                <w:rFonts w:asciiTheme="minorHAnsi" w:hAnsiTheme="minorHAnsi"/>
              </w:rPr>
              <w:t>300</w:t>
            </w:r>
          </w:p>
        </w:tc>
      </w:tr>
      <w:tr w:rsidR="00C95E2B" w:rsidRPr="00CF5D0B"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Pr="00CF5D0B" w:rsidRDefault="00AE5ECD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CF5D0B">
              <w:rPr>
                <w:rFonts w:asciiTheme="minorHAnsi" w:hAnsiTheme="minorHAnsi"/>
              </w:rPr>
              <w:t>Indirizzo</w:t>
            </w:r>
            <w:proofErr w:type="spellEnd"/>
            <w:r w:rsidRPr="00CF5D0B">
              <w:rPr>
                <w:rFonts w:asciiTheme="minorHAnsi" w:hAnsiTheme="minorHAnsi"/>
              </w:rPr>
              <w:t xml:space="preserve"> </w:t>
            </w:r>
            <w:proofErr w:type="spellStart"/>
            <w:r w:rsidRPr="00CF5D0B">
              <w:rPr>
                <w:rFonts w:asciiTheme="minorHAnsi" w:hAnsiTheme="minorHAnsi"/>
              </w:rPr>
              <w:t>Laboratorio</w:t>
            </w:r>
            <w:proofErr w:type="spellEnd"/>
          </w:p>
        </w:tc>
        <w:tc>
          <w:tcPr>
            <w:tcW w:w="6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Pr="00CF5D0B" w:rsidRDefault="00AE5ECD">
            <w:pPr>
              <w:pStyle w:val="TableContents"/>
              <w:rPr>
                <w:rFonts w:asciiTheme="minorHAnsi" w:hAnsiTheme="minorHAnsi"/>
              </w:rPr>
            </w:pPr>
            <w:r w:rsidRPr="00CF5D0B">
              <w:rPr>
                <w:rFonts w:asciiTheme="minorHAnsi" w:hAnsiTheme="minorHAnsi"/>
              </w:rPr>
              <w:t xml:space="preserve">PF Lab Services – </w:t>
            </w:r>
            <w:proofErr w:type="spellStart"/>
            <w:r w:rsidRPr="00CF5D0B">
              <w:rPr>
                <w:rFonts w:asciiTheme="minorHAnsi" w:hAnsiTheme="minorHAnsi"/>
              </w:rPr>
              <w:t>Simbario</w:t>
            </w:r>
            <w:proofErr w:type="spellEnd"/>
            <w:r w:rsidRPr="00CF5D0B">
              <w:rPr>
                <w:rFonts w:asciiTheme="minorHAnsi" w:hAnsiTheme="minorHAnsi"/>
              </w:rPr>
              <w:t xml:space="preserve"> (VV) – ITALY</w:t>
            </w:r>
          </w:p>
        </w:tc>
      </w:tr>
      <w:tr w:rsidR="00C95E2B" w:rsidRPr="00CF5D0B">
        <w:trPr>
          <w:trHeight w:val="373"/>
        </w:trPr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Pr="00CF5D0B" w:rsidRDefault="00AE5ECD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CF5D0B">
              <w:rPr>
                <w:rFonts w:asciiTheme="minorHAnsi" w:hAnsiTheme="minorHAnsi"/>
              </w:rPr>
              <w:t>Operatore</w:t>
            </w:r>
            <w:proofErr w:type="spellEnd"/>
          </w:p>
        </w:tc>
        <w:tc>
          <w:tcPr>
            <w:tcW w:w="6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Pr="00CF5D0B" w:rsidRDefault="00AE5ECD">
            <w:pPr>
              <w:pStyle w:val="TableContents"/>
              <w:rPr>
                <w:rFonts w:asciiTheme="minorHAnsi" w:hAnsiTheme="minorHAnsi"/>
              </w:rPr>
            </w:pPr>
            <w:r w:rsidRPr="00CF5D0B">
              <w:rPr>
                <w:rFonts w:asciiTheme="minorHAnsi" w:hAnsiTheme="minorHAnsi"/>
              </w:rPr>
              <w:t xml:space="preserve">Ing. Maria Grazia </w:t>
            </w:r>
            <w:proofErr w:type="spellStart"/>
            <w:r w:rsidRPr="00CF5D0B">
              <w:rPr>
                <w:rFonts w:asciiTheme="minorHAnsi" w:hAnsiTheme="minorHAnsi"/>
              </w:rPr>
              <w:t>Spagnolo</w:t>
            </w:r>
            <w:proofErr w:type="spellEnd"/>
          </w:p>
        </w:tc>
      </w:tr>
    </w:tbl>
    <w:p w:rsidR="00C95E2B" w:rsidRPr="00CF5D0B" w:rsidRDefault="00C95E2B">
      <w:pPr>
        <w:pStyle w:val="Textbody"/>
        <w:rPr>
          <w:rFonts w:asciiTheme="minorHAnsi" w:hAnsiTheme="minorHAnsi"/>
          <w:sz w:val="6"/>
        </w:rPr>
      </w:pPr>
    </w:p>
    <w:tbl>
      <w:tblPr>
        <w:tblW w:w="9500" w:type="dxa"/>
        <w:tblInd w:w="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50"/>
        <w:gridCol w:w="4750"/>
      </w:tblGrid>
      <w:tr w:rsidR="00C95E2B" w:rsidRPr="00CF5D0B">
        <w:tc>
          <w:tcPr>
            <w:tcW w:w="95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Pr="00CF5D0B" w:rsidRDefault="00AE5ECD">
            <w:pPr>
              <w:pStyle w:val="Standard"/>
              <w:rPr>
                <w:rFonts w:asciiTheme="minorHAnsi" w:hAnsiTheme="minorHAnsi"/>
              </w:rPr>
            </w:pPr>
            <w:proofErr w:type="spellStart"/>
            <w:r w:rsidRPr="00CF5D0B">
              <w:rPr>
                <w:rFonts w:asciiTheme="minorHAnsi" w:hAnsiTheme="minorHAnsi"/>
              </w:rPr>
              <w:t>Curva</w:t>
            </w:r>
            <w:proofErr w:type="spellEnd"/>
            <w:r w:rsidRPr="00CF5D0B">
              <w:rPr>
                <w:rFonts w:asciiTheme="minorHAnsi" w:hAnsiTheme="minorHAnsi"/>
              </w:rPr>
              <w:t xml:space="preserve"> </w:t>
            </w:r>
            <w:proofErr w:type="spellStart"/>
            <w:r w:rsidRPr="00CF5D0B">
              <w:rPr>
                <w:rFonts w:asciiTheme="minorHAnsi" w:hAnsiTheme="minorHAnsi"/>
              </w:rPr>
              <w:t>granulometrica</w:t>
            </w:r>
            <w:proofErr w:type="spellEnd"/>
          </w:p>
        </w:tc>
      </w:tr>
      <w:tr w:rsidR="00C95E2B" w:rsidRPr="00CF5D0B" w:rsidTr="00CF5D0B">
        <w:tblPrEx>
          <w:tblCellMar>
            <w:left w:w="70" w:type="dxa"/>
            <w:right w:w="70" w:type="dxa"/>
          </w:tblCellMar>
        </w:tblPrEx>
        <w:tc>
          <w:tcPr>
            <w:tcW w:w="9500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C95E2B" w:rsidRPr="00CF5D0B" w:rsidRDefault="00C95E2B" w:rsidP="00D84D21">
            <w:pPr>
              <w:pStyle w:val="Standard"/>
              <w:jc w:val="center"/>
              <w:rPr>
                <w:rFonts w:asciiTheme="minorHAnsi" w:hAnsiTheme="minorHAnsi"/>
              </w:rPr>
            </w:pPr>
          </w:p>
          <w:p w:rsidR="00273103" w:rsidRPr="00CF5D0B" w:rsidRDefault="00CF5D0B" w:rsidP="00290F08">
            <w:pPr>
              <w:pStyle w:val="Standard"/>
              <w:jc w:val="center"/>
              <w:rPr>
                <w:rFonts w:asciiTheme="minorHAnsi" w:hAnsiTheme="minorHAnsi"/>
              </w:rPr>
            </w:pPr>
            <w:r w:rsidRPr="00CF5D0B">
              <w:rPr>
                <w:rFonts w:asciiTheme="minorHAnsi" w:hAnsiTheme="minorHAnsi"/>
                <w:noProof/>
              </w:rPr>
              <w:drawing>
                <wp:inline distT="0" distB="0" distL="0" distR="0" wp14:anchorId="31DB3EF2" wp14:editId="430AA70D">
                  <wp:extent cx="5943600" cy="2503170"/>
                  <wp:effectExtent l="0" t="0" r="0" b="11430"/>
                  <wp:docPr id="5" name="Grafico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  <w:tr w:rsidR="00C95E2B" w:rsidRPr="00CF5D0B">
        <w:tc>
          <w:tcPr>
            <w:tcW w:w="95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Pr="00CF5D0B" w:rsidRDefault="00AE5ECD">
            <w:pPr>
              <w:pStyle w:val="Standard"/>
              <w:rPr>
                <w:rFonts w:asciiTheme="minorHAnsi" w:hAnsiTheme="minorHAnsi"/>
              </w:rPr>
            </w:pPr>
            <w:proofErr w:type="spellStart"/>
            <w:r w:rsidRPr="00CF5D0B">
              <w:rPr>
                <w:rFonts w:asciiTheme="minorHAnsi" w:hAnsiTheme="minorHAnsi"/>
              </w:rPr>
              <w:t>Distribuzione</w:t>
            </w:r>
            <w:proofErr w:type="spellEnd"/>
            <w:r w:rsidRPr="00CF5D0B">
              <w:rPr>
                <w:rFonts w:asciiTheme="minorHAnsi" w:hAnsiTheme="minorHAnsi"/>
              </w:rPr>
              <w:t xml:space="preserve"> </w:t>
            </w:r>
            <w:proofErr w:type="spellStart"/>
            <w:r w:rsidRPr="00CF5D0B">
              <w:rPr>
                <w:rFonts w:asciiTheme="minorHAnsi" w:hAnsiTheme="minorHAnsi"/>
              </w:rPr>
              <w:t>granulometrica</w:t>
            </w:r>
            <w:proofErr w:type="spellEnd"/>
          </w:p>
        </w:tc>
      </w:tr>
      <w:tr w:rsidR="00C95E2B" w:rsidRPr="00CF5D0B" w:rsidTr="00D84D21">
        <w:tblPrEx>
          <w:tblCellMar>
            <w:left w:w="70" w:type="dxa"/>
            <w:right w:w="70" w:type="dxa"/>
          </w:tblCellMar>
        </w:tblPrEx>
        <w:tc>
          <w:tcPr>
            <w:tcW w:w="9500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C95E2B" w:rsidRPr="00CF5D0B" w:rsidRDefault="00C95E2B">
            <w:pPr>
              <w:pStyle w:val="TableContents"/>
              <w:rPr>
                <w:rFonts w:asciiTheme="minorHAnsi" w:hAnsiTheme="minorHAnsi"/>
                <w:sz w:val="8"/>
              </w:rPr>
            </w:pPr>
          </w:p>
          <w:p w:rsidR="00C95E2B" w:rsidRPr="00CF5D0B" w:rsidRDefault="00C95E2B">
            <w:pPr>
              <w:pStyle w:val="TableContents"/>
              <w:rPr>
                <w:rFonts w:asciiTheme="minorHAnsi" w:hAnsiTheme="minorHAnsi"/>
                <w:sz w:val="8"/>
              </w:rPr>
            </w:pPr>
          </w:p>
          <w:tbl>
            <w:tblPr>
              <w:tblW w:w="268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00"/>
              <w:gridCol w:w="1380"/>
            </w:tblGrid>
            <w:tr w:rsidR="00CF5D0B" w:rsidRPr="00CF5D0B" w:rsidTr="00CF5D0B">
              <w:trPr>
                <w:trHeight w:val="585"/>
                <w:jc w:val="center"/>
              </w:trPr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CF5D0B" w:rsidRPr="00CF5D0B" w:rsidRDefault="00CF5D0B" w:rsidP="00CF5D0B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asciiTheme="minorHAnsi" w:eastAsia="Times New Roman" w:hAnsiTheme="minorHAnsi" w:cs="Arial"/>
                      <w:kern w:val="0"/>
                      <w:sz w:val="22"/>
                      <w:szCs w:val="22"/>
                    </w:rPr>
                  </w:pPr>
                  <w:r w:rsidRPr="00CF5D0B">
                    <w:rPr>
                      <w:rFonts w:asciiTheme="minorHAnsi" w:eastAsia="Times New Roman" w:hAnsiTheme="minorHAnsi" w:cs="Arial"/>
                      <w:kern w:val="0"/>
                      <w:sz w:val="22"/>
                      <w:szCs w:val="22"/>
                    </w:rPr>
                    <w:t>Diametro (</w:t>
                  </w:r>
                  <w:proofErr w:type="spellStart"/>
                  <w:r w:rsidRPr="00CF5D0B">
                    <w:rPr>
                      <w:rFonts w:asciiTheme="minorHAnsi" w:eastAsia="Times New Roman" w:hAnsiTheme="minorHAnsi" w:cs="Arial"/>
                      <w:kern w:val="0"/>
                      <w:sz w:val="22"/>
                      <w:szCs w:val="22"/>
                    </w:rPr>
                    <w:t>μm</w:t>
                  </w:r>
                  <w:proofErr w:type="spellEnd"/>
                  <w:r w:rsidRPr="00CF5D0B">
                    <w:rPr>
                      <w:rFonts w:asciiTheme="minorHAnsi" w:eastAsia="Times New Roman" w:hAnsiTheme="minorHAnsi" w:cs="Arial"/>
                      <w:kern w:val="0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CF5D0B" w:rsidRPr="00CF5D0B" w:rsidRDefault="00CF5D0B" w:rsidP="00CF5D0B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asciiTheme="minorHAnsi" w:eastAsia="Times New Roman" w:hAnsiTheme="minorHAnsi" w:cs="Arial"/>
                      <w:kern w:val="0"/>
                      <w:sz w:val="22"/>
                      <w:szCs w:val="22"/>
                    </w:rPr>
                  </w:pPr>
                  <w:r w:rsidRPr="00CF5D0B">
                    <w:rPr>
                      <w:rFonts w:asciiTheme="minorHAnsi" w:eastAsia="Times New Roman" w:hAnsiTheme="minorHAnsi" w:cs="Arial"/>
                      <w:kern w:val="0"/>
                      <w:sz w:val="22"/>
                      <w:szCs w:val="22"/>
                    </w:rPr>
                    <w:t>Passante (%)</w:t>
                  </w:r>
                </w:p>
              </w:tc>
            </w:tr>
            <w:tr w:rsidR="00CF5D0B" w:rsidRPr="00CF5D0B" w:rsidTr="00CF5D0B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F5D0B" w:rsidRPr="00CF5D0B" w:rsidRDefault="00CF5D0B" w:rsidP="00CF5D0B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Theme="minorHAnsi" w:eastAsia="Times New Roman" w:hAnsiTheme="minorHAnsi" w:cs="Arial"/>
                      <w:color w:val="C00000"/>
                      <w:kern w:val="0"/>
                      <w:sz w:val="22"/>
                      <w:szCs w:val="22"/>
                    </w:rPr>
                  </w:pPr>
                  <w:r w:rsidRPr="00CF5D0B">
                    <w:rPr>
                      <w:rFonts w:asciiTheme="minorHAnsi" w:eastAsia="Times New Roman" w:hAnsiTheme="minorHAnsi" w:cs="Arial"/>
                      <w:color w:val="C00000"/>
                      <w:kern w:val="0"/>
                      <w:sz w:val="22"/>
                      <w:szCs w:val="22"/>
                    </w:rPr>
                    <w:t>710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F5D0B" w:rsidRPr="00CF5D0B" w:rsidRDefault="00CF5D0B" w:rsidP="00CF5D0B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Theme="minorHAnsi" w:eastAsia="Times New Roman" w:hAnsiTheme="minorHAnsi" w:cs="Arial"/>
                      <w:color w:val="C00000"/>
                      <w:kern w:val="0"/>
                      <w:sz w:val="22"/>
                      <w:szCs w:val="22"/>
                    </w:rPr>
                  </w:pPr>
                  <w:r w:rsidRPr="00CF5D0B">
                    <w:rPr>
                      <w:rFonts w:asciiTheme="minorHAnsi" w:eastAsia="Times New Roman" w:hAnsiTheme="minorHAnsi" w:cs="Arial"/>
                      <w:color w:val="C00000"/>
                      <w:kern w:val="0"/>
                      <w:sz w:val="22"/>
                      <w:szCs w:val="22"/>
                    </w:rPr>
                    <w:t>93,41</w:t>
                  </w:r>
                </w:p>
              </w:tc>
            </w:tr>
            <w:tr w:rsidR="00CF5D0B" w:rsidRPr="00CF5D0B" w:rsidTr="00CF5D0B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F5D0B" w:rsidRPr="00CF5D0B" w:rsidRDefault="00CF5D0B" w:rsidP="00CF5D0B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Theme="minorHAnsi" w:eastAsia="Times New Roman" w:hAnsiTheme="minorHAnsi" w:cs="Arial"/>
                      <w:color w:val="1F4E78"/>
                      <w:kern w:val="0"/>
                      <w:sz w:val="22"/>
                      <w:szCs w:val="22"/>
                    </w:rPr>
                  </w:pPr>
                  <w:r w:rsidRPr="00CF5D0B">
                    <w:rPr>
                      <w:rFonts w:asciiTheme="minorHAnsi" w:eastAsia="Times New Roman" w:hAnsiTheme="minorHAnsi" w:cs="Arial"/>
                      <w:color w:val="1F4E78"/>
                      <w:kern w:val="0"/>
                      <w:sz w:val="22"/>
                      <w:szCs w:val="22"/>
                    </w:rPr>
                    <w:t>600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F5D0B" w:rsidRPr="00CF5D0B" w:rsidRDefault="00CF5D0B" w:rsidP="00CF5D0B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Theme="minorHAnsi" w:eastAsia="Times New Roman" w:hAnsiTheme="minorHAnsi" w:cs="Arial"/>
                      <w:color w:val="1F4E78"/>
                      <w:kern w:val="0"/>
                      <w:sz w:val="22"/>
                      <w:szCs w:val="22"/>
                    </w:rPr>
                  </w:pPr>
                  <w:r w:rsidRPr="00CF5D0B">
                    <w:rPr>
                      <w:rFonts w:asciiTheme="minorHAnsi" w:eastAsia="Times New Roman" w:hAnsiTheme="minorHAnsi" w:cs="Arial"/>
                      <w:color w:val="1F4E78"/>
                      <w:kern w:val="0"/>
                      <w:sz w:val="22"/>
                      <w:szCs w:val="22"/>
                    </w:rPr>
                    <w:t>61,65</w:t>
                  </w:r>
                </w:p>
              </w:tc>
            </w:tr>
            <w:tr w:rsidR="00CF5D0B" w:rsidRPr="00CF5D0B" w:rsidTr="00CF5D0B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F5D0B" w:rsidRPr="00CF5D0B" w:rsidRDefault="00CF5D0B" w:rsidP="00CF5D0B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Theme="minorHAnsi" w:eastAsia="Times New Roman" w:hAnsiTheme="minorHAnsi" w:cs="Arial"/>
                      <w:color w:val="C00000"/>
                      <w:kern w:val="0"/>
                      <w:sz w:val="22"/>
                      <w:szCs w:val="22"/>
                    </w:rPr>
                  </w:pPr>
                  <w:r w:rsidRPr="00CF5D0B">
                    <w:rPr>
                      <w:rFonts w:asciiTheme="minorHAnsi" w:eastAsia="Times New Roman" w:hAnsiTheme="minorHAnsi" w:cs="Arial"/>
                      <w:color w:val="C00000"/>
                      <w:kern w:val="0"/>
                      <w:sz w:val="22"/>
                      <w:szCs w:val="22"/>
                    </w:rPr>
                    <w:t>500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F5D0B" w:rsidRPr="00CF5D0B" w:rsidRDefault="00CF5D0B" w:rsidP="00CF5D0B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Theme="minorHAnsi" w:eastAsia="Times New Roman" w:hAnsiTheme="minorHAnsi" w:cs="Arial"/>
                      <w:color w:val="C00000"/>
                      <w:kern w:val="0"/>
                      <w:sz w:val="22"/>
                      <w:szCs w:val="22"/>
                    </w:rPr>
                  </w:pPr>
                  <w:r w:rsidRPr="00CF5D0B">
                    <w:rPr>
                      <w:rFonts w:asciiTheme="minorHAnsi" w:eastAsia="Times New Roman" w:hAnsiTheme="minorHAnsi" w:cs="Arial"/>
                      <w:color w:val="C00000"/>
                      <w:kern w:val="0"/>
                      <w:sz w:val="22"/>
                      <w:szCs w:val="22"/>
                    </w:rPr>
                    <w:t>29,09</w:t>
                  </w:r>
                </w:p>
              </w:tc>
            </w:tr>
            <w:tr w:rsidR="00CF5D0B" w:rsidRPr="00CF5D0B" w:rsidTr="00CF5D0B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F5D0B" w:rsidRPr="00CF5D0B" w:rsidRDefault="00CF5D0B" w:rsidP="00CF5D0B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Theme="minorHAnsi" w:eastAsia="Times New Roman" w:hAnsiTheme="minorHAnsi" w:cs="Arial"/>
                      <w:color w:val="1F4E78"/>
                      <w:kern w:val="0"/>
                      <w:sz w:val="22"/>
                      <w:szCs w:val="22"/>
                    </w:rPr>
                  </w:pPr>
                  <w:r w:rsidRPr="00CF5D0B">
                    <w:rPr>
                      <w:rFonts w:asciiTheme="minorHAnsi" w:eastAsia="Times New Roman" w:hAnsiTheme="minorHAnsi" w:cs="Arial"/>
                      <w:color w:val="1F4E78"/>
                      <w:kern w:val="0"/>
                      <w:sz w:val="22"/>
                      <w:szCs w:val="22"/>
                    </w:rPr>
                    <w:t>400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F5D0B" w:rsidRPr="00CF5D0B" w:rsidRDefault="00CF5D0B" w:rsidP="00CF5D0B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Theme="minorHAnsi" w:eastAsia="Times New Roman" w:hAnsiTheme="minorHAnsi" w:cs="Arial"/>
                      <w:color w:val="1F4E78"/>
                      <w:kern w:val="0"/>
                      <w:sz w:val="22"/>
                      <w:szCs w:val="22"/>
                    </w:rPr>
                  </w:pPr>
                  <w:r w:rsidRPr="00CF5D0B">
                    <w:rPr>
                      <w:rFonts w:asciiTheme="minorHAnsi" w:eastAsia="Times New Roman" w:hAnsiTheme="minorHAnsi" w:cs="Arial"/>
                      <w:color w:val="1F4E78"/>
                      <w:kern w:val="0"/>
                      <w:sz w:val="22"/>
                      <w:szCs w:val="22"/>
                    </w:rPr>
                    <w:t>9,60</w:t>
                  </w:r>
                </w:p>
              </w:tc>
            </w:tr>
            <w:tr w:rsidR="00CF5D0B" w:rsidRPr="00CF5D0B" w:rsidTr="00CF5D0B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F5D0B" w:rsidRPr="00CF5D0B" w:rsidRDefault="00CF5D0B" w:rsidP="00CF5D0B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Theme="minorHAnsi" w:eastAsia="Times New Roman" w:hAnsiTheme="minorHAnsi" w:cs="Arial"/>
                      <w:color w:val="C00000"/>
                      <w:kern w:val="0"/>
                      <w:sz w:val="22"/>
                      <w:szCs w:val="22"/>
                    </w:rPr>
                  </w:pPr>
                  <w:r w:rsidRPr="00CF5D0B">
                    <w:rPr>
                      <w:rFonts w:asciiTheme="minorHAnsi" w:eastAsia="Times New Roman" w:hAnsiTheme="minorHAnsi" w:cs="Arial"/>
                      <w:color w:val="C00000"/>
                      <w:kern w:val="0"/>
                      <w:sz w:val="22"/>
                      <w:szCs w:val="22"/>
                    </w:rPr>
                    <w:t>355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F5D0B" w:rsidRPr="00CF5D0B" w:rsidRDefault="00CF5D0B" w:rsidP="00CF5D0B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Theme="minorHAnsi" w:eastAsia="Times New Roman" w:hAnsiTheme="minorHAnsi" w:cs="Arial"/>
                      <w:color w:val="C00000"/>
                      <w:kern w:val="0"/>
                      <w:sz w:val="22"/>
                      <w:szCs w:val="22"/>
                    </w:rPr>
                  </w:pPr>
                  <w:r w:rsidRPr="00CF5D0B">
                    <w:rPr>
                      <w:rFonts w:asciiTheme="minorHAnsi" w:eastAsia="Times New Roman" w:hAnsiTheme="minorHAnsi" w:cs="Arial"/>
                      <w:color w:val="C00000"/>
                      <w:kern w:val="0"/>
                      <w:sz w:val="22"/>
                      <w:szCs w:val="22"/>
                    </w:rPr>
                    <w:t>4,84</w:t>
                  </w:r>
                </w:p>
              </w:tc>
            </w:tr>
            <w:tr w:rsidR="00CF5D0B" w:rsidRPr="00CF5D0B" w:rsidTr="00CF5D0B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F5D0B" w:rsidRPr="00CF5D0B" w:rsidRDefault="00CF5D0B" w:rsidP="00CF5D0B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Theme="minorHAnsi" w:eastAsia="Times New Roman" w:hAnsiTheme="minorHAnsi" w:cs="Arial"/>
                      <w:color w:val="1F4E78"/>
                      <w:kern w:val="0"/>
                      <w:sz w:val="22"/>
                      <w:szCs w:val="22"/>
                    </w:rPr>
                  </w:pPr>
                  <w:r w:rsidRPr="00CF5D0B">
                    <w:rPr>
                      <w:rFonts w:asciiTheme="minorHAnsi" w:eastAsia="Times New Roman" w:hAnsiTheme="minorHAnsi" w:cs="Arial"/>
                      <w:color w:val="1F4E78"/>
                      <w:kern w:val="0"/>
                      <w:sz w:val="22"/>
                      <w:szCs w:val="22"/>
                    </w:rPr>
                    <w:t>300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F5D0B" w:rsidRPr="00CF5D0B" w:rsidRDefault="00CF5D0B" w:rsidP="00CF5D0B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Theme="minorHAnsi" w:eastAsia="Times New Roman" w:hAnsiTheme="minorHAnsi" w:cs="Arial"/>
                      <w:color w:val="1F4E78"/>
                      <w:kern w:val="0"/>
                      <w:sz w:val="22"/>
                      <w:szCs w:val="22"/>
                    </w:rPr>
                  </w:pPr>
                  <w:r w:rsidRPr="00CF5D0B">
                    <w:rPr>
                      <w:rFonts w:asciiTheme="minorHAnsi" w:eastAsia="Times New Roman" w:hAnsiTheme="minorHAnsi" w:cs="Arial"/>
                      <w:color w:val="1F4E78"/>
                      <w:kern w:val="0"/>
                      <w:sz w:val="22"/>
                      <w:szCs w:val="22"/>
                    </w:rPr>
                    <w:t>3,48</w:t>
                  </w:r>
                </w:p>
              </w:tc>
            </w:tr>
            <w:tr w:rsidR="00CF5D0B" w:rsidRPr="00CF5D0B" w:rsidTr="00CF5D0B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F5D0B" w:rsidRPr="00CF5D0B" w:rsidRDefault="00CF5D0B" w:rsidP="00CF5D0B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Theme="minorHAnsi" w:eastAsia="Times New Roman" w:hAnsiTheme="minorHAnsi" w:cs="Arial"/>
                      <w:color w:val="C00000"/>
                      <w:kern w:val="0"/>
                      <w:sz w:val="22"/>
                      <w:szCs w:val="22"/>
                    </w:rPr>
                  </w:pPr>
                  <w:r w:rsidRPr="00CF5D0B">
                    <w:rPr>
                      <w:rFonts w:asciiTheme="minorHAnsi" w:eastAsia="Times New Roman" w:hAnsiTheme="minorHAnsi" w:cs="Arial"/>
                      <w:color w:val="C00000"/>
                      <w:kern w:val="0"/>
                      <w:sz w:val="22"/>
                      <w:szCs w:val="22"/>
                    </w:rPr>
                    <w:t>250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F5D0B" w:rsidRPr="00CF5D0B" w:rsidRDefault="00CF5D0B" w:rsidP="00CF5D0B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Theme="minorHAnsi" w:eastAsia="Times New Roman" w:hAnsiTheme="minorHAnsi" w:cs="Arial"/>
                      <w:color w:val="C00000"/>
                      <w:kern w:val="0"/>
                      <w:sz w:val="22"/>
                      <w:szCs w:val="22"/>
                    </w:rPr>
                  </w:pPr>
                  <w:r w:rsidRPr="00CF5D0B">
                    <w:rPr>
                      <w:rFonts w:asciiTheme="minorHAnsi" w:eastAsia="Times New Roman" w:hAnsiTheme="minorHAnsi" w:cs="Arial"/>
                      <w:color w:val="C00000"/>
                      <w:kern w:val="0"/>
                      <w:sz w:val="22"/>
                      <w:szCs w:val="22"/>
                    </w:rPr>
                    <w:t>3,02</w:t>
                  </w:r>
                </w:p>
              </w:tc>
            </w:tr>
            <w:tr w:rsidR="00CF5D0B" w:rsidRPr="00CF5D0B" w:rsidTr="00CF5D0B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F5D0B" w:rsidRPr="00CF5D0B" w:rsidRDefault="00CF5D0B" w:rsidP="00CF5D0B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Theme="minorHAnsi" w:eastAsia="Times New Roman" w:hAnsiTheme="minorHAnsi" w:cs="Arial"/>
                      <w:color w:val="1F4E78"/>
                      <w:kern w:val="0"/>
                      <w:sz w:val="22"/>
                      <w:szCs w:val="22"/>
                    </w:rPr>
                  </w:pPr>
                  <w:r w:rsidRPr="00CF5D0B">
                    <w:rPr>
                      <w:rFonts w:asciiTheme="minorHAnsi" w:eastAsia="Times New Roman" w:hAnsiTheme="minorHAnsi" w:cs="Arial"/>
                      <w:color w:val="1F4E78"/>
                      <w:kern w:val="0"/>
                      <w:sz w:val="22"/>
                      <w:szCs w:val="22"/>
                    </w:rPr>
                    <w:t>212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F5D0B" w:rsidRPr="00CF5D0B" w:rsidRDefault="00CF5D0B" w:rsidP="00CF5D0B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Theme="minorHAnsi" w:eastAsia="Times New Roman" w:hAnsiTheme="minorHAnsi" w:cs="Arial"/>
                      <w:color w:val="1F4E78"/>
                      <w:kern w:val="0"/>
                      <w:sz w:val="22"/>
                      <w:szCs w:val="22"/>
                    </w:rPr>
                  </w:pPr>
                  <w:r w:rsidRPr="00CF5D0B">
                    <w:rPr>
                      <w:rFonts w:asciiTheme="minorHAnsi" w:eastAsia="Times New Roman" w:hAnsiTheme="minorHAnsi" w:cs="Arial"/>
                      <w:color w:val="1F4E78"/>
                      <w:kern w:val="0"/>
                      <w:sz w:val="22"/>
                      <w:szCs w:val="22"/>
                    </w:rPr>
                    <w:t>2,87</w:t>
                  </w:r>
                </w:p>
              </w:tc>
            </w:tr>
            <w:tr w:rsidR="00CF5D0B" w:rsidRPr="00CF5D0B" w:rsidTr="00CF5D0B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F5D0B" w:rsidRPr="00CF5D0B" w:rsidRDefault="00CF5D0B" w:rsidP="00CF5D0B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Theme="minorHAnsi" w:eastAsia="Times New Roman" w:hAnsiTheme="minorHAnsi" w:cs="Arial"/>
                      <w:color w:val="C00000"/>
                      <w:kern w:val="0"/>
                      <w:sz w:val="22"/>
                      <w:szCs w:val="22"/>
                    </w:rPr>
                  </w:pPr>
                  <w:r w:rsidRPr="00CF5D0B">
                    <w:rPr>
                      <w:rFonts w:asciiTheme="minorHAnsi" w:eastAsia="Times New Roman" w:hAnsiTheme="minorHAnsi" w:cs="Arial"/>
                      <w:color w:val="C00000"/>
                      <w:kern w:val="0"/>
                      <w:sz w:val="22"/>
                      <w:szCs w:val="22"/>
                    </w:rPr>
                    <w:t>150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F5D0B" w:rsidRPr="00CF5D0B" w:rsidRDefault="00CF5D0B" w:rsidP="00CF5D0B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Theme="minorHAnsi" w:eastAsia="Times New Roman" w:hAnsiTheme="minorHAnsi" w:cs="Arial"/>
                      <w:color w:val="C00000"/>
                      <w:kern w:val="0"/>
                      <w:sz w:val="22"/>
                      <w:szCs w:val="22"/>
                    </w:rPr>
                  </w:pPr>
                  <w:r w:rsidRPr="00CF5D0B">
                    <w:rPr>
                      <w:rFonts w:asciiTheme="minorHAnsi" w:eastAsia="Times New Roman" w:hAnsiTheme="minorHAnsi" w:cs="Arial"/>
                      <w:color w:val="C00000"/>
                      <w:kern w:val="0"/>
                      <w:sz w:val="22"/>
                      <w:szCs w:val="22"/>
                    </w:rPr>
                    <w:t>2,44</w:t>
                  </w:r>
                </w:p>
              </w:tc>
            </w:tr>
            <w:tr w:rsidR="00CF5D0B" w:rsidRPr="00CF5D0B" w:rsidTr="00CF5D0B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F5D0B" w:rsidRPr="00CF5D0B" w:rsidRDefault="00CF5D0B" w:rsidP="00CF5D0B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Theme="minorHAnsi" w:eastAsia="Times New Roman" w:hAnsiTheme="minorHAnsi" w:cs="Arial"/>
                      <w:color w:val="1F4E78"/>
                      <w:kern w:val="0"/>
                      <w:sz w:val="22"/>
                      <w:szCs w:val="22"/>
                    </w:rPr>
                  </w:pPr>
                  <w:r w:rsidRPr="00CF5D0B">
                    <w:rPr>
                      <w:rFonts w:asciiTheme="minorHAnsi" w:eastAsia="Times New Roman" w:hAnsiTheme="minorHAnsi" w:cs="Arial"/>
                      <w:color w:val="1F4E78"/>
                      <w:kern w:val="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F5D0B" w:rsidRPr="00CF5D0B" w:rsidRDefault="00CF5D0B" w:rsidP="00CF5D0B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Theme="minorHAnsi" w:eastAsia="Times New Roman" w:hAnsiTheme="minorHAnsi" w:cs="Arial"/>
                      <w:color w:val="1F4E78"/>
                      <w:kern w:val="0"/>
                      <w:sz w:val="22"/>
                      <w:szCs w:val="22"/>
                    </w:rPr>
                  </w:pPr>
                  <w:r w:rsidRPr="00CF5D0B">
                    <w:rPr>
                      <w:rFonts w:asciiTheme="minorHAnsi" w:eastAsia="Times New Roman" w:hAnsiTheme="minorHAnsi" w:cs="Arial"/>
                      <w:color w:val="1F4E78"/>
                      <w:kern w:val="0"/>
                      <w:sz w:val="22"/>
                      <w:szCs w:val="22"/>
                    </w:rPr>
                    <w:t>1,68</w:t>
                  </w:r>
                </w:p>
              </w:tc>
            </w:tr>
            <w:tr w:rsidR="00CF5D0B" w:rsidRPr="00CF5D0B" w:rsidTr="00CF5D0B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F5D0B" w:rsidRPr="00CF5D0B" w:rsidRDefault="00CF5D0B" w:rsidP="00CF5D0B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Theme="minorHAnsi" w:eastAsia="Times New Roman" w:hAnsiTheme="minorHAnsi" w:cs="Arial"/>
                      <w:color w:val="C00000"/>
                      <w:kern w:val="0"/>
                      <w:sz w:val="22"/>
                      <w:szCs w:val="22"/>
                    </w:rPr>
                  </w:pPr>
                  <w:r w:rsidRPr="00CF5D0B">
                    <w:rPr>
                      <w:rFonts w:asciiTheme="minorHAnsi" w:eastAsia="Times New Roman" w:hAnsiTheme="minorHAnsi" w:cs="Arial"/>
                      <w:color w:val="C00000"/>
                      <w:kern w:val="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F5D0B" w:rsidRPr="00CF5D0B" w:rsidRDefault="00CF5D0B" w:rsidP="00CF5D0B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Theme="minorHAnsi" w:eastAsia="Times New Roman" w:hAnsiTheme="minorHAnsi" w:cs="Arial"/>
                      <w:color w:val="C00000"/>
                      <w:kern w:val="0"/>
                      <w:sz w:val="22"/>
                      <w:szCs w:val="22"/>
                    </w:rPr>
                  </w:pPr>
                  <w:r w:rsidRPr="00CF5D0B">
                    <w:rPr>
                      <w:rFonts w:asciiTheme="minorHAnsi" w:eastAsia="Times New Roman" w:hAnsiTheme="minorHAnsi" w:cs="Arial"/>
                      <w:color w:val="C00000"/>
                      <w:kern w:val="0"/>
                      <w:sz w:val="22"/>
                      <w:szCs w:val="22"/>
                    </w:rPr>
                    <w:t>1,40</w:t>
                  </w:r>
                </w:p>
              </w:tc>
            </w:tr>
            <w:tr w:rsidR="00CF5D0B" w:rsidRPr="00CF5D0B" w:rsidTr="00CF5D0B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F5D0B" w:rsidRPr="00CF5D0B" w:rsidRDefault="00CF5D0B" w:rsidP="00CF5D0B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Theme="minorHAnsi" w:eastAsia="Times New Roman" w:hAnsiTheme="minorHAnsi" w:cs="Arial"/>
                      <w:color w:val="1F4E78"/>
                      <w:kern w:val="0"/>
                      <w:sz w:val="22"/>
                      <w:szCs w:val="22"/>
                    </w:rPr>
                  </w:pPr>
                  <w:r w:rsidRPr="00CF5D0B">
                    <w:rPr>
                      <w:rFonts w:asciiTheme="minorHAnsi" w:eastAsia="Times New Roman" w:hAnsiTheme="minorHAnsi" w:cs="Arial"/>
                      <w:color w:val="1F4E78"/>
                      <w:kern w:val="0"/>
                      <w:sz w:val="22"/>
                      <w:szCs w:val="22"/>
                    </w:rPr>
                    <w:t>63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F5D0B" w:rsidRPr="00CF5D0B" w:rsidRDefault="00CF5D0B" w:rsidP="00CF5D0B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Theme="minorHAnsi" w:eastAsia="Times New Roman" w:hAnsiTheme="minorHAnsi" w:cs="Arial"/>
                      <w:color w:val="1F4E78"/>
                      <w:kern w:val="0"/>
                      <w:sz w:val="22"/>
                      <w:szCs w:val="22"/>
                    </w:rPr>
                  </w:pPr>
                  <w:r w:rsidRPr="00CF5D0B">
                    <w:rPr>
                      <w:rFonts w:asciiTheme="minorHAnsi" w:eastAsia="Times New Roman" w:hAnsiTheme="minorHAnsi" w:cs="Arial"/>
                      <w:color w:val="1F4E78"/>
                      <w:kern w:val="0"/>
                      <w:sz w:val="22"/>
                      <w:szCs w:val="22"/>
                    </w:rPr>
                    <w:t>0,88</w:t>
                  </w:r>
                </w:p>
              </w:tc>
            </w:tr>
          </w:tbl>
          <w:p w:rsidR="00C95E2B" w:rsidRDefault="00C95E2B">
            <w:pPr>
              <w:pStyle w:val="TableContents"/>
              <w:rPr>
                <w:rFonts w:asciiTheme="minorHAnsi" w:hAnsiTheme="minorHAnsi"/>
                <w:sz w:val="8"/>
              </w:rPr>
            </w:pPr>
          </w:p>
          <w:p w:rsidR="00F3606E" w:rsidRPr="00CF5D0B" w:rsidRDefault="00F3606E">
            <w:pPr>
              <w:pStyle w:val="TableContents"/>
              <w:rPr>
                <w:rFonts w:asciiTheme="minorHAnsi" w:hAnsiTheme="minorHAnsi"/>
                <w:sz w:val="8"/>
              </w:rPr>
            </w:pPr>
          </w:p>
        </w:tc>
      </w:tr>
      <w:tr w:rsidR="00C95E2B" w:rsidRPr="00CF5D0B">
        <w:trPr>
          <w:trHeight w:val="300"/>
        </w:trPr>
        <w:tc>
          <w:tcPr>
            <w:tcW w:w="9500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Pr="00CF5D0B" w:rsidRDefault="00AE5ECD" w:rsidP="00F03787">
            <w:pPr>
              <w:pStyle w:val="Standard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Per </w:t>
            </w:r>
            <w:proofErr w:type="spellStart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>eseguire</w:t>
            </w:r>
            <w:proofErr w:type="spellEnd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>l'analisi</w:t>
            </w:r>
            <w:proofErr w:type="spellEnd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>sono</w:t>
            </w:r>
            <w:proofErr w:type="spellEnd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>stati</w:t>
            </w:r>
            <w:proofErr w:type="spellEnd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>utilizzati</w:t>
            </w:r>
            <w:proofErr w:type="spellEnd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bookmarkStart w:id="0" w:name="result_box"/>
            <w:bookmarkEnd w:id="0"/>
            <w:proofErr w:type="spellStart"/>
            <w:r w:rsidR="00273103" w:rsidRPr="00CF5D0B">
              <w:rPr>
                <w:rFonts w:asciiTheme="minorHAnsi" w:hAnsiTheme="minorHAnsi"/>
                <w:sz w:val="22"/>
                <w:szCs w:val="22"/>
                <w:lang w:val="en-US"/>
              </w:rPr>
              <w:t>setacci</w:t>
            </w:r>
            <w:proofErr w:type="spellEnd"/>
            <w:r w:rsidR="00273103" w:rsidRPr="00CF5D0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mesh mall S in </w:t>
            </w:r>
            <w:proofErr w:type="spellStart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>Acciaio</w:t>
            </w:r>
            <w:proofErr w:type="spellEnd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>Inox</w:t>
            </w:r>
            <w:proofErr w:type="spellEnd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I.S.O. 3310 (UNI EN 933-2) e </w:t>
            </w:r>
            <w:proofErr w:type="spellStart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>setacciatore</w:t>
            </w:r>
            <w:proofErr w:type="spellEnd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>elettrico</w:t>
            </w:r>
            <w:proofErr w:type="spellEnd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con timer (UNI EN 932-5 ISO 3310-1).</w:t>
            </w:r>
          </w:p>
        </w:tc>
      </w:tr>
      <w:tr w:rsidR="00C95E2B" w:rsidRPr="00CF5D0B">
        <w:tc>
          <w:tcPr>
            <w:tcW w:w="9500" w:type="dxa"/>
            <w:gridSpan w:val="2"/>
            <w:tcBorders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D9D9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Pr="00CF5D0B" w:rsidRDefault="00AE5ECD">
            <w:pPr>
              <w:pStyle w:val="Standard"/>
              <w:jc w:val="both"/>
              <w:rPr>
                <w:rFonts w:asciiTheme="minorHAnsi" w:hAnsiTheme="minorHAnsi"/>
              </w:rPr>
            </w:pPr>
            <w:r w:rsidRPr="00CF5D0B">
              <w:rPr>
                <w:rFonts w:asciiTheme="minorHAnsi" w:hAnsiTheme="minorHAnsi"/>
              </w:rPr>
              <w:lastRenderedPageBreak/>
              <w:t>NOTE</w:t>
            </w:r>
          </w:p>
        </w:tc>
      </w:tr>
      <w:tr w:rsidR="00C95E2B" w:rsidRPr="00CF5D0B">
        <w:trPr>
          <w:trHeight w:val="780"/>
        </w:trPr>
        <w:tc>
          <w:tcPr>
            <w:tcW w:w="9500" w:type="dxa"/>
            <w:gridSpan w:val="2"/>
            <w:tcBorders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23832" w:rsidRDefault="00AE5ECD">
            <w:pPr>
              <w:pStyle w:val="Standard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I </w:t>
            </w:r>
            <w:proofErr w:type="spellStart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>tecnici</w:t>
            </w:r>
            <w:proofErr w:type="spellEnd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Personal Factory </w:t>
            </w:r>
            <w:proofErr w:type="spellStart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>hanno</w:t>
            </w:r>
            <w:proofErr w:type="spellEnd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>analizzato</w:t>
            </w:r>
            <w:proofErr w:type="spellEnd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>il</w:t>
            </w:r>
            <w:proofErr w:type="spellEnd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>campione</w:t>
            </w:r>
            <w:proofErr w:type="spellEnd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>sabbia</w:t>
            </w:r>
            <w:proofErr w:type="spellEnd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>L'analisi</w:t>
            </w:r>
            <w:proofErr w:type="spellEnd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>chimica</w:t>
            </w:r>
            <w:proofErr w:type="spellEnd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>mostra</w:t>
            </w:r>
            <w:proofErr w:type="spellEnd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>che</w:t>
            </w:r>
            <w:proofErr w:type="spellEnd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>sabbia</w:t>
            </w:r>
            <w:proofErr w:type="spellEnd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è </w:t>
            </w:r>
            <w:r w:rsidR="00CF5D0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un </w:t>
            </w:r>
            <w:proofErr w:type="spellStart"/>
            <w:r w:rsidR="00CF5D0B">
              <w:rPr>
                <w:rFonts w:asciiTheme="minorHAnsi" w:hAnsiTheme="minorHAnsi"/>
                <w:sz w:val="22"/>
                <w:szCs w:val="22"/>
                <w:lang w:val="en-US"/>
              </w:rPr>
              <w:t>carbonato</w:t>
            </w:r>
            <w:proofErr w:type="spellEnd"/>
            <w:r w:rsidR="00CF5D0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di </w:t>
            </w:r>
            <w:proofErr w:type="spellStart"/>
            <w:r w:rsidR="00CF5D0B">
              <w:rPr>
                <w:rFonts w:asciiTheme="minorHAnsi" w:hAnsiTheme="minorHAnsi"/>
                <w:sz w:val="22"/>
                <w:szCs w:val="22"/>
                <w:lang w:val="en-US"/>
              </w:rPr>
              <w:t>calcio</w:t>
            </w:r>
            <w:proofErr w:type="spellEnd"/>
            <w:r w:rsidR="00EE2820" w:rsidRPr="00CF5D0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. </w:t>
            </w:r>
          </w:p>
          <w:p w:rsidR="00CF5D0B" w:rsidRPr="00CF5D0B" w:rsidRDefault="00CF5D0B">
            <w:pPr>
              <w:pStyle w:val="Standard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  <w:p w:rsidR="00C95E2B" w:rsidRPr="00CF5D0B" w:rsidRDefault="00AE5ECD">
            <w:pPr>
              <w:pStyle w:val="Standard"/>
              <w:jc w:val="both"/>
              <w:rPr>
                <w:rFonts w:asciiTheme="minorHAnsi" w:hAnsiTheme="minorHAnsi" w:cs="Times New Roman"/>
                <w:sz w:val="22"/>
                <w:szCs w:val="22"/>
                <w:lang w:val="en-US"/>
              </w:rPr>
            </w:pPr>
            <w:proofErr w:type="spellStart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>L'analisi</w:t>
            </w:r>
            <w:proofErr w:type="spellEnd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>granulometrica</w:t>
            </w:r>
            <w:proofErr w:type="spellEnd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>mostra</w:t>
            </w:r>
            <w:proofErr w:type="spellEnd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>che</w:t>
            </w:r>
            <w:proofErr w:type="spellEnd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>distribuzione</w:t>
            </w:r>
            <w:proofErr w:type="spellEnd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>questa</w:t>
            </w:r>
            <w:proofErr w:type="spellEnd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>sabbia</w:t>
            </w:r>
            <w:proofErr w:type="spellEnd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è </w:t>
            </w:r>
            <w:proofErr w:type="spellStart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>compresa</w:t>
            </w:r>
            <w:proofErr w:type="spellEnd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>tra</w:t>
            </w:r>
            <w:proofErr w:type="spellEnd"/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 w:rsidR="004E3F23">
              <w:rPr>
                <w:rFonts w:asciiTheme="minorHAnsi" w:hAnsiTheme="minorHAnsi"/>
                <w:sz w:val="22"/>
                <w:szCs w:val="22"/>
                <w:lang w:val="en-US"/>
              </w:rPr>
              <w:t>800</w:t>
            </w:r>
            <w:r w:rsidRPr="00CF5D0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5D0B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μm</w:t>
            </w:r>
            <w:proofErr w:type="spellEnd"/>
            <w:r w:rsidRPr="00CF5D0B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e </w:t>
            </w:r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2</w:t>
            </w:r>
            <w:r w:rsidR="00172680" w:rsidRPr="00CF5D0B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0</w:t>
            </w:r>
            <w:r w:rsidRPr="00CF5D0B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0 </w:t>
            </w:r>
            <w:proofErr w:type="spellStart"/>
            <w:r w:rsidRPr="00CF5D0B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μm</w:t>
            </w:r>
            <w:proofErr w:type="spellEnd"/>
            <w:r w:rsidRPr="00CF5D0B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.</w:t>
            </w:r>
            <w:r w:rsidR="00D70DDC" w:rsidRPr="00CF5D0B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</w:t>
            </w:r>
          </w:p>
          <w:p w:rsidR="00C44933" w:rsidRPr="00CF5D0B" w:rsidRDefault="00C44933">
            <w:pPr>
              <w:pStyle w:val="Standard"/>
              <w:jc w:val="both"/>
              <w:rPr>
                <w:rFonts w:asciiTheme="minorHAnsi" w:hAnsiTheme="minorHAnsi" w:cs="Times New Roman"/>
                <w:sz w:val="22"/>
                <w:szCs w:val="22"/>
                <w:lang w:val="en-US"/>
              </w:rPr>
            </w:pPr>
          </w:p>
          <w:p w:rsidR="004E3F23" w:rsidRDefault="00C44933" w:rsidP="009E0D24">
            <w:pPr>
              <w:pStyle w:val="Standard"/>
              <w:jc w:val="both"/>
              <w:rPr>
                <w:rFonts w:asciiTheme="minorHAnsi" w:hAnsiTheme="minorHAnsi" w:cs="Times New Roman"/>
                <w:sz w:val="22"/>
                <w:szCs w:val="22"/>
                <w:lang w:val="en-US"/>
              </w:rPr>
            </w:pPr>
            <w:r w:rsidRPr="00CF5D0B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La </w:t>
            </w:r>
            <w:proofErr w:type="spellStart"/>
            <w:r w:rsidRPr="00CF5D0B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sabbia</w:t>
            </w:r>
            <w:proofErr w:type="spellEnd"/>
            <w:r w:rsidRPr="00CF5D0B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5D0B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analizzata</w:t>
            </w:r>
            <w:proofErr w:type="spellEnd"/>
            <w:r w:rsidRPr="00CF5D0B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</w:t>
            </w:r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non è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adeguata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per la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realizzazione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di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materiali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per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l’edilizia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perchè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non ha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una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distribuzione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granulometrica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completa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.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Infatti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per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poter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realizzare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la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maggior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parte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dei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prodotti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per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l’edilizia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quali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adesivi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per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piastrelle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rasanti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intonaci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materiali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impermeabilizzanti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è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consigliato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l’uso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di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una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sabbia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0-600 </w:t>
            </w:r>
            <w:proofErr w:type="spellStart"/>
            <w:r w:rsidR="004E3F23">
              <w:rPr>
                <w:rFonts w:ascii="Calibri" w:hAnsi="Calibri" w:cs="Times New Roman"/>
                <w:sz w:val="22"/>
                <w:szCs w:val="22"/>
                <w:lang w:val="en-US"/>
              </w:rPr>
              <w:t>μ</w:t>
            </w:r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m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. E’ da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sottolineare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che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il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contenuto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di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polvere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all’interno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di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un’adeguata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sabbia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deve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attestarsi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attorno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al 20%, per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garantire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ai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materiali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sopracitati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una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buona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lavorabilità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e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prevenirli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da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problemi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come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ritiro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in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fase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plastica</w:t>
            </w:r>
            <w:proofErr w:type="spellEnd"/>
            <w:r w:rsidR="004E3F23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.</w:t>
            </w:r>
          </w:p>
          <w:p w:rsidR="00FE58DD" w:rsidRPr="00CF5D0B" w:rsidRDefault="004E3F23" w:rsidP="009E0D24">
            <w:pPr>
              <w:pStyle w:val="Standard"/>
              <w:jc w:val="both"/>
              <w:rPr>
                <w:rFonts w:asciiTheme="minorHAnsi" w:hAnsiTheme="minorHAnsi" w:cs="Times New Roman"/>
                <w:sz w:val="22"/>
                <w:szCs w:val="22"/>
                <w:lang w:val="en-US"/>
              </w:rPr>
            </w:pPr>
            <w:r w:rsidRPr="00CF5D0B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</w:t>
            </w:r>
          </w:p>
          <w:p w:rsidR="008B4DE9" w:rsidRDefault="004E3F23" w:rsidP="004E3F23">
            <w:pPr>
              <w:pStyle w:val="Standard"/>
              <w:jc w:val="both"/>
              <w:rPr>
                <w:rFonts w:asciiTheme="minorHAnsi" w:hAnsiTheme="minorHAnsi" w:cs="Times New Roman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Di </w:t>
            </w:r>
            <w:proofErr w:type="spellStart"/>
            <w:r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seguito</w:t>
            </w:r>
            <w:proofErr w:type="spellEnd"/>
            <w:r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è </w:t>
            </w:r>
            <w:proofErr w:type="spellStart"/>
            <w:r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riportata</w:t>
            </w:r>
            <w:proofErr w:type="spellEnd"/>
            <w:r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la </w:t>
            </w:r>
            <w:proofErr w:type="spellStart"/>
            <w:r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curva</w:t>
            </w:r>
            <w:proofErr w:type="spellEnd"/>
            <w:r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di </w:t>
            </w:r>
            <w:proofErr w:type="spellStart"/>
            <w:r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riferimento</w:t>
            </w:r>
            <w:proofErr w:type="spellEnd"/>
            <w:r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per un </w:t>
            </w:r>
            <w:proofErr w:type="spellStart"/>
            <w:r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carbonato</w:t>
            </w:r>
            <w:proofErr w:type="spellEnd"/>
            <w:r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di calico </w:t>
            </w:r>
            <w:proofErr w:type="spellStart"/>
            <w:r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adeguato</w:t>
            </w:r>
            <w:proofErr w:type="spellEnd"/>
            <w:r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.</w:t>
            </w:r>
          </w:p>
          <w:p w:rsidR="004E3F23" w:rsidRPr="00CF5D0B" w:rsidRDefault="004E3F23" w:rsidP="004E3F23">
            <w:pPr>
              <w:pStyle w:val="Standard"/>
              <w:jc w:val="both"/>
              <w:rPr>
                <w:rFonts w:asciiTheme="minorHAnsi" w:hAnsiTheme="minorHAnsi" w:cs="Times New Roman"/>
                <w:sz w:val="22"/>
                <w:szCs w:val="22"/>
                <w:lang w:val="en-US"/>
              </w:rPr>
            </w:pPr>
          </w:p>
        </w:tc>
      </w:tr>
      <w:tr w:rsidR="004E3F23" w:rsidRPr="00CF5D0B" w:rsidTr="004E3F23">
        <w:trPr>
          <w:trHeight w:val="81"/>
        </w:trPr>
        <w:tc>
          <w:tcPr>
            <w:tcW w:w="9500" w:type="dxa"/>
            <w:gridSpan w:val="2"/>
            <w:tcBorders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E3F23" w:rsidRPr="004A4F1E" w:rsidRDefault="004E3F23" w:rsidP="004A4F1E">
            <w:pPr>
              <w:pStyle w:val="Standard"/>
              <w:jc w:val="both"/>
              <w:rPr>
                <w:rFonts w:asciiTheme="minorHAnsi" w:hAnsiTheme="minorHAnsi"/>
                <w:lang w:val="en-US"/>
              </w:rPr>
            </w:pPr>
            <w:proofErr w:type="spellStart"/>
            <w:r w:rsidRPr="004A4F1E">
              <w:rPr>
                <w:rFonts w:asciiTheme="minorHAnsi" w:hAnsiTheme="minorHAnsi"/>
                <w:lang w:val="en-US"/>
              </w:rPr>
              <w:t>Curva</w:t>
            </w:r>
            <w:proofErr w:type="spellEnd"/>
            <w:r w:rsidRPr="004A4F1E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Pr="004A4F1E">
              <w:rPr>
                <w:rFonts w:asciiTheme="minorHAnsi" w:hAnsiTheme="minorHAnsi"/>
                <w:lang w:val="en-US"/>
              </w:rPr>
              <w:t>granulometrica</w:t>
            </w:r>
            <w:proofErr w:type="spellEnd"/>
            <w:r w:rsidR="004A4F1E" w:rsidRPr="004A4F1E">
              <w:rPr>
                <w:rFonts w:asciiTheme="minorHAnsi" w:hAnsiTheme="minorHAnsi"/>
                <w:lang w:val="en-US"/>
              </w:rPr>
              <w:t xml:space="preserve"> </w:t>
            </w:r>
            <w:r w:rsidR="001B5683" w:rsidRPr="004A4F1E">
              <w:rPr>
                <w:rFonts w:asciiTheme="minorHAnsi" w:hAnsiTheme="minorHAnsi"/>
                <w:lang w:val="en-US"/>
              </w:rPr>
              <w:t xml:space="preserve">del </w:t>
            </w:r>
            <w:proofErr w:type="spellStart"/>
            <w:r w:rsidR="001B5683" w:rsidRPr="004A4F1E">
              <w:rPr>
                <w:rFonts w:asciiTheme="minorHAnsi" w:hAnsiTheme="minorHAnsi"/>
                <w:lang w:val="en-US"/>
              </w:rPr>
              <w:t>carbo</w:t>
            </w:r>
            <w:bookmarkStart w:id="1" w:name="_GoBack"/>
            <w:bookmarkEnd w:id="1"/>
            <w:r w:rsidR="001B5683" w:rsidRPr="004A4F1E">
              <w:rPr>
                <w:rFonts w:asciiTheme="minorHAnsi" w:hAnsiTheme="minorHAnsi"/>
                <w:lang w:val="en-US"/>
              </w:rPr>
              <w:t>nato</w:t>
            </w:r>
            <w:proofErr w:type="spellEnd"/>
            <w:r w:rsidR="001B5683" w:rsidRPr="004A4F1E">
              <w:rPr>
                <w:rFonts w:asciiTheme="minorHAnsi" w:hAnsiTheme="minorHAnsi"/>
                <w:lang w:val="en-US"/>
              </w:rPr>
              <w:t xml:space="preserve"> di </w:t>
            </w:r>
            <w:proofErr w:type="spellStart"/>
            <w:r w:rsidR="001B5683" w:rsidRPr="004A4F1E">
              <w:rPr>
                <w:rFonts w:asciiTheme="minorHAnsi" w:hAnsiTheme="minorHAnsi"/>
                <w:lang w:val="en-US"/>
              </w:rPr>
              <w:t>calcio</w:t>
            </w:r>
            <w:proofErr w:type="spellEnd"/>
            <w:r w:rsidRPr="004A4F1E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Pr="004A4F1E">
              <w:rPr>
                <w:rFonts w:asciiTheme="minorHAnsi" w:hAnsiTheme="minorHAnsi"/>
                <w:lang w:val="en-US"/>
              </w:rPr>
              <w:t>di</w:t>
            </w:r>
            <w:proofErr w:type="spellEnd"/>
            <w:r w:rsidRPr="004A4F1E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Pr="004A4F1E">
              <w:rPr>
                <w:rFonts w:asciiTheme="minorHAnsi" w:hAnsiTheme="minorHAnsi"/>
                <w:lang w:val="en-US"/>
              </w:rPr>
              <w:t>riferimento</w:t>
            </w:r>
            <w:proofErr w:type="spellEnd"/>
            <w:r w:rsidRPr="004A4F1E">
              <w:rPr>
                <w:rFonts w:asciiTheme="minorHAnsi" w:hAnsiTheme="minorHAnsi"/>
                <w:lang w:val="en-US"/>
              </w:rPr>
              <w:t xml:space="preserve"> 0-600 </w:t>
            </w:r>
            <w:proofErr w:type="spellStart"/>
            <w:r w:rsidRPr="004A4F1E">
              <w:rPr>
                <w:rFonts w:ascii="Calibri" w:hAnsi="Calibri" w:cs="Times New Roman"/>
                <w:lang w:val="en-US"/>
              </w:rPr>
              <w:t>μ</w:t>
            </w:r>
            <w:r w:rsidRPr="004A4F1E">
              <w:rPr>
                <w:rFonts w:asciiTheme="minorHAnsi" w:hAnsiTheme="minorHAnsi" w:cs="Times New Roman"/>
                <w:lang w:val="en-US"/>
              </w:rPr>
              <w:t>m</w:t>
            </w:r>
            <w:proofErr w:type="spellEnd"/>
          </w:p>
        </w:tc>
      </w:tr>
      <w:tr w:rsidR="004E3F23" w:rsidRPr="00CF5D0B" w:rsidTr="00536201">
        <w:tblPrEx>
          <w:tblCellMar>
            <w:left w:w="70" w:type="dxa"/>
            <w:right w:w="70" w:type="dxa"/>
          </w:tblCellMar>
        </w:tblPrEx>
        <w:trPr>
          <w:trHeight w:val="81"/>
        </w:trPr>
        <w:tc>
          <w:tcPr>
            <w:tcW w:w="9500" w:type="dxa"/>
            <w:gridSpan w:val="2"/>
            <w:tcBorders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</w:tcPr>
          <w:tbl>
            <w:tblPr>
              <w:tblpPr w:leftFromText="141" w:rightFromText="141" w:vertAnchor="text" w:horzAnchor="margin" w:tblpXSpec="right" w:tblpY="302"/>
              <w:tblOverlap w:val="never"/>
              <w:tblW w:w="260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00"/>
              <w:gridCol w:w="1300"/>
            </w:tblGrid>
            <w:tr w:rsidR="00F03787" w:rsidRPr="00F03787" w:rsidTr="00043663">
              <w:trPr>
                <w:trHeight w:val="585"/>
              </w:trPr>
              <w:tc>
                <w:tcPr>
                  <w:tcW w:w="1300" w:type="dxa"/>
                  <w:tcBorders>
                    <w:top w:val="single" w:sz="4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F03787" w:rsidRPr="00F03787" w:rsidRDefault="00F03787" w:rsidP="00F03787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asciiTheme="minorHAnsi" w:eastAsia="Times New Roman" w:hAnsiTheme="minorHAnsi" w:cs="Arial"/>
                      <w:kern w:val="0"/>
                      <w:sz w:val="22"/>
                      <w:szCs w:val="22"/>
                    </w:rPr>
                  </w:pPr>
                  <w:r w:rsidRPr="00F03787">
                    <w:rPr>
                      <w:rFonts w:asciiTheme="minorHAnsi" w:eastAsia="Times New Roman" w:hAnsiTheme="minorHAnsi" w:cs="Arial"/>
                      <w:kern w:val="0"/>
                      <w:sz w:val="22"/>
                      <w:szCs w:val="22"/>
                    </w:rPr>
                    <w:t>Diametro (</w:t>
                  </w:r>
                  <w:proofErr w:type="spellStart"/>
                  <w:r w:rsidRPr="00F03787">
                    <w:rPr>
                      <w:rFonts w:asciiTheme="minorHAnsi" w:eastAsia="Times New Roman" w:hAnsiTheme="minorHAnsi" w:cs="Arial"/>
                      <w:kern w:val="0"/>
                      <w:sz w:val="22"/>
                      <w:szCs w:val="22"/>
                    </w:rPr>
                    <w:t>μm</w:t>
                  </w:r>
                  <w:proofErr w:type="spellEnd"/>
                  <w:r w:rsidRPr="00F03787">
                    <w:rPr>
                      <w:rFonts w:asciiTheme="minorHAnsi" w:eastAsia="Times New Roman" w:hAnsiTheme="minorHAnsi" w:cs="Arial"/>
                      <w:kern w:val="0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F03787" w:rsidRDefault="00F03787" w:rsidP="00F03787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asciiTheme="minorHAnsi" w:eastAsia="Times New Roman" w:hAnsiTheme="minorHAnsi" w:cs="Arial"/>
                      <w:kern w:val="0"/>
                      <w:sz w:val="22"/>
                      <w:szCs w:val="22"/>
                    </w:rPr>
                  </w:pPr>
                  <w:r w:rsidRPr="00F03787">
                    <w:rPr>
                      <w:rFonts w:asciiTheme="minorHAnsi" w:eastAsia="Times New Roman" w:hAnsiTheme="minorHAnsi" w:cs="Arial"/>
                      <w:kern w:val="0"/>
                      <w:sz w:val="22"/>
                      <w:szCs w:val="22"/>
                    </w:rPr>
                    <w:t>Passante</w:t>
                  </w:r>
                </w:p>
                <w:p w:rsidR="00F03787" w:rsidRPr="00F03787" w:rsidRDefault="00F03787" w:rsidP="00F03787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asciiTheme="minorHAnsi" w:eastAsia="Times New Roman" w:hAnsiTheme="minorHAnsi" w:cs="Arial"/>
                      <w:kern w:val="0"/>
                      <w:sz w:val="22"/>
                      <w:szCs w:val="22"/>
                    </w:rPr>
                  </w:pPr>
                  <w:r w:rsidRPr="00F03787">
                    <w:rPr>
                      <w:rFonts w:asciiTheme="minorHAnsi" w:eastAsia="Times New Roman" w:hAnsiTheme="minorHAnsi" w:cs="Arial"/>
                      <w:kern w:val="0"/>
                      <w:sz w:val="22"/>
                      <w:szCs w:val="22"/>
                    </w:rPr>
                    <w:t xml:space="preserve"> (%)</w:t>
                  </w:r>
                </w:p>
              </w:tc>
            </w:tr>
            <w:tr w:rsidR="00F03787" w:rsidRPr="00F03787" w:rsidTr="00043663">
              <w:trPr>
                <w:trHeight w:val="285"/>
              </w:trPr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03787" w:rsidRPr="00F03787" w:rsidRDefault="00F03787" w:rsidP="00F03787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Theme="minorHAnsi" w:eastAsia="Times New Roman" w:hAnsiTheme="minorHAnsi" w:cs="Arial"/>
                      <w:color w:val="C00000"/>
                      <w:kern w:val="0"/>
                      <w:sz w:val="22"/>
                      <w:szCs w:val="22"/>
                    </w:rPr>
                  </w:pPr>
                  <w:r w:rsidRPr="00F03787">
                    <w:rPr>
                      <w:rFonts w:asciiTheme="minorHAnsi" w:eastAsia="Times New Roman" w:hAnsiTheme="minorHAnsi" w:cs="Arial"/>
                      <w:color w:val="C00000"/>
                      <w:kern w:val="0"/>
                      <w:sz w:val="22"/>
                      <w:szCs w:val="22"/>
                    </w:rPr>
                    <w:t>600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03787" w:rsidRPr="00F03787" w:rsidRDefault="00F03787" w:rsidP="00F03787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Theme="minorHAnsi" w:eastAsia="Times New Roman" w:hAnsiTheme="minorHAnsi" w:cs="Arial"/>
                      <w:color w:val="C00000"/>
                      <w:kern w:val="0"/>
                      <w:sz w:val="22"/>
                      <w:szCs w:val="22"/>
                    </w:rPr>
                  </w:pPr>
                  <w:r w:rsidRPr="00F03787">
                    <w:rPr>
                      <w:rFonts w:asciiTheme="minorHAnsi" w:eastAsia="Times New Roman" w:hAnsiTheme="minorHAnsi" w:cs="Arial"/>
                      <w:color w:val="C00000"/>
                      <w:kern w:val="0"/>
                      <w:sz w:val="22"/>
                      <w:szCs w:val="22"/>
                    </w:rPr>
                    <w:t>99,45</w:t>
                  </w:r>
                </w:p>
              </w:tc>
            </w:tr>
            <w:tr w:rsidR="00F03787" w:rsidRPr="00F03787" w:rsidTr="00043663">
              <w:trPr>
                <w:trHeight w:val="285"/>
              </w:trPr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03787" w:rsidRPr="00F03787" w:rsidRDefault="00F03787" w:rsidP="00F03787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Theme="minorHAnsi" w:eastAsia="Times New Roman" w:hAnsiTheme="minorHAnsi" w:cs="Arial"/>
                      <w:color w:val="1F4E79" w:themeColor="accent1" w:themeShade="80"/>
                      <w:kern w:val="0"/>
                      <w:sz w:val="22"/>
                      <w:szCs w:val="22"/>
                    </w:rPr>
                  </w:pPr>
                  <w:r w:rsidRPr="00F03787">
                    <w:rPr>
                      <w:rFonts w:asciiTheme="minorHAnsi" w:eastAsia="Times New Roman" w:hAnsiTheme="minorHAnsi" w:cs="Arial"/>
                      <w:color w:val="1F4E79" w:themeColor="accent1" w:themeShade="80"/>
                      <w:kern w:val="0"/>
                      <w:sz w:val="22"/>
                      <w:szCs w:val="22"/>
                    </w:rPr>
                    <w:t>500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03787" w:rsidRPr="00F03787" w:rsidRDefault="00F03787" w:rsidP="00F03787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Theme="minorHAnsi" w:eastAsia="Times New Roman" w:hAnsiTheme="minorHAnsi" w:cs="Arial"/>
                      <w:color w:val="1F4E79" w:themeColor="accent1" w:themeShade="80"/>
                      <w:kern w:val="0"/>
                      <w:sz w:val="22"/>
                      <w:szCs w:val="22"/>
                    </w:rPr>
                  </w:pPr>
                  <w:r w:rsidRPr="00F03787">
                    <w:rPr>
                      <w:rFonts w:asciiTheme="minorHAnsi" w:eastAsia="Times New Roman" w:hAnsiTheme="minorHAnsi" w:cs="Arial"/>
                      <w:color w:val="1F4E79" w:themeColor="accent1" w:themeShade="80"/>
                      <w:kern w:val="0"/>
                      <w:sz w:val="22"/>
                      <w:szCs w:val="22"/>
                    </w:rPr>
                    <w:t>93,24</w:t>
                  </w:r>
                </w:p>
              </w:tc>
            </w:tr>
            <w:tr w:rsidR="00F03787" w:rsidRPr="00F03787" w:rsidTr="00043663">
              <w:trPr>
                <w:trHeight w:val="285"/>
              </w:trPr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03787" w:rsidRPr="00F03787" w:rsidRDefault="00F03787" w:rsidP="00F03787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Theme="minorHAnsi" w:eastAsia="Times New Roman" w:hAnsiTheme="minorHAnsi" w:cs="Arial"/>
                      <w:color w:val="C00000"/>
                      <w:kern w:val="0"/>
                      <w:sz w:val="22"/>
                      <w:szCs w:val="22"/>
                    </w:rPr>
                  </w:pPr>
                  <w:r w:rsidRPr="00F03787">
                    <w:rPr>
                      <w:rFonts w:asciiTheme="minorHAnsi" w:eastAsia="Times New Roman" w:hAnsiTheme="minorHAnsi" w:cs="Arial"/>
                      <w:color w:val="C00000"/>
                      <w:kern w:val="0"/>
                      <w:sz w:val="22"/>
                      <w:szCs w:val="22"/>
                    </w:rPr>
                    <w:t>400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03787" w:rsidRPr="00F03787" w:rsidRDefault="00F03787" w:rsidP="00F03787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Theme="minorHAnsi" w:eastAsia="Times New Roman" w:hAnsiTheme="minorHAnsi" w:cs="Arial"/>
                      <w:color w:val="C00000"/>
                      <w:kern w:val="0"/>
                      <w:sz w:val="22"/>
                      <w:szCs w:val="22"/>
                    </w:rPr>
                  </w:pPr>
                  <w:r w:rsidRPr="00F03787">
                    <w:rPr>
                      <w:rFonts w:asciiTheme="minorHAnsi" w:eastAsia="Times New Roman" w:hAnsiTheme="minorHAnsi" w:cs="Arial"/>
                      <w:color w:val="C00000"/>
                      <w:kern w:val="0"/>
                      <w:sz w:val="22"/>
                      <w:szCs w:val="22"/>
                    </w:rPr>
                    <w:t>82,6</w:t>
                  </w:r>
                </w:p>
              </w:tc>
            </w:tr>
            <w:tr w:rsidR="00F03787" w:rsidRPr="00F03787" w:rsidTr="00043663">
              <w:trPr>
                <w:trHeight w:val="300"/>
              </w:trPr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03787" w:rsidRPr="00F03787" w:rsidRDefault="00F03787" w:rsidP="00F03787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Theme="minorHAnsi" w:eastAsia="Times New Roman" w:hAnsiTheme="minorHAnsi" w:cs="Arial"/>
                      <w:color w:val="1F4E79" w:themeColor="accent1" w:themeShade="80"/>
                      <w:kern w:val="0"/>
                      <w:sz w:val="22"/>
                      <w:szCs w:val="22"/>
                    </w:rPr>
                  </w:pPr>
                  <w:r w:rsidRPr="00F03787">
                    <w:rPr>
                      <w:rFonts w:asciiTheme="minorHAnsi" w:eastAsia="Times New Roman" w:hAnsiTheme="minorHAnsi" w:cs="Arial"/>
                      <w:color w:val="1F4E79" w:themeColor="accent1" w:themeShade="80"/>
                      <w:kern w:val="0"/>
                      <w:sz w:val="22"/>
                      <w:szCs w:val="22"/>
                    </w:rPr>
                    <w:t>355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03787" w:rsidRPr="00F03787" w:rsidRDefault="00F03787" w:rsidP="00F03787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Theme="minorHAnsi" w:eastAsia="Times New Roman" w:hAnsiTheme="minorHAnsi" w:cs="Arial"/>
                      <w:color w:val="1F4E79" w:themeColor="accent1" w:themeShade="80"/>
                      <w:kern w:val="0"/>
                      <w:sz w:val="22"/>
                      <w:szCs w:val="22"/>
                    </w:rPr>
                  </w:pPr>
                  <w:r w:rsidRPr="00F03787">
                    <w:rPr>
                      <w:rFonts w:asciiTheme="minorHAnsi" w:eastAsia="Times New Roman" w:hAnsiTheme="minorHAnsi" w:cs="Arial"/>
                      <w:color w:val="1F4E79" w:themeColor="accent1" w:themeShade="80"/>
                      <w:kern w:val="0"/>
                      <w:sz w:val="22"/>
                      <w:szCs w:val="22"/>
                    </w:rPr>
                    <w:t>76,04</w:t>
                  </w:r>
                </w:p>
              </w:tc>
            </w:tr>
            <w:tr w:rsidR="00F03787" w:rsidRPr="00F03787" w:rsidTr="00043663">
              <w:trPr>
                <w:trHeight w:val="285"/>
              </w:trPr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03787" w:rsidRPr="00F03787" w:rsidRDefault="00F03787" w:rsidP="00F03787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Theme="minorHAnsi" w:eastAsia="Times New Roman" w:hAnsiTheme="minorHAnsi" w:cs="Arial"/>
                      <w:color w:val="C00000"/>
                      <w:kern w:val="0"/>
                      <w:sz w:val="22"/>
                      <w:szCs w:val="22"/>
                    </w:rPr>
                  </w:pPr>
                  <w:r w:rsidRPr="00F03787">
                    <w:rPr>
                      <w:rFonts w:asciiTheme="minorHAnsi" w:eastAsia="Times New Roman" w:hAnsiTheme="minorHAnsi" w:cs="Arial"/>
                      <w:color w:val="C00000"/>
                      <w:kern w:val="0"/>
                      <w:sz w:val="22"/>
                      <w:szCs w:val="22"/>
                    </w:rPr>
                    <w:t>250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03787" w:rsidRPr="00F03787" w:rsidRDefault="00F03787" w:rsidP="00F03787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Theme="minorHAnsi" w:eastAsia="Times New Roman" w:hAnsiTheme="minorHAnsi" w:cs="Arial"/>
                      <w:color w:val="C00000"/>
                      <w:kern w:val="0"/>
                      <w:sz w:val="22"/>
                      <w:szCs w:val="22"/>
                    </w:rPr>
                  </w:pPr>
                  <w:r w:rsidRPr="00F03787">
                    <w:rPr>
                      <w:rFonts w:asciiTheme="minorHAnsi" w:eastAsia="Times New Roman" w:hAnsiTheme="minorHAnsi" w:cs="Arial"/>
                      <w:color w:val="C00000"/>
                      <w:kern w:val="0"/>
                      <w:sz w:val="22"/>
                      <w:szCs w:val="22"/>
                    </w:rPr>
                    <w:t>57,56</w:t>
                  </w:r>
                </w:p>
              </w:tc>
            </w:tr>
            <w:tr w:rsidR="00F03787" w:rsidRPr="00F03787" w:rsidTr="00043663">
              <w:trPr>
                <w:trHeight w:val="285"/>
              </w:trPr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03787" w:rsidRPr="00F03787" w:rsidRDefault="00F03787" w:rsidP="00F03787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Theme="minorHAnsi" w:eastAsia="Times New Roman" w:hAnsiTheme="minorHAnsi" w:cs="Arial"/>
                      <w:color w:val="1F4E79" w:themeColor="accent1" w:themeShade="80"/>
                      <w:kern w:val="0"/>
                      <w:sz w:val="22"/>
                      <w:szCs w:val="22"/>
                    </w:rPr>
                  </w:pPr>
                  <w:r w:rsidRPr="00F03787">
                    <w:rPr>
                      <w:rFonts w:asciiTheme="minorHAnsi" w:eastAsia="Times New Roman" w:hAnsiTheme="minorHAnsi" w:cs="Arial"/>
                      <w:color w:val="1F4E79" w:themeColor="accent1" w:themeShade="80"/>
                      <w:kern w:val="0"/>
                      <w:sz w:val="22"/>
                      <w:szCs w:val="22"/>
                    </w:rPr>
                    <w:t>212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03787" w:rsidRPr="00F03787" w:rsidRDefault="00F03787" w:rsidP="00F03787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Theme="minorHAnsi" w:eastAsia="Times New Roman" w:hAnsiTheme="minorHAnsi" w:cs="Arial"/>
                      <w:color w:val="1F4E79" w:themeColor="accent1" w:themeShade="80"/>
                      <w:kern w:val="0"/>
                      <w:sz w:val="22"/>
                      <w:szCs w:val="22"/>
                    </w:rPr>
                  </w:pPr>
                  <w:r w:rsidRPr="00F03787">
                    <w:rPr>
                      <w:rFonts w:asciiTheme="minorHAnsi" w:eastAsia="Times New Roman" w:hAnsiTheme="minorHAnsi" w:cs="Arial"/>
                      <w:color w:val="1F4E79" w:themeColor="accent1" w:themeShade="80"/>
                      <w:kern w:val="0"/>
                      <w:sz w:val="22"/>
                      <w:szCs w:val="22"/>
                    </w:rPr>
                    <w:t>52,01</w:t>
                  </w:r>
                </w:p>
              </w:tc>
            </w:tr>
            <w:tr w:rsidR="00F03787" w:rsidRPr="00F03787" w:rsidTr="00043663">
              <w:trPr>
                <w:trHeight w:val="285"/>
              </w:trPr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03787" w:rsidRPr="00F03787" w:rsidRDefault="00F03787" w:rsidP="00F03787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Theme="minorHAnsi" w:eastAsia="Times New Roman" w:hAnsiTheme="minorHAnsi" w:cs="Arial"/>
                      <w:color w:val="C00000"/>
                      <w:kern w:val="0"/>
                      <w:sz w:val="22"/>
                      <w:szCs w:val="22"/>
                    </w:rPr>
                  </w:pPr>
                  <w:r w:rsidRPr="00F03787">
                    <w:rPr>
                      <w:rFonts w:asciiTheme="minorHAnsi" w:eastAsia="Times New Roman" w:hAnsiTheme="minorHAnsi" w:cs="Arial"/>
                      <w:color w:val="C00000"/>
                      <w:kern w:val="0"/>
                      <w:sz w:val="22"/>
                      <w:szCs w:val="22"/>
                    </w:rPr>
                    <w:t>125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03787" w:rsidRPr="00F03787" w:rsidRDefault="00F03787" w:rsidP="00F03787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Theme="minorHAnsi" w:eastAsia="Times New Roman" w:hAnsiTheme="minorHAnsi" w:cs="Arial"/>
                      <w:color w:val="C00000"/>
                      <w:kern w:val="0"/>
                      <w:sz w:val="22"/>
                      <w:szCs w:val="22"/>
                    </w:rPr>
                  </w:pPr>
                  <w:r w:rsidRPr="00F03787">
                    <w:rPr>
                      <w:rFonts w:asciiTheme="minorHAnsi" w:eastAsia="Times New Roman" w:hAnsiTheme="minorHAnsi" w:cs="Arial"/>
                      <w:color w:val="C00000"/>
                      <w:kern w:val="0"/>
                      <w:sz w:val="22"/>
                      <w:szCs w:val="22"/>
                    </w:rPr>
                    <w:t>35,23</w:t>
                  </w:r>
                </w:p>
              </w:tc>
            </w:tr>
            <w:tr w:rsidR="00F03787" w:rsidRPr="00F03787" w:rsidTr="00043663">
              <w:trPr>
                <w:trHeight w:val="285"/>
              </w:trPr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03787" w:rsidRPr="00F03787" w:rsidRDefault="00F03787" w:rsidP="00F03787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Theme="minorHAnsi" w:eastAsia="Times New Roman" w:hAnsiTheme="minorHAnsi" w:cs="Arial"/>
                      <w:color w:val="1F4E79" w:themeColor="accent1" w:themeShade="80"/>
                      <w:kern w:val="0"/>
                      <w:sz w:val="22"/>
                      <w:szCs w:val="22"/>
                    </w:rPr>
                  </w:pPr>
                  <w:r w:rsidRPr="00F03787">
                    <w:rPr>
                      <w:rFonts w:asciiTheme="minorHAnsi" w:eastAsia="Times New Roman" w:hAnsiTheme="minorHAnsi" w:cs="Arial"/>
                      <w:color w:val="1F4E79" w:themeColor="accent1" w:themeShade="80"/>
                      <w:kern w:val="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03787" w:rsidRPr="00F03787" w:rsidRDefault="00F03787" w:rsidP="00F03787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Theme="minorHAnsi" w:eastAsia="Times New Roman" w:hAnsiTheme="minorHAnsi" w:cs="Arial"/>
                      <w:color w:val="1F4E79" w:themeColor="accent1" w:themeShade="80"/>
                      <w:kern w:val="0"/>
                      <w:sz w:val="22"/>
                      <w:szCs w:val="22"/>
                    </w:rPr>
                  </w:pPr>
                  <w:r w:rsidRPr="00F03787">
                    <w:rPr>
                      <w:rFonts w:asciiTheme="minorHAnsi" w:eastAsia="Times New Roman" w:hAnsiTheme="minorHAnsi" w:cs="Arial"/>
                      <w:color w:val="1F4E79" w:themeColor="accent1" w:themeShade="80"/>
                      <w:kern w:val="0"/>
                      <w:sz w:val="22"/>
                      <w:szCs w:val="22"/>
                    </w:rPr>
                    <w:t>30,4</w:t>
                  </w:r>
                </w:p>
              </w:tc>
            </w:tr>
            <w:tr w:rsidR="00F03787" w:rsidRPr="00F03787" w:rsidTr="00043663">
              <w:trPr>
                <w:trHeight w:val="285"/>
              </w:trPr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03787" w:rsidRPr="00F03787" w:rsidRDefault="00F03787" w:rsidP="00F03787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Theme="minorHAnsi" w:eastAsia="Times New Roman" w:hAnsiTheme="minorHAnsi" w:cs="Arial"/>
                      <w:color w:val="C00000"/>
                      <w:kern w:val="0"/>
                      <w:sz w:val="22"/>
                      <w:szCs w:val="22"/>
                    </w:rPr>
                  </w:pPr>
                  <w:r w:rsidRPr="00F03787">
                    <w:rPr>
                      <w:rFonts w:asciiTheme="minorHAnsi" w:eastAsia="Times New Roman" w:hAnsiTheme="minorHAnsi" w:cs="Arial"/>
                      <w:color w:val="C00000"/>
                      <w:kern w:val="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03787" w:rsidRPr="00F03787" w:rsidRDefault="00F03787" w:rsidP="00F03787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Theme="minorHAnsi" w:eastAsia="Times New Roman" w:hAnsiTheme="minorHAnsi" w:cs="Arial"/>
                      <w:color w:val="C00000"/>
                      <w:kern w:val="0"/>
                      <w:sz w:val="22"/>
                      <w:szCs w:val="22"/>
                    </w:rPr>
                  </w:pPr>
                  <w:r w:rsidRPr="00F03787">
                    <w:rPr>
                      <w:rFonts w:asciiTheme="minorHAnsi" w:eastAsia="Times New Roman" w:hAnsiTheme="minorHAnsi" w:cs="Arial"/>
                      <w:color w:val="C00000"/>
                      <w:kern w:val="0"/>
                      <w:sz w:val="22"/>
                      <w:szCs w:val="22"/>
                    </w:rPr>
                    <w:t>27,24</w:t>
                  </w:r>
                </w:p>
              </w:tc>
            </w:tr>
            <w:tr w:rsidR="00F03787" w:rsidRPr="00F03787" w:rsidTr="00043663">
              <w:trPr>
                <w:trHeight w:val="285"/>
              </w:trPr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03787" w:rsidRPr="00F03787" w:rsidRDefault="00F03787" w:rsidP="00F03787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Theme="minorHAnsi" w:eastAsia="Times New Roman" w:hAnsiTheme="minorHAnsi" w:cs="Arial"/>
                      <w:color w:val="1F4E79" w:themeColor="accent1" w:themeShade="80"/>
                      <w:kern w:val="0"/>
                      <w:sz w:val="22"/>
                      <w:szCs w:val="22"/>
                    </w:rPr>
                  </w:pPr>
                  <w:r w:rsidRPr="00F03787">
                    <w:rPr>
                      <w:rFonts w:asciiTheme="minorHAnsi" w:eastAsia="Times New Roman" w:hAnsiTheme="minorHAnsi" w:cs="Arial"/>
                      <w:color w:val="1F4E79" w:themeColor="accent1" w:themeShade="80"/>
                      <w:kern w:val="0"/>
                      <w:sz w:val="22"/>
                      <w:szCs w:val="22"/>
                    </w:rPr>
                    <w:t>63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03787" w:rsidRPr="00F03787" w:rsidRDefault="00F03787" w:rsidP="00F03787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Theme="minorHAnsi" w:eastAsia="Times New Roman" w:hAnsiTheme="minorHAnsi" w:cs="Arial"/>
                      <w:color w:val="1F4E79" w:themeColor="accent1" w:themeShade="80"/>
                      <w:kern w:val="0"/>
                      <w:sz w:val="22"/>
                      <w:szCs w:val="22"/>
                    </w:rPr>
                  </w:pPr>
                  <w:r w:rsidRPr="00F03787">
                    <w:rPr>
                      <w:rFonts w:asciiTheme="minorHAnsi" w:eastAsia="Times New Roman" w:hAnsiTheme="minorHAnsi" w:cs="Arial"/>
                      <w:color w:val="1F4E79" w:themeColor="accent1" w:themeShade="80"/>
                      <w:kern w:val="0"/>
                      <w:sz w:val="22"/>
                      <w:szCs w:val="22"/>
                    </w:rPr>
                    <w:t>23,92</w:t>
                  </w:r>
                </w:p>
              </w:tc>
            </w:tr>
          </w:tbl>
          <w:p w:rsidR="00F03787" w:rsidRDefault="00F03787" w:rsidP="00F03787">
            <w:pPr>
              <w:pStyle w:val="Standard"/>
              <w:rPr>
                <w:noProof/>
              </w:rPr>
            </w:pPr>
          </w:p>
          <w:p w:rsidR="004E3F23" w:rsidRDefault="00F03787" w:rsidP="00F03787">
            <w:pPr>
              <w:pStyle w:val="Standard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noProof/>
              </w:rPr>
              <w:t xml:space="preserve"> </w:t>
            </w:r>
            <w:r w:rsidR="00536201">
              <w:rPr>
                <w:noProof/>
              </w:rPr>
              <w:drawing>
                <wp:inline distT="0" distB="0" distL="0" distR="0" wp14:anchorId="7E510E79" wp14:editId="378847D7">
                  <wp:extent cx="3952875" cy="2266950"/>
                  <wp:effectExtent l="0" t="0" r="9525" b="0"/>
                  <wp:docPr id="6" name="Grafico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:rsidR="004E3F23" w:rsidRDefault="004E3F23">
            <w:pPr>
              <w:pStyle w:val="Standard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  <w:p w:rsidR="004E3F23" w:rsidRPr="00CF5D0B" w:rsidRDefault="004E3F23">
            <w:pPr>
              <w:pStyle w:val="Standard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4E3F23" w:rsidRPr="00CF5D0B" w:rsidTr="004E3F23">
        <w:trPr>
          <w:trHeight w:val="81"/>
        </w:trPr>
        <w:tc>
          <w:tcPr>
            <w:tcW w:w="9500" w:type="dxa"/>
            <w:gridSpan w:val="2"/>
            <w:tcBorders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E3F23" w:rsidRDefault="004E3F23">
            <w:pPr>
              <w:pStyle w:val="Standard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C95E2B" w:rsidRPr="00CF5D0B">
        <w:trPr>
          <w:trHeight w:val="300"/>
        </w:trPr>
        <w:tc>
          <w:tcPr>
            <w:tcW w:w="4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Pr="00CF5D0B" w:rsidRDefault="00AE5ECD">
            <w:pPr>
              <w:pStyle w:val="Standard"/>
              <w:jc w:val="both"/>
              <w:rPr>
                <w:rFonts w:asciiTheme="minorHAnsi" w:hAnsiTheme="minorHAnsi" w:cs="Times New Roman"/>
                <w:sz w:val="22"/>
                <w:szCs w:val="22"/>
                <w:lang w:val="en-US"/>
              </w:rPr>
            </w:pPr>
            <w:r w:rsidRPr="00CF5D0B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DATA</w:t>
            </w:r>
          </w:p>
          <w:p w:rsidR="00C95E2B" w:rsidRPr="00CF5D0B" w:rsidRDefault="008B0D5D" w:rsidP="00F3606E">
            <w:pPr>
              <w:pStyle w:val="Standard"/>
              <w:jc w:val="both"/>
              <w:rPr>
                <w:rFonts w:asciiTheme="minorHAnsi" w:hAnsiTheme="minorHAnsi" w:cs="Times New Roman"/>
                <w:sz w:val="22"/>
                <w:szCs w:val="22"/>
                <w:lang w:val="en-US"/>
              </w:rPr>
            </w:pPr>
            <w:r w:rsidRPr="00CF5D0B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0</w:t>
            </w:r>
            <w:r w:rsidR="00F3606E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6</w:t>
            </w:r>
            <w:r w:rsidR="00AE5ECD" w:rsidRPr="00CF5D0B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/</w:t>
            </w:r>
            <w:r w:rsidR="00F3606E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11</w:t>
            </w:r>
            <w:r w:rsidR="00AE5ECD" w:rsidRPr="00CF5D0B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/2014</w:t>
            </w:r>
          </w:p>
        </w:tc>
        <w:tc>
          <w:tcPr>
            <w:tcW w:w="4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Pr="00CF5D0B" w:rsidRDefault="00AE5ECD">
            <w:pPr>
              <w:pStyle w:val="Standard"/>
              <w:jc w:val="both"/>
              <w:rPr>
                <w:rFonts w:asciiTheme="minorHAnsi" w:hAnsiTheme="minorHAnsi" w:cs="Times New Roman"/>
                <w:sz w:val="22"/>
                <w:szCs w:val="22"/>
                <w:lang w:val="en-US"/>
              </w:rPr>
            </w:pPr>
            <w:r w:rsidRPr="00CF5D0B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REFERENTE PERSONAL FACTORY</w:t>
            </w:r>
          </w:p>
          <w:p w:rsidR="00C95E2B" w:rsidRPr="00CF5D0B" w:rsidRDefault="00AE5ECD">
            <w:pPr>
              <w:pStyle w:val="Standard"/>
              <w:jc w:val="both"/>
              <w:rPr>
                <w:rFonts w:asciiTheme="minorHAnsi" w:hAnsiTheme="minorHAnsi" w:cs="Times New Roman"/>
                <w:sz w:val="22"/>
                <w:szCs w:val="22"/>
                <w:lang w:val="en-US"/>
              </w:rPr>
            </w:pPr>
            <w:proofErr w:type="spellStart"/>
            <w:r w:rsidRPr="00CF5D0B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Ing</w:t>
            </w:r>
            <w:proofErr w:type="spellEnd"/>
            <w:r w:rsidRPr="00CF5D0B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. Maria </w:t>
            </w:r>
            <w:proofErr w:type="spellStart"/>
            <w:r w:rsidRPr="00CF5D0B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Grazia</w:t>
            </w:r>
            <w:proofErr w:type="spellEnd"/>
            <w:r w:rsidRPr="00CF5D0B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5D0B">
              <w:rPr>
                <w:rFonts w:asciiTheme="minorHAnsi" w:hAnsiTheme="minorHAnsi" w:cs="Times New Roman"/>
                <w:sz w:val="22"/>
                <w:szCs w:val="22"/>
                <w:lang w:val="en-US"/>
              </w:rPr>
              <w:t>Spagnolo</w:t>
            </w:r>
            <w:proofErr w:type="spellEnd"/>
          </w:p>
          <w:p w:rsidR="00C95E2B" w:rsidRPr="00CF5D0B" w:rsidRDefault="00C95E2B">
            <w:pPr>
              <w:pStyle w:val="Standard"/>
              <w:jc w:val="both"/>
              <w:rPr>
                <w:rFonts w:asciiTheme="minorHAnsi" w:hAnsiTheme="minorHAnsi" w:cs="Times New Roman"/>
                <w:sz w:val="22"/>
                <w:szCs w:val="22"/>
                <w:lang w:val="en-US"/>
              </w:rPr>
            </w:pPr>
          </w:p>
        </w:tc>
      </w:tr>
    </w:tbl>
    <w:p w:rsidR="00C95E2B" w:rsidRPr="00CF5D0B" w:rsidRDefault="00C95E2B" w:rsidP="00985EC9">
      <w:pPr>
        <w:pStyle w:val="Standard"/>
        <w:rPr>
          <w:rFonts w:asciiTheme="minorHAnsi" w:hAnsiTheme="minorHAnsi"/>
        </w:rPr>
      </w:pPr>
    </w:p>
    <w:sectPr w:rsidR="00C95E2B" w:rsidRPr="00CF5D0B" w:rsidSect="00043663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2092" w:right="1134" w:bottom="1134" w:left="1134" w:header="426" w:footer="21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E42" w:rsidRDefault="00922E42">
      <w:r>
        <w:separator/>
      </w:r>
    </w:p>
  </w:endnote>
  <w:endnote w:type="continuationSeparator" w:id="0">
    <w:p w:rsidR="00922E42" w:rsidRDefault="00922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, Arial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D3E" w:rsidRDefault="00922E42">
    <w:pPr>
      <w:pStyle w:val="Pidipagina"/>
      <w:rPr>
        <w:rFonts w:ascii="Helvetica" w:hAnsi="Helvetica"/>
        <w:color w:val="FFFFFF"/>
        <w:sz w:val="16"/>
        <w:szCs w:val="16"/>
      </w:rPr>
    </w:pPr>
  </w:p>
  <w:tbl>
    <w:tblPr>
      <w:tblW w:w="9551" w:type="dxa"/>
      <w:tblInd w:w="-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811"/>
      <w:gridCol w:w="2760"/>
      <w:gridCol w:w="2490"/>
      <w:gridCol w:w="2490"/>
    </w:tblGrid>
    <w:tr w:rsidR="00803D3E">
      <w:tc>
        <w:tcPr>
          <w:tcW w:w="1811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Personal Factory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s.p.a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.</w:t>
          </w:r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viale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 F.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Ceniti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 101 – 89822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Simbario</w:t>
          </w:r>
          <w:proofErr w:type="spellEnd"/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/fax: +39.0963.74257</w:t>
          </w:r>
        </w:p>
      </w:tc>
      <w:tc>
        <w:tcPr>
          <w:tcW w:w="249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Via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dell’Unione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, 7 20123 Milano</w:t>
          </w:r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/fax: +39.02.8707.83.17</w:t>
          </w:r>
        </w:p>
      </w:tc>
      <w:tc>
        <w:tcPr>
          <w:tcW w:w="249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922E42">
          <w:pPr>
            <w:pStyle w:val="Pidipagina"/>
          </w:pPr>
          <w:hyperlink r:id="rId1" w:history="1">
            <w:r w:rsidR="00AE5ECD">
              <w:rPr>
                <w:rStyle w:val="Internetlink"/>
                <w:rFonts w:ascii="Helvetica, Arial" w:hAnsi="Helvetica, Arial" w:cs="Helvetica, Arial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:rsidR="00803D3E" w:rsidRDefault="00922E42">
    <w:pPr>
      <w:pStyle w:val="Standard"/>
      <w:jc w:val="center"/>
      <w:rPr>
        <w:rFonts w:ascii="Helvetica" w:hAnsi="Helvetica"/>
        <w:color w:val="7C1A2B"/>
        <w:sz w:val="18"/>
        <w:szCs w:val="18"/>
        <w:lang w:val="it-IT"/>
      </w:rPr>
    </w:pPr>
  </w:p>
  <w:p w:rsidR="00803D3E" w:rsidRDefault="00AE5ECD">
    <w:pPr>
      <w:pStyle w:val="Pidipagina"/>
      <w:jc w:val="center"/>
      <w:rPr>
        <w:rFonts w:ascii="Helvetica" w:hAnsi="Helvetica"/>
        <w:color w:val="7C1A2B"/>
        <w:sz w:val="18"/>
        <w:szCs w:val="18"/>
      </w:rPr>
    </w:pPr>
    <w:proofErr w:type="spellStart"/>
    <w:r>
      <w:rPr>
        <w:rFonts w:ascii="Helvetica" w:hAnsi="Helvetica"/>
        <w:color w:val="7C1A2B"/>
        <w:sz w:val="18"/>
        <w:szCs w:val="18"/>
      </w:rPr>
      <w:t>Drymix</w:t>
    </w:r>
    <w:proofErr w:type="spellEnd"/>
    <w:r>
      <w:rPr>
        <w:rFonts w:ascii="Helvetica" w:hAnsi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/>
        <w:color w:val="7C1A2B"/>
        <w:sz w:val="18"/>
        <w:szCs w:val="18"/>
      </w:rPr>
      <w:t>equipments</w:t>
    </w:r>
    <w:proofErr w:type="spellEnd"/>
    <w:r>
      <w:rPr>
        <w:rFonts w:ascii="Helvetica" w:hAnsi="Helvetica"/>
        <w:color w:val="7C1A2B"/>
        <w:sz w:val="18"/>
        <w:szCs w:val="18"/>
      </w:rPr>
      <w:t xml:space="preserve">, </w:t>
    </w:r>
    <w:proofErr w:type="spellStart"/>
    <w:r>
      <w:rPr>
        <w:rFonts w:ascii="Helvetica" w:hAnsi="Helvetica"/>
        <w:color w:val="7C1A2B"/>
        <w:sz w:val="18"/>
        <w:szCs w:val="18"/>
      </w:rPr>
      <w:t>chemical</w:t>
    </w:r>
    <w:proofErr w:type="spellEnd"/>
    <w:r>
      <w:rPr>
        <w:rFonts w:ascii="Helvetica" w:hAnsi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/>
        <w:color w:val="7C1A2B"/>
        <w:sz w:val="18"/>
        <w:szCs w:val="18"/>
      </w:rPr>
      <w:t>compounds</w:t>
    </w:r>
    <w:proofErr w:type="spellEnd"/>
    <w:r>
      <w:rPr>
        <w:rFonts w:ascii="Helvetica" w:hAnsi="Helvetica"/>
        <w:color w:val="7C1A2B"/>
        <w:sz w:val="18"/>
        <w:szCs w:val="18"/>
      </w:rPr>
      <w:t xml:space="preserve"> &amp; lab </w:t>
    </w:r>
    <w:proofErr w:type="spellStart"/>
    <w:r>
      <w:rPr>
        <w:rFonts w:ascii="Helvetica" w:hAnsi="Helvetica"/>
        <w:color w:val="7C1A2B"/>
        <w:sz w:val="18"/>
        <w:szCs w:val="18"/>
      </w:rPr>
      <w:t>services</w:t>
    </w:r>
    <w:proofErr w:type="spellEnd"/>
  </w:p>
  <w:p w:rsidR="00803D3E" w:rsidRDefault="00922E42">
    <w:pPr>
      <w:pStyle w:val="Pidipagina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D3E" w:rsidRDefault="00922E42">
    <w:pPr>
      <w:pStyle w:val="Pidipagina"/>
      <w:rPr>
        <w:rFonts w:ascii="Helvetica" w:hAnsi="Helvetica"/>
        <w:color w:val="800000"/>
        <w:sz w:val="16"/>
        <w:szCs w:val="16"/>
      </w:rPr>
    </w:pPr>
  </w:p>
  <w:p w:rsidR="00803D3E" w:rsidRDefault="00922E42">
    <w:pPr>
      <w:pStyle w:val="Pidipagina"/>
      <w:rPr>
        <w:rFonts w:ascii="Helvetica" w:hAnsi="Helvetica"/>
        <w:color w:val="800000"/>
        <w:sz w:val="16"/>
        <w:szCs w:val="16"/>
      </w:rPr>
    </w:pPr>
  </w:p>
  <w:tbl>
    <w:tblPr>
      <w:tblW w:w="9551" w:type="dxa"/>
      <w:tblInd w:w="-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811"/>
      <w:gridCol w:w="2760"/>
      <w:gridCol w:w="2490"/>
      <w:gridCol w:w="2490"/>
    </w:tblGrid>
    <w:tr w:rsidR="00803D3E">
      <w:tc>
        <w:tcPr>
          <w:tcW w:w="1811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820022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Personal Factory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s.p.a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.</w:t>
          </w:r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viale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 F.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Ceniti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 101 – 89822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Simbario</w:t>
          </w:r>
          <w:proofErr w:type="spellEnd"/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/fax: +39.0963.74257</w:t>
          </w:r>
        </w:p>
      </w:tc>
      <w:tc>
        <w:tcPr>
          <w:tcW w:w="249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Via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dell’Unione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, 7 20123 Milano</w:t>
          </w:r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/fax: +39.02.8707.83.17</w:t>
          </w:r>
        </w:p>
      </w:tc>
      <w:tc>
        <w:tcPr>
          <w:tcW w:w="249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922E42">
          <w:pPr>
            <w:pStyle w:val="Pidipagina"/>
          </w:pPr>
          <w:hyperlink r:id="rId1" w:history="1">
            <w:r w:rsidR="00AE5ECD">
              <w:rPr>
                <w:rStyle w:val="Internetlink"/>
                <w:rFonts w:ascii="Helvetica, Arial" w:hAnsi="Helvetica, Arial" w:cs="Helvetica, Arial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:rsidR="00803D3E" w:rsidRDefault="00922E42">
    <w:pPr>
      <w:pStyle w:val="Standard"/>
      <w:rPr>
        <w:rFonts w:ascii="Helvetica" w:hAnsi="Helvetica"/>
        <w:color w:val="800000"/>
        <w:sz w:val="16"/>
        <w:szCs w:val="16"/>
      </w:rPr>
    </w:pPr>
  </w:p>
  <w:p w:rsidR="00803D3E" w:rsidRDefault="00AE5ECD">
    <w:pPr>
      <w:pStyle w:val="Pidipagina"/>
      <w:jc w:val="center"/>
      <w:rPr>
        <w:rFonts w:ascii="Helvetica" w:hAnsi="Helvetica"/>
        <w:color w:val="7C1A2B"/>
        <w:sz w:val="18"/>
        <w:szCs w:val="18"/>
      </w:rPr>
    </w:pPr>
    <w:proofErr w:type="spellStart"/>
    <w:r>
      <w:rPr>
        <w:rFonts w:ascii="Helvetica" w:hAnsi="Helvetica"/>
        <w:color w:val="7C1A2B"/>
        <w:sz w:val="18"/>
        <w:szCs w:val="18"/>
      </w:rPr>
      <w:t>Drymix</w:t>
    </w:r>
    <w:proofErr w:type="spellEnd"/>
    <w:r>
      <w:rPr>
        <w:rFonts w:ascii="Helvetica" w:hAnsi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/>
        <w:color w:val="7C1A2B"/>
        <w:sz w:val="18"/>
        <w:szCs w:val="18"/>
      </w:rPr>
      <w:t>equipments</w:t>
    </w:r>
    <w:proofErr w:type="spellEnd"/>
    <w:r>
      <w:rPr>
        <w:rFonts w:ascii="Helvetica" w:hAnsi="Helvetica"/>
        <w:color w:val="7C1A2B"/>
        <w:sz w:val="18"/>
        <w:szCs w:val="18"/>
      </w:rPr>
      <w:t xml:space="preserve">, </w:t>
    </w:r>
    <w:proofErr w:type="spellStart"/>
    <w:r>
      <w:rPr>
        <w:rFonts w:ascii="Helvetica" w:hAnsi="Helvetica"/>
        <w:color w:val="7C1A2B"/>
        <w:sz w:val="18"/>
        <w:szCs w:val="18"/>
      </w:rPr>
      <w:t>chemical</w:t>
    </w:r>
    <w:proofErr w:type="spellEnd"/>
    <w:r>
      <w:rPr>
        <w:rFonts w:ascii="Helvetica" w:hAnsi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/>
        <w:color w:val="7C1A2B"/>
        <w:sz w:val="18"/>
        <w:szCs w:val="18"/>
      </w:rPr>
      <w:t>compounds</w:t>
    </w:r>
    <w:proofErr w:type="spellEnd"/>
    <w:r>
      <w:rPr>
        <w:rFonts w:ascii="Helvetica" w:hAnsi="Helvetica"/>
        <w:color w:val="7C1A2B"/>
        <w:sz w:val="18"/>
        <w:szCs w:val="18"/>
      </w:rPr>
      <w:t xml:space="preserve"> &amp; lab </w:t>
    </w:r>
    <w:proofErr w:type="spellStart"/>
    <w:r>
      <w:rPr>
        <w:rFonts w:ascii="Helvetica" w:hAnsi="Helvetica"/>
        <w:color w:val="7C1A2B"/>
        <w:sz w:val="18"/>
        <w:szCs w:val="18"/>
      </w:rPr>
      <w:t>services</w:t>
    </w:r>
    <w:proofErr w:type="spellEnd"/>
  </w:p>
  <w:p w:rsidR="00803D3E" w:rsidRDefault="003A738C">
    <w:pPr>
      <w:pStyle w:val="Pidipagina"/>
    </w:pPr>
    <w:r>
      <w:rPr>
        <w:noProof/>
        <w:lang w:val="it-IT" w:eastAsia="it-IT" w:bidi="ar-S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-136525</wp:posOffset>
          </wp:positionH>
          <wp:positionV relativeFrom="paragraph">
            <wp:posOffset>756920</wp:posOffset>
          </wp:positionV>
          <wp:extent cx="1544320" cy="918210"/>
          <wp:effectExtent l="0" t="0" r="0" b="0"/>
          <wp:wrapNone/>
          <wp:docPr id="2" name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4320" cy="91821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E42" w:rsidRDefault="00922E42">
      <w:r>
        <w:rPr>
          <w:color w:val="000000"/>
        </w:rPr>
        <w:separator/>
      </w:r>
    </w:p>
  </w:footnote>
  <w:footnote w:type="continuationSeparator" w:id="0">
    <w:p w:rsidR="00922E42" w:rsidRDefault="00922E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D3E" w:rsidRDefault="0043588D">
    <w:pPr>
      <w:pStyle w:val="Intestazione"/>
    </w:pPr>
    <w:r>
      <w:rPr>
        <w:noProof/>
        <w:lang w:val="it-IT" w:eastAsia="it-IT" w:bidi="ar-SA"/>
      </w:rPr>
      <w:drawing>
        <wp:inline distT="0" distB="0" distL="0" distR="0" wp14:anchorId="2D7E780B" wp14:editId="67D00D31">
          <wp:extent cx="1568123" cy="895350"/>
          <wp:effectExtent l="0" t="0" r="0" b="0"/>
          <wp:docPr id="8" name="Immagin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0728" cy="9025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D3E" w:rsidRDefault="0043588D">
    <w:pPr>
      <w:pStyle w:val="Intestazione"/>
    </w:pPr>
    <w:r>
      <w:rPr>
        <w:noProof/>
        <w:lang w:val="it-IT" w:eastAsia="it-IT" w:bidi="ar-SA"/>
      </w:rPr>
      <w:drawing>
        <wp:inline distT="0" distB="0" distL="0" distR="0" wp14:anchorId="2D7E780B" wp14:editId="67D00D31">
          <wp:extent cx="1568123" cy="895350"/>
          <wp:effectExtent l="0" t="0" r="0" b="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0728" cy="9025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6"/>
  <w:autoHyphenation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E2B"/>
    <w:rsid w:val="00014952"/>
    <w:rsid w:val="00023832"/>
    <w:rsid w:val="00043663"/>
    <w:rsid w:val="00113A92"/>
    <w:rsid w:val="00117A93"/>
    <w:rsid w:val="00172680"/>
    <w:rsid w:val="001850AF"/>
    <w:rsid w:val="001B5683"/>
    <w:rsid w:val="001E58C8"/>
    <w:rsid w:val="00241502"/>
    <w:rsid w:val="00245DF4"/>
    <w:rsid w:val="00273103"/>
    <w:rsid w:val="00287024"/>
    <w:rsid w:val="00290F08"/>
    <w:rsid w:val="00370C3C"/>
    <w:rsid w:val="003A738C"/>
    <w:rsid w:val="003C015A"/>
    <w:rsid w:val="00401684"/>
    <w:rsid w:val="00425574"/>
    <w:rsid w:val="0043588D"/>
    <w:rsid w:val="0047434E"/>
    <w:rsid w:val="00487A15"/>
    <w:rsid w:val="004A4F1E"/>
    <w:rsid w:val="004D07A7"/>
    <w:rsid w:val="004E3F23"/>
    <w:rsid w:val="005247E8"/>
    <w:rsid w:val="00536201"/>
    <w:rsid w:val="0058204D"/>
    <w:rsid w:val="00624517"/>
    <w:rsid w:val="00653D52"/>
    <w:rsid w:val="007032E3"/>
    <w:rsid w:val="007D0F30"/>
    <w:rsid w:val="00804736"/>
    <w:rsid w:val="00857842"/>
    <w:rsid w:val="00864BD1"/>
    <w:rsid w:val="0086766C"/>
    <w:rsid w:val="0087481D"/>
    <w:rsid w:val="008B0D5D"/>
    <w:rsid w:val="008B4DE9"/>
    <w:rsid w:val="008F263D"/>
    <w:rsid w:val="00922E42"/>
    <w:rsid w:val="00924A5A"/>
    <w:rsid w:val="009534FE"/>
    <w:rsid w:val="0096456A"/>
    <w:rsid w:val="00985EC9"/>
    <w:rsid w:val="00992748"/>
    <w:rsid w:val="009A26B1"/>
    <w:rsid w:val="009D1C20"/>
    <w:rsid w:val="009E0D24"/>
    <w:rsid w:val="009E2829"/>
    <w:rsid w:val="00A464CC"/>
    <w:rsid w:val="00A739CD"/>
    <w:rsid w:val="00AD2D3B"/>
    <w:rsid w:val="00AE5ECD"/>
    <w:rsid w:val="00BE7972"/>
    <w:rsid w:val="00C06755"/>
    <w:rsid w:val="00C15396"/>
    <w:rsid w:val="00C41455"/>
    <w:rsid w:val="00C44933"/>
    <w:rsid w:val="00C55CE9"/>
    <w:rsid w:val="00C8638C"/>
    <w:rsid w:val="00C95E2B"/>
    <w:rsid w:val="00CA23BE"/>
    <w:rsid w:val="00CF5D0B"/>
    <w:rsid w:val="00D439DF"/>
    <w:rsid w:val="00D70DDC"/>
    <w:rsid w:val="00D84D21"/>
    <w:rsid w:val="00D94950"/>
    <w:rsid w:val="00DC3404"/>
    <w:rsid w:val="00E22151"/>
    <w:rsid w:val="00E967DC"/>
    <w:rsid w:val="00EE2820"/>
    <w:rsid w:val="00F03787"/>
    <w:rsid w:val="00F3606E"/>
    <w:rsid w:val="00FA5ACB"/>
    <w:rsid w:val="00FE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16D46E8-A6A0-41A7-82F7-51462A25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lang w:val="it-IT" w:eastAsia="it-IT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pPr>
      <w:suppressAutoHyphens/>
    </w:pPr>
  </w:style>
  <w:style w:type="paragraph" w:styleId="Titolo2">
    <w:name w:val="heading 2"/>
    <w:basedOn w:val="Standard"/>
    <w:next w:val="Textbody"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sz w:val="24"/>
      <w:szCs w:val="24"/>
      <w:lang w:val="de-DE" w:eastAsia="ja-JP" w:bidi="fa-I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  <w:rPr>
      <w:rFonts w:cs="Mangal"/>
    </w:rPr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Testofumetto">
    <w:name w:val="Balloon Text"/>
    <w:basedOn w:val="Standard"/>
    <w:rPr>
      <w:rFonts w:ascii="Tahoma" w:hAnsi="Tahoma"/>
      <w:sz w:val="16"/>
      <w:szCs w:val="16"/>
    </w:rPr>
  </w:style>
  <w:style w:type="paragraph" w:styleId="Intestazion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Pidipa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Sottotitolo">
    <w:name w:val="Subtitle"/>
    <w:basedOn w:val="Standard"/>
    <w:next w:val="Textbody"/>
    <w:rPr>
      <w:rFonts w:ascii="Calibri" w:hAnsi="Calibri"/>
      <w:i/>
      <w:iCs/>
      <w:color w:val="4F81BD"/>
      <w:spacing w:val="15"/>
      <w:sz w:val="28"/>
      <w:szCs w:val="28"/>
    </w:rPr>
  </w:style>
  <w:style w:type="paragraph" w:styleId="Titolo">
    <w:name w:val="Title"/>
    <w:basedOn w:val="Standard"/>
    <w:next w:val="Sottotitolo"/>
    <w:pPr>
      <w:pBdr>
        <w:bottom w:val="single" w:sz="8" w:space="4" w:color="4F81BD"/>
      </w:pBdr>
      <w:spacing w:after="300"/>
    </w:pPr>
    <w:rPr>
      <w:rFonts w:ascii="Calibri" w:hAnsi="Calibri"/>
      <w:b/>
      <w:bCs/>
      <w:color w:val="17365D"/>
      <w:spacing w:val="5"/>
      <w:sz w:val="52"/>
      <w:szCs w:val="52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TestofumettoCarattere">
    <w:name w:val="Testo fumetto Carattere"/>
    <w:basedOn w:val="Carpredefinitoparagrafo"/>
    <w:rPr>
      <w:rFonts w:ascii="Tahoma" w:hAnsi="Tahoma"/>
      <w:kern w:val="3"/>
      <w:sz w:val="16"/>
      <w:szCs w:val="16"/>
      <w:lang w:val="de-DE" w:eastAsia="ja-JP" w:bidi="fa-IR"/>
    </w:rPr>
  </w:style>
  <w:style w:type="character" w:customStyle="1" w:styleId="IntestazioneCarattere">
    <w:name w:val="Intestazione Carattere"/>
    <w:basedOn w:val="Carpredefinitoparagrafo"/>
    <w:rPr>
      <w:kern w:val="3"/>
      <w:sz w:val="24"/>
      <w:szCs w:val="24"/>
      <w:lang w:val="de-DE" w:eastAsia="ja-JP" w:bidi="fa-IR"/>
    </w:rPr>
  </w:style>
  <w:style w:type="character" w:customStyle="1" w:styleId="PidipaginaCarattere">
    <w:name w:val="Piè di pagina Carattere"/>
    <w:basedOn w:val="Carpredefinitoparagrafo"/>
    <w:rPr>
      <w:kern w:val="3"/>
      <w:sz w:val="24"/>
      <w:szCs w:val="24"/>
      <w:lang w:val="de-DE" w:eastAsia="ja-JP" w:bidi="fa-IR"/>
    </w:rPr>
  </w:style>
  <w:style w:type="character" w:customStyle="1" w:styleId="SottotitoloCarattere">
    <w:name w:val="Sottotitolo Carattere"/>
    <w:basedOn w:val="Carpredefinitoparagrafo"/>
    <w:rPr>
      <w:rFonts w:ascii="Calibri" w:hAnsi="Calibri"/>
      <w:i/>
      <w:iCs/>
      <w:color w:val="4F81BD"/>
      <w:spacing w:val="15"/>
      <w:kern w:val="3"/>
      <w:sz w:val="24"/>
      <w:szCs w:val="24"/>
      <w:lang w:val="de-DE" w:eastAsia="ja-JP" w:bidi="fa-IR"/>
    </w:rPr>
  </w:style>
  <w:style w:type="character" w:customStyle="1" w:styleId="TitoloCarattere">
    <w:name w:val="Titolo Carattere"/>
    <w:basedOn w:val="Carpredefinitoparagrafo"/>
    <w:rPr>
      <w:rFonts w:ascii="Calibri" w:hAnsi="Calibri"/>
      <w:color w:val="17365D"/>
      <w:spacing w:val="5"/>
      <w:kern w:val="3"/>
      <w:sz w:val="52"/>
      <w:szCs w:val="52"/>
      <w:lang w:val="de-DE" w:eastAsia="ja-JP" w:bidi="fa-IR"/>
    </w:rPr>
  </w:style>
  <w:style w:type="character" w:customStyle="1" w:styleId="Titolo2Carattere">
    <w:name w:val="Titolo 2 Carattere"/>
    <w:basedOn w:val="Carpredefinitoparagrafo"/>
    <w:rPr>
      <w:rFonts w:ascii="Calibri" w:hAnsi="Calibri"/>
      <w:b/>
      <w:bCs/>
      <w:color w:val="4F81BD"/>
      <w:kern w:val="3"/>
      <w:sz w:val="26"/>
      <w:szCs w:val="26"/>
      <w:lang w:val="de-DE" w:eastAsia="ja-JP" w:bidi="fa-IR"/>
    </w:rPr>
  </w:style>
  <w:style w:type="character" w:customStyle="1" w:styleId="Internetlink">
    <w:name w:val="Internet link"/>
    <w:basedOn w:val="Carpredefinitoparagrafo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personalfactory.eu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mailto:info@personalfactory.e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boratorio\Desktop\CURVE%20GRAN\curve%20luglio%202014\CARBONCALCE%20CUNESE\Carboncalce%20cunese%200-80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boratorio\Desktop\CURVE%20GRAN\curve%20luglio%202014\CARBONCALCE%20CUNESE\Carboncalce%20cunese%200-80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4994066582156964E-2"/>
          <c:y val="5.958092941781537E-2"/>
          <c:w val="0.83232012387727172"/>
          <c:h val="0.80529493688289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Foglio1!$D$2</c:f>
              <c:strCache>
                <c:ptCount val="1"/>
                <c:pt idx="0">
                  <c:v>VAGA +POLVERE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Foglio1!$A$4:$A$15</c:f>
              <c:numCache>
                <c:formatCode>General</c:formatCode>
                <c:ptCount val="12"/>
                <c:pt idx="0">
                  <c:v>710</c:v>
                </c:pt>
                <c:pt idx="1">
                  <c:v>600</c:v>
                </c:pt>
                <c:pt idx="2">
                  <c:v>500</c:v>
                </c:pt>
                <c:pt idx="3">
                  <c:v>400</c:v>
                </c:pt>
                <c:pt idx="4">
                  <c:v>355</c:v>
                </c:pt>
                <c:pt idx="5">
                  <c:v>300</c:v>
                </c:pt>
                <c:pt idx="6">
                  <c:v>250</c:v>
                </c:pt>
                <c:pt idx="7">
                  <c:v>212</c:v>
                </c:pt>
                <c:pt idx="8">
                  <c:v>150</c:v>
                </c:pt>
                <c:pt idx="9">
                  <c:v>100</c:v>
                </c:pt>
                <c:pt idx="10">
                  <c:v>80</c:v>
                </c:pt>
                <c:pt idx="11">
                  <c:v>63</c:v>
                </c:pt>
              </c:numCache>
            </c:numRef>
          </c:xVal>
          <c:yVal>
            <c:numRef>
              <c:f>Foglio1!$G$4:$G$15</c:f>
              <c:numCache>
                <c:formatCode>General</c:formatCode>
                <c:ptCount val="12"/>
                <c:pt idx="0">
                  <c:v>93.40506768483165</c:v>
                </c:pt>
                <c:pt idx="1">
                  <c:v>61.645262061784109</c:v>
                </c:pt>
                <c:pt idx="2">
                  <c:v>29.085469661658504</c:v>
                </c:pt>
                <c:pt idx="3">
                  <c:v>9.5998413249367989</c:v>
                </c:pt>
                <c:pt idx="4">
                  <c:v>4.8362836977901411</c:v>
                </c:pt>
                <c:pt idx="5">
                  <c:v>3.4776284689509489</c:v>
                </c:pt>
                <c:pt idx="6">
                  <c:v>3.021437662187425</c:v>
                </c:pt>
                <c:pt idx="7">
                  <c:v>2.872679790416711</c:v>
                </c:pt>
                <c:pt idx="8">
                  <c:v>2.4363233665559481</c:v>
                </c:pt>
                <c:pt idx="9">
                  <c:v>1.6760053552834073</c:v>
                </c:pt>
                <c:pt idx="10">
                  <c:v>1.3950182641609463</c:v>
                </c:pt>
                <c:pt idx="11">
                  <c:v>0.87601857820534257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7600792"/>
        <c:axId val="317607456"/>
      </c:scatterChart>
      <c:valAx>
        <c:axId val="317600792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bg1">
                  <a:lumMod val="95000"/>
                </a:schemeClr>
              </a:solidFill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Diametro (</a:t>
                </a:r>
                <a:r>
                  <a:rPr lang="it-IT">
                    <a:latin typeface="Calibri" panose="020F0502020204030204" pitchFamily="34" charset="0"/>
                  </a:rPr>
                  <a:t>µm)</a:t>
                </a:r>
                <a:endParaRPr lang="it-IT"/>
              </a:p>
            </c:rich>
          </c:tx>
          <c:layout>
            <c:manualLayout>
              <c:xMode val="edge"/>
              <c:yMode val="edge"/>
              <c:x val="0.45040157302259282"/>
              <c:y val="0.938431225525890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0"/>
        <c:majorTickMark val="cross"/>
        <c:minorTickMark val="cross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17607456"/>
        <c:crosses val="autoZero"/>
        <c:crossBetween val="midCat"/>
      </c:valAx>
      <c:valAx>
        <c:axId val="31760745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Passante (%)</a:t>
                </a:r>
              </a:p>
            </c:rich>
          </c:tx>
          <c:layout>
            <c:manualLayout>
              <c:xMode val="edge"/>
              <c:yMode val="edge"/>
              <c:x val="1.7513133207877927E-2"/>
              <c:y val="0.39985188231040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17600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>
                  <a:alpha val="42000"/>
                </a:srgbClr>
              </a:solidFill>
              <a:ln w="9525">
                <a:solidFill>
                  <a:srgbClr val="C00000"/>
                </a:solidFill>
              </a:ln>
              <a:effectLst/>
            </c:spPr>
          </c:marker>
          <c:xVal>
            <c:numRef>
              <c:f>Foglio1!$R$3:$R$12</c:f>
              <c:numCache>
                <c:formatCode>General</c:formatCode>
                <c:ptCount val="10"/>
                <c:pt idx="0">
                  <c:v>600</c:v>
                </c:pt>
                <c:pt idx="1">
                  <c:v>500</c:v>
                </c:pt>
                <c:pt idx="2">
                  <c:v>400</c:v>
                </c:pt>
                <c:pt idx="3">
                  <c:v>355</c:v>
                </c:pt>
                <c:pt idx="4">
                  <c:v>250</c:v>
                </c:pt>
                <c:pt idx="5">
                  <c:v>212</c:v>
                </c:pt>
                <c:pt idx="6">
                  <c:v>125</c:v>
                </c:pt>
                <c:pt idx="7">
                  <c:v>100</c:v>
                </c:pt>
                <c:pt idx="8">
                  <c:v>80</c:v>
                </c:pt>
                <c:pt idx="9">
                  <c:v>63</c:v>
                </c:pt>
              </c:numCache>
            </c:numRef>
          </c:xVal>
          <c:yVal>
            <c:numRef>
              <c:f>Foglio1!$Y$3:$Y$12</c:f>
              <c:numCache>
                <c:formatCode>General</c:formatCode>
                <c:ptCount val="10"/>
                <c:pt idx="0">
                  <c:v>99.45</c:v>
                </c:pt>
                <c:pt idx="1">
                  <c:v>93.24</c:v>
                </c:pt>
                <c:pt idx="2">
                  <c:v>82.6</c:v>
                </c:pt>
                <c:pt idx="3">
                  <c:v>76.040000000000006</c:v>
                </c:pt>
                <c:pt idx="4">
                  <c:v>57.56</c:v>
                </c:pt>
                <c:pt idx="5">
                  <c:v>52.01</c:v>
                </c:pt>
                <c:pt idx="6">
                  <c:v>35.229999999999997</c:v>
                </c:pt>
                <c:pt idx="7">
                  <c:v>30.4</c:v>
                </c:pt>
                <c:pt idx="8">
                  <c:v>27.24</c:v>
                </c:pt>
                <c:pt idx="9">
                  <c:v>23.92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7603928"/>
        <c:axId val="317602360"/>
      </c:scatterChart>
      <c:valAx>
        <c:axId val="317603928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="1"/>
                  <a:t>Diametro (</a:t>
                </a:r>
                <a:r>
                  <a:rPr lang="el-GR" b="1">
                    <a:latin typeface="Calibri" panose="020F0502020204030204" pitchFamily="34" charset="0"/>
                  </a:rPr>
                  <a:t>μ</a:t>
                </a:r>
                <a:r>
                  <a:rPr lang="it-IT" b="1">
                    <a:latin typeface="Calibri" panose="020F0502020204030204" pitchFamily="34" charset="0"/>
                  </a:rPr>
                  <a:t>m)</a:t>
                </a:r>
                <a:endParaRPr lang="it-IT" b="1"/>
              </a:p>
            </c:rich>
          </c:tx>
          <c:layout>
            <c:manualLayout>
              <c:xMode val="edge"/>
              <c:yMode val="edge"/>
              <c:x val="0.45505840685576954"/>
              <c:y val="0.914817706610203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cross"/>
        <c:minorTickMark val="cross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17602360"/>
        <c:crosses val="autoZero"/>
        <c:crossBetween val="midCat"/>
      </c:valAx>
      <c:valAx>
        <c:axId val="31760236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="1"/>
                  <a:t>Passante (%)</a:t>
                </a:r>
              </a:p>
            </c:rich>
          </c:tx>
          <c:layout>
            <c:manualLayout>
              <c:xMode val="edge"/>
              <c:yMode val="edge"/>
              <c:x val="2.5000000000000001E-2"/>
              <c:y val="0.405987532808398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17603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6EC7719-F813-4303-8C23-EA1ECFED4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Grazia</dc:creator>
  <cp:lastModifiedBy>lab 01</cp:lastModifiedBy>
  <cp:revision>62</cp:revision>
  <cp:lastPrinted>2014-09-02T07:03:00Z</cp:lastPrinted>
  <dcterms:created xsi:type="dcterms:W3CDTF">2014-08-07T17:02:00Z</dcterms:created>
  <dcterms:modified xsi:type="dcterms:W3CDTF">2014-11-06T17:07:00Z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