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1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6600"/>
      </w:tblGrid>
      <w:tr w:rsidR="00C95E2B" w14:paraId="38E5BCCA" w14:textId="77777777">
        <w:tc>
          <w:tcPr>
            <w:tcW w:w="2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1D638B" w14:textId="77777777"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Cliente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80BD29" w14:textId="58B1C2B6" w:rsidR="00401684" w:rsidRDefault="00EA208E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LENA ARGAMASSAS</w:t>
            </w:r>
          </w:p>
        </w:tc>
      </w:tr>
      <w:tr w:rsidR="00C95E2B" w14:paraId="0C6C6B41" w14:textId="77777777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8864A0" w14:textId="77777777"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Nome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8946C2" w14:textId="05D5ACCB" w:rsidR="00C95E2B" w:rsidRDefault="00EA208E">
            <w:pPr>
              <w:pStyle w:val="TableContents"/>
              <w:rPr>
                <w:rFonts w:ascii="Helvetica" w:hAnsi="Helvetica"/>
              </w:rPr>
            </w:pPr>
            <w:r w:rsidRPr="00EA208E">
              <w:rPr>
                <w:rFonts w:ascii="Helvetica" w:hAnsi="Helvetica"/>
              </w:rPr>
              <w:t>SABBIA SILICEA S50 LENA ARGAMASSAS</w:t>
            </w:r>
          </w:p>
        </w:tc>
      </w:tr>
      <w:tr w:rsidR="00C95E2B" w14:paraId="4F427EE6" w14:textId="77777777">
        <w:trPr>
          <w:trHeight w:val="329"/>
        </w:trPr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5B49F2" w14:textId="77777777"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309EA1" w14:textId="77777777"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ANALISI GRANULOMETRICA</w:t>
            </w:r>
          </w:p>
        </w:tc>
      </w:tr>
      <w:tr w:rsidR="00C95E2B" w14:paraId="54968FF8" w14:textId="77777777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0B136C" w14:textId="77777777"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Sabbia</w:t>
            </w:r>
            <w:proofErr w:type="spellEnd"/>
            <w:r>
              <w:rPr>
                <w:rFonts w:ascii="Helvetica" w:hAnsi="Helvetica"/>
              </w:rPr>
              <w:t>/inerte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F4F637" w14:textId="05E21C3A" w:rsidR="00C95E2B" w:rsidRDefault="00EE2820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NATURA </w:t>
            </w:r>
            <w:r w:rsidR="00EA208E">
              <w:rPr>
                <w:rFonts w:ascii="Helvetica" w:hAnsi="Helvetica"/>
              </w:rPr>
              <w:t>SILICEA</w:t>
            </w:r>
          </w:p>
        </w:tc>
      </w:tr>
      <w:tr w:rsidR="00C95E2B" w14:paraId="7C48EF77" w14:textId="77777777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1DFDD4" w14:textId="77777777" w:rsidR="00C95E2B" w:rsidRDefault="00AE5ECD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Campione (g)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9F7499" w14:textId="103DE4AB" w:rsidR="00C95E2B" w:rsidRDefault="00EA208E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  <w:r w:rsidR="00AE5ECD">
              <w:rPr>
                <w:rFonts w:ascii="Helvetica" w:hAnsi="Helvetica"/>
              </w:rPr>
              <w:t>00</w:t>
            </w:r>
          </w:p>
        </w:tc>
      </w:tr>
      <w:tr w:rsidR="00C95E2B" w14:paraId="07A31FAA" w14:textId="77777777"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1798ED" w14:textId="77777777"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Indirizzo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Laboratorio</w:t>
            </w:r>
            <w:proofErr w:type="spellEnd"/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5276C4" w14:textId="77777777" w:rsidR="00C95E2B" w:rsidRDefault="00AE5ECD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PF Lab Services – Simbario (VV) – ITALY</w:t>
            </w:r>
          </w:p>
        </w:tc>
      </w:tr>
      <w:tr w:rsidR="00C95E2B" w14:paraId="63B64E22" w14:textId="77777777">
        <w:trPr>
          <w:trHeight w:val="373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0263CC" w14:textId="77777777"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Operatore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BB54F0" w14:textId="6F3A8E1E" w:rsidR="00C95E2B" w:rsidRDefault="00AC6370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Parise Domenico</w:t>
            </w:r>
          </w:p>
        </w:tc>
      </w:tr>
    </w:tbl>
    <w:p w14:paraId="63E04B1C" w14:textId="77777777" w:rsidR="00C95E2B" w:rsidRDefault="00C95E2B">
      <w:pPr>
        <w:pStyle w:val="Textbody"/>
        <w:rPr>
          <w:rFonts w:ascii="Helvetica" w:hAnsi="Helvetica"/>
          <w:sz w:val="6"/>
        </w:rPr>
      </w:pPr>
    </w:p>
    <w:tbl>
      <w:tblPr>
        <w:tblW w:w="9500" w:type="dxa"/>
        <w:tblInd w:w="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"/>
        <w:gridCol w:w="4560"/>
        <w:gridCol w:w="4750"/>
      </w:tblGrid>
      <w:tr w:rsidR="00C95E2B" w14:paraId="74828A14" w14:textId="77777777" w:rsidTr="0047434E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AE6C6E" w14:textId="684685EA"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Immagine</w:t>
            </w:r>
            <w:proofErr w:type="spellEnd"/>
          </w:p>
        </w:tc>
      </w:tr>
      <w:tr w:rsidR="00C95E2B" w14:paraId="1416301C" w14:textId="77777777" w:rsidTr="00EA208E">
        <w:tc>
          <w:tcPr>
            <w:tcW w:w="19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F82477" w14:textId="77777777" w:rsidR="00C95E2B" w:rsidRDefault="00C95E2B">
            <w:pPr>
              <w:pStyle w:val="TableContents"/>
              <w:rPr>
                <w:rFonts w:ascii="Helvetica" w:hAnsi="Helvetica"/>
                <w:sz w:val="2"/>
              </w:rPr>
            </w:pPr>
          </w:p>
          <w:p w14:paraId="209BC52B" w14:textId="77777777" w:rsidR="00C95E2B" w:rsidRDefault="00C95E2B">
            <w:pPr>
              <w:pStyle w:val="Standard"/>
              <w:rPr>
                <w:rFonts w:ascii="Helvetica" w:hAnsi="Helvetica"/>
              </w:rPr>
            </w:pPr>
          </w:p>
          <w:p w14:paraId="12E7D798" w14:textId="77777777" w:rsidR="00C95E2B" w:rsidRDefault="00C95E2B">
            <w:pPr>
              <w:pStyle w:val="Standard"/>
              <w:rPr>
                <w:rFonts w:ascii="Helvetica" w:hAnsi="Helvetica"/>
              </w:rPr>
            </w:pPr>
          </w:p>
          <w:p w14:paraId="634694F2" w14:textId="77777777" w:rsidR="00C15396" w:rsidRDefault="00C15396">
            <w:pPr>
              <w:pStyle w:val="Standard"/>
              <w:rPr>
                <w:rFonts w:ascii="Helvetica" w:hAnsi="Helvetica"/>
              </w:rPr>
            </w:pPr>
          </w:p>
          <w:p w14:paraId="25CCE0A2" w14:textId="77777777" w:rsidR="00C15396" w:rsidRDefault="00C15396">
            <w:pPr>
              <w:pStyle w:val="Standard"/>
              <w:rPr>
                <w:rFonts w:ascii="Helvetica" w:hAnsi="Helvetica"/>
              </w:rPr>
            </w:pPr>
          </w:p>
          <w:p w14:paraId="3FD25CBA" w14:textId="77777777" w:rsidR="00C15396" w:rsidRDefault="00C15396">
            <w:pPr>
              <w:pStyle w:val="Standard"/>
              <w:rPr>
                <w:rFonts w:ascii="Helvetica" w:hAnsi="Helvetica"/>
              </w:rPr>
            </w:pPr>
          </w:p>
          <w:p w14:paraId="043C160E" w14:textId="77777777" w:rsidR="00C15396" w:rsidRDefault="00C15396">
            <w:pPr>
              <w:pStyle w:val="Standard"/>
              <w:rPr>
                <w:rFonts w:ascii="Helvetica" w:hAnsi="Helvetica"/>
              </w:rPr>
            </w:pPr>
          </w:p>
          <w:p w14:paraId="1026B955" w14:textId="77777777" w:rsidR="00C15396" w:rsidRDefault="00C15396">
            <w:pPr>
              <w:pStyle w:val="Standard"/>
              <w:rPr>
                <w:rFonts w:ascii="Helvetica" w:hAnsi="Helvetica"/>
              </w:rPr>
            </w:pPr>
          </w:p>
          <w:p w14:paraId="38A0A5BB" w14:textId="01063E65" w:rsidR="00C15396" w:rsidRDefault="00C15396">
            <w:pPr>
              <w:pStyle w:val="Standard"/>
              <w:rPr>
                <w:rFonts w:ascii="Helvetica" w:hAnsi="Helvetica"/>
              </w:rPr>
            </w:pPr>
          </w:p>
          <w:p w14:paraId="0602C516" w14:textId="77777777" w:rsidR="00C15396" w:rsidRDefault="00C15396">
            <w:pPr>
              <w:pStyle w:val="Standard"/>
              <w:rPr>
                <w:rFonts w:ascii="Helvetica" w:hAnsi="Helvetica"/>
              </w:rPr>
            </w:pPr>
          </w:p>
          <w:p w14:paraId="334FA1C7" w14:textId="77777777" w:rsidR="00C15396" w:rsidRDefault="00C15396">
            <w:pPr>
              <w:pStyle w:val="Standard"/>
              <w:rPr>
                <w:rFonts w:ascii="Helvetica" w:hAnsi="Helvetica"/>
              </w:rPr>
            </w:pPr>
          </w:p>
          <w:p w14:paraId="10FE1F65" w14:textId="77777777" w:rsidR="00C15396" w:rsidRDefault="00C15396">
            <w:pPr>
              <w:pStyle w:val="Standard"/>
              <w:rPr>
                <w:rFonts w:ascii="Helvetica" w:hAnsi="Helvetica"/>
              </w:rPr>
            </w:pPr>
          </w:p>
          <w:p w14:paraId="00071FD7" w14:textId="77777777" w:rsidR="00C15396" w:rsidRDefault="00C15396">
            <w:pPr>
              <w:pStyle w:val="Standard"/>
              <w:rPr>
                <w:rFonts w:ascii="Helvetica" w:hAnsi="Helvetica"/>
              </w:rPr>
            </w:pPr>
          </w:p>
          <w:p w14:paraId="2C5D2CC9" w14:textId="77777777" w:rsidR="00C95E2B" w:rsidRDefault="00C95E2B">
            <w:pPr>
              <w:pStyle w:val="Standard"/>
              <w:rPr>
                <w:rFonts w:ascii="Helvetica" w:hAnsi="Helvetica"/>
              </w:rPr>
            </w:pPr>
          </w:p>
          <w:p w14:paraId="0D8BDEE9" w14:textId="77777777" w:rsidR="00C95E2B" w:rsidRDefault="00C95E2B">
            <w:pPr>
              <w:pStyle w:val="Standard"/>
              <w:rPr>
                <w:rFonts w:ascii="Helvetica" w:hAnsi="Helvetica"/>
              </w:rPr>
            </w:pPr>
          </w:p>
        </w:tc>
        <w:tc>
          <w:tcPr>
            <w:tcW w:w="9310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F3411F" w14:textId="587ED6BC" w:rsidR="00C95E2B" w:rsidRDefault="00EA208E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 wp14:anchorId="1500D213" wp14:editId="5C53B72E">
                  <wp:extent cx="3399790" cy="5017770"/>
                  <wp:effectExtent l="0" t="8890" r="1270" b="127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399790" cy="501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E2B" w14:paraId="6AC64018" w14:textId="77777777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406097" w14:textId="77777777"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Curva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14:paraId="68CDB8F7" w14:textId="77777777" w:rsidTr="00041F90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95BE3F" w14:textId="16EFD77B" w:rsidR="00C95E2B" w:rsidRDefault="00041F90" w:rsidP="00D84D21">
            <w:pPr>
              <w:pStyle w:val="Standard"/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2A3B84" wp14:editId="2F544970">
                  <wp:extent cx="4876800" cy="2854960"/>
                  <wp:effectExtent l="0" t="0" r="0" b="2540"/>
                  <wp:docPr id="7" name="Grafico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55FED1-3FA4-4B36-97F4-1B58F3A079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55B05585" w14:textId="12A74E75" w:rsidR="00273103" w:rsidRDefault="00273103" w:rsidP="00290F08">
            <w:pPr>
              <w:pStyle w:val="Standard"/>
              <w:jc w:val="center"/>
              <w:rPr>
                <w:rFonts w:ascii="Helvetica" w:hAnsi="Helvetica"/>
              </w:rPr>
            </w:pPr>
          </w:p>
        </w:tc>
      </w:tr>
      <w:tr w:rsidR="00C95E2B" w14:paraId="56122C35" w14:textId="77777777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3DB9EB" w14:textId="77777777"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Distribuzione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14:paraId="19AA008F" w14:textId="77777777" w:rsidTr="00D84D21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36E42B" w14:textId="77777777" w:rsidR="00C95E2B" w:rsidRDefault="00C95E2B">
            <w:pPr>
              <w:pStyle w:val="TableContents"/>
              <w:rPr>
                <w:rFonts w:ascii="Helvetica" w:hAnsi="Helvetica"/>
                <w:sz w:val="8"/>
              </w:rPr>
            </w:pPr>
          </w:p>
          <w:tbl>
            <w:tblPr>
              <w:tblW w:w="303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7"/>
              <w:gridCol w:w="1372"/>
            </w:tblGrid>
            <w:tr w:rsidR="00EA208E" w:rsidRPr="00EA208E" w14:paraId="63CD7C69" w14:textId="77777777" w:rsidTr="00041F90">
              <w:trPr>
                <w:trHeight w:val="285"/>
                <w:jc w:val="center"/>
              </w:trPr>
              <w:tc>
                <w:tcPr>
                  <w:tcW w:w="1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D8C87" w14:textId="77777777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EA208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</w:rPr>
                    <w:t>Diameter</w:t>
                  </w:r>
                  <w:proofErr w:type="spellEnd"/>
                  <w:r w:rsidRPr="00EA208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</w:rPr>
                    <w:t xml:space="preserve"> (</w:t>
                  </w:r>
                  <w:r w:rsidRPr="00EA208E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</w:rPr>
                    <w:t>µ</w:t>
                  </w:r>
                  <w:r w:rsidRPr="00EA208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</w:rPr>
                    <w:t>m)</w:t>
                  </w:r>
                </w:p>
              </w:tc>
              <w:tc>
                <w:tcPr>
                  <w:tcW w:w="13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A50569" w14:textId="77777777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EA208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</w:rPr>
                    <w:t>Passing</w:t>
                  </w:r>
                  <w:proofErr w:type="spellEnd"/>
                  <w:r w:rsidRPr="00EA208E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</w:rPr>
                    <w:t xml:space="preserve"> (%)</w:t>
                  </w:r>
                </w:p>
              </w:tc>
            </w:tr>
            <w:tr w:rsidR="00EA208E" w:rsidRPr="00EA208E" w14:paraId="229AB884" w14:textId="77777777" w:rsidTr="00041F90">
              <w:trPr>
                <w:trHeight w:val="285"/>
                <w:jc w:val="center"/>
              </w:trPr>
              <w:tc>
                <w:tcPr>
                  <w:tcW w:w="1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2ABE3B" w14:textId="77777777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1250</w:t>
                  </w:r>
                </w:p>
              </w:tc>
              <w:tc>
                <w:tcPr>
                  <w:tcW w:w="13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D0C176" w14:textId="77777777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100</w:t>
                  </w:r>
                </w:p>
              </w:tc>
            </w:tr>
            <w:tr w:rsidR="00EA208E" w:rsidRPr="00EA208E" w14:paraId="20A98308" w14:textId="77777777" w:rsidTr="00041F90">
              <w:trPr>
                <w:trHeight w:val="285"/>
                <w:jc w:val="center"/>
              </w:trPr>
              <w:tc>
                <w:tcPr>
                  <w:tcW w:w="1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A561F8" w14:textId="77777777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3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AC1B8A" w14:textId="531A310A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99,99</w:t>
                  </w:r>
                </w:p>
              </w:tc>
            </w:tr>
            <w:tr w:rsidR="00EA208E" w:rsidRPr="00EA208E" w14:paraId="22381795" w14:textId="77777777" w:rsidTr="00041F90">
              <w:trPr>
                <w:trHeight w:val="285"/>
                <w:jc w:val="center"/>
              </w:trPr>
              <w:tc>
                <w:tcPr>
                  <w:tcW w:w="1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14942A" w14:textId="77777777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850</w:t>
                  </w:r>
                </w:p>
              </w:tc>
              <w:tc>
                <w:tcPr>
                  <w:tcW w:w="13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84C2F6" w14:textId="20401145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99,97</w:t>
                  </w:r>
                </w:p>
              </w:tc>
            </w:tr>
            <w:tr w:rsidR="00EA208E" w:rsidRPr="00EA208E" w14:paraId="0A73744B" w14:textId="77777777" w:rsidTr="00041F90">
              <w:trPr>
                <w:trHeight w:val="285"/>
                <w:jc w:val="center"/>
              </w:trPr>
              <w:tc>
                <w:tcPr>
                  <w:tcW w:w="1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ED7C27" w14:textId="77777777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710</w:t>
                  </w:r>
                </w:p>
              </w:tc>
              <w:tc>
                <w:tcPr>
                  <w:tcW w:w="13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C0D9E2" w14:textId="54E33AC3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00B0F0"/>
                      <w:kern w:val="0"/>
                      <w:sz w:val="22"/>
                      <w:szCs w:val="22"/>
                    </w:rPr>
                    <w:t>99,96</w:t>
                  </w:r>
                </w:p>
              </w:tc>
            </w:tr>
            <w:tr w:rsidR="00EA208E" w:rsidRPr="00EA208E" w14:paraId="0A1B319A" w14:textId="77777777" w:rsidTr="00041F90">
              <w:trPr>
                <w:trHeight w:val="285"/>
                <w:jc w:val="center"/>
              </w:trPr>
              <w:tc>
                <w:tcPr>
                  <w:tcW w:w="1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115C6" w14:textId="77777777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3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ED0D11" w14:textId="69C5914F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99,74</w:t>
                  </w:r>
                </w:p>
              </w:tc>
            </w:tr>
            <w:tr w:rsidR="00EA208E" w:rsidRPr="00EA208E" w14:paraId="197012DC" w14:textId="77777777" w:rsidTr="00041F90">
              <w:trPr>
                <w:trHeight w:val="285"/>
                <w:jc w:val="center"/>
              </w:trPr>
              <w:tc>
                <w:tcPr>
                  <w:tcW w:w="1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4A8E20" w14:textId="77777777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3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3B4FC5" w14:textId="3511C10C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</w:rPr>
                    <w:t>98,38</w:t>
                  </w:r>
                </w:p>
              </w:tc>
            </w:tr>
            <w:tr w:rsidR="00EA208E" w:rsidRPr="00EA208E" w14:paraId="0340B8ED" w14:textId="77777777" w:rsidTr="00041F90">
              <w:trPr>
                <w:trHeight w:val="285"/>
                <w:jc w:val="center"/>
              </w:trPr>
              <w:tc>
                <w:tcPr>
                  <w:tcW w:w="1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9030AC" w14:textId="77777777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3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A843DF" w14:textId="5ED7AB76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90,46</w:t>
                  </w:r>
                </w:p>
              </w:tc>
            </w:tr>
            <w:tr w:rsidR="00EA208E" w:rsidRPr="00EA208E" w14:paraId="0C8A3C8A" w14:textId="77777777" w:rsidTr="00041F90">
              <w:trPr>
                <w:trHeight w:val="285"/>
                <w:jc w:val="center"/>
              </w:trPr>
              <w:tc>
                <w:tcPr>
                  <w:tcW w:w="1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0319B0" w14:textId="77777777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13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FD5A9E" w14:textId="43BB9426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</w:rPr>
                    <w:t>54,53</w:t>
                  </w:r>
                </w:p>
              </w:tc>
            </w:tr>
            <w:tr w:rsidR="00EA208E" w:rsidRPr="00EA208E" w14:paraId="2BFCCAB7" w14:textId="77777777" w:rsidTr="00041F90">
              <w:trPr>
                <w:trHeight w:val="285"/>
                <w:jc w:val="center"/>
              </w:trPr>
              <w:tc>
                <w:tcPr>
                  <w:tcW w:w="1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412525" w14:textId="77777777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13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AB9F6" w14:textId="48B5F71D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30,15</w:t>
                  </w:r>
                </w:p>
              </w:tc>
            </w:tr>
            <w:tr w:rsidR="00EA208E" w:rsidRPr="00EA208E" w14:paraId="34163600" w14:textId="77777777" w:rsidTr="00041F90">
              <w:trPr>
                <w:trHeight w:val="285"/>
                <w:jc w:val="center"/>
              </w:trPr>
              <w:tc>
                <w:tcPr>
                  <w:tcW w:w="1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F998BD" w14:textId="77777777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3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53E5C" w14:textId="339BDD96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5B9BD5"/>
                      <w:kern w:val="0"/>
                      <w:sz w:val="22"/>
                      <w:szCs w:val="22"/>
                    </w:rPr>
                    <w:t>2,23</w:t>
                  </w:r>
                </w:p>
              </w:tc>
            </w:tr>
            <w:tr w:rsidR="00EA208E" w:rsidRPr="00EA208E" w14:paraId="01BEA462" w14:textId="77777777" w:rsidTr="00041F90">
              <w:trPr>
                <w:trHeight w:val="285"/>
                <w:jc w:val="center"/>
              </w:trPr>
              <w:tc>
                <w:tcPr>
                  <w:tcW w:w="1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26B07" w14:textId="77777777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63</w:t>
                  </w:r>
                </w:p>
              </w:tc>
              <w:tc>
                <w:tcPr>
                  <w:tcW w:w="13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70BAE4" w14:textId="2BF70555" w:rsidR="00EA208E" w:rsidRPr="00EA208E" w:rsidRDefault="00EA208E" w:rsidP="00041F9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</w:pPr>
                  <w:r w:rsidRPr="00EA208E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</w:rPr>
                    <w:t>0,16</w:t>
                  </w:r>
                </w:p>
              </w:tc>
            </w:tr>
          </w:tbl>
          <w:p w14:paraId="3C6BF646" w14:textId="77777777" w:rsidR="00C15396" w:rsidRDefault="00C15396" w:rsidP="00EA208E">
            <w:pPr>
              <w:pStyle w:val="TableContents"/>
              <w:jc w:val="center"/>
              <w:rPr>
                <w:rFonts w:ascii="Helvetica" w:hAnsi="Helvetica"/>
                <w:sz w:val="8"/>
              </w:rPr>
            </w:pPr>
          </w:p>
          <w:p w14:paraId="14D3BA97" w14:textId="77777777" w:rsidR="00C95E2B" w:rsidRDefault="00C95E2B">
            <w:pPr>
              <w:pStyle w:val="TableContents"/>
              <w:rPr>
                <w:rFonts w:ascii="Helvetica" w:hAnsi="Helvetica"/>
                <w:sz w:val="8"/>
              </w:rPr>
            </w:pPr>
          </w:p>
        </w:tc>
      </w:tr>
      <w:tr w:rsidR="00C95E2B" w14:paraId="6CBC003D" w14:textId="77777777">
        <w:trPr>
          <w:trHeight w:val="30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E42F4A" w14:textId="77777777" w:rsidR="00C95E2B" w:rsidRPr="00AC6370" w:rsidRDefault="00C95E2B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14:paraId="31F6EC58" w14:textId="77777777" w:rsidR="00C95E2B" w:rsidRPr="00AC6370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AC6370">
              <w:rPr>
                <w:rFonts w:ascii="Helvetica" w:hAnsi="Helvetica"/>
                <w:sz w:val="22"/>
                <w:szCs w:val="22"/>
                <w:lang w:val="it-IT"/>
              </w:rPr>
              <w:t xml:space="preserve">Per eseguire l'analisi sono stati utilizzati </w:t>
            </w:r>
            <w:bookmarkStart w:id="0" w:name="result_box"/>
            <w:bookmarkEnd w:id="0"/>
            <w:r w:rsidR="00273103" w:rsidRPr="00AC6370">
              <w:rPr>
                <w:rFonts w:ascii="Helvetica" w:hAnsi="Helvetica"/>
                <w:sz w:val="22"/>
                <w:szCs w:val="22"/>
                <w:lang w:val="it-IT"/>
              </w:rPr>
              <w:t xml:space="preserve">setacci </w:t>
            </w:r>
            <w:r w:rsidRPr="00AC6370">
              <w:rPr>
                <w:rFonts w:ascii="Helvetica" w:hAnsi="Helvetica"/>
                <w:sz w:val="22"/>
                <w:szCs w:val="22"/>
                <w:lang w:val="it-IT"/>
              </w:rPr>
              <w:t xml:space="preserve">mesh </w:t>
            </w:r>
            <w:proofErr w:type="spellStart"/>
            <w:r w:rsidRPr="00AC6370">
              <w:rPr>
                <w:rFonts w:ascii="Helvetica" w:hAnsi="Helvetica"/>
                <w:sz w:val="22"/>
                <w:szCs w:val="22"/>
                <w:lang w:val="it-IT"/>
              </w:rPr>
              <w:t>mall</w:t>
            </w:r>
            <w:proofErr w:type="spellEnd"/>
            <w:r w:rsidRPr="00AC6370">
              <w:rPr>
                <w:rFonts w:ascii="Helvetica" w:hAnsi="Helvetica"/>
                <w:sz w:val="22"/>
                <w:szCs w:val="22"/>
                <w:lang w:val="it-IT"/>
              </w:rPr>
              <w:t xml:space="preserve"> S in Acciaio Inox I.S.O. 3310 (UNI EN 933-2) e setacciatore elettrico con timer (UNI EN 932-5 ISO 3310-1).</w:t>
            </w:r>
          </w:p>
          <w:p w14:paraId="68D5CA3A" w14:textId="77777777" w:rsidR="00C95E2B" w:rsidRDefault="00C95E2B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C44933" w14:paraId="65174C9B" w14:textId="77777777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6216F4" w14:textId="77777777" w:rsidR="00C44933" w:rsidRDefault="00C44933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CONTENUTO DI UMIDITA‘</w:t>
            </w:r>
          </w:p>
        </w:tc>
      </w:tr>
      <w:tr w:rsidR="00C44933" w14:paraId="19CB8520" w14:textId="77777777" w:rsidT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E2B877" w14:textId="0AB00B31" w:rsidR="00C44933" w:rsidRDefault="00857842" w:rsidP="00D439DF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</w:t>
            </w:r>
            <w:proofErr w:type="spellStart"/>
            <w:r>
              <w:rPr>
                <w:rFonts w:ascii="Helvetica" w:hAnsi="Helvetica"/>
              </w:rPr>
              <w:t>contenuto</w:t>
            </w:r>
            <w:proofErr w:type="spellEnd"/>
            <w:r>
              <w:rPr>
                <w:rFonts w:ascii="Helvetica" w:hAnsi="Helvetica"/>
              </w:rPr>
              <w:t xml:space="preserve"> di </w:t>
            </w:r>
            <w:proofErr w:type="spellStart"/>
            <w:r>
              <w:rPr>
                <w:rFonts w:ascii="Helvetica" w:hAnsi="Helvetica"/>
              </w:rPr>
              <w:t>umidit</w:t>
            </w:r>
            <w:r w:rsidR="00041F90">
              <w:rPr>
                <w:rFonts w:ascii="Helvetica" w:hAnsi="Helvetica"/>
              </w:rPr>
              <w:t>à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r w:rsidR="00041F90">
              <w:rPr>
                <w:rFonts w:ascii="Helvetica" w:hAnsi="Helvetica"/>
              </w:rPr>
              <w:t>è</w:t>
            </w:r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proofErr w:type="gramStart"/>
            <w:r w:rsidR="00D439DF">
              <w:rPr>
                <w:rFonts w:ascii="Helvetica" w:hAnsi="Helvetica"/>
              </w:rPr>
              <w:t>del</w:t>
            </w:r>
            <w:r w:rsidR="00041F90">
              <w:rPr>
                <w:rFonts w:ascii="Helvetica" w:hAnsi="Helvetica"/>
              </w:rPr>
              <w:t>lo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 </w:t>
            </w:r>
            <w:r w:rsidR="00041F90">
              <w:rPr>
                <w:rFonts w:ascii="Helvetica" w:hAnsi="Helvetica"/>
              </w:rPr>
              <w:t>0.10</w:t>
            </w:r>
            <w:proofErr w:type="gramEnd"/>
            <w:r w:rsidR="00041F90">
              <w:rPr>
                <w:rFonts w:ascii="Helvetica" w:hAnsi="Helvetica"/>
              </w:rPr>
              <w:t>%</w:t>
            </w:r>
            <w:r w:rsidR="00D439DF">
              <w:rPr>
                <w:rFonts w:ascii="Helvetica" w:hAnsi="Helvetica"/>
              </w:rPr>
              <w:t xml:space="preserve"> v</w:t>
            </w:r>
            <w:proofErr w:type="spellStart"/>
            <w:r w:rsidR="00D439DF">
              <w:rPr>
                <w:rFonts w:ascii="Helvetica" w:hAnsi="Helvetica"/>
              </w:rPr>
              <w:t>alutata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dopo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essiccamento</w:t>
            </w:r>
            <w:proofErr w:type="spellEnd"/>
            <w:r w:rsidR="00D439DF">
              <w:rPr>
                <w:rFonts w:ascii="Helvetica" w:hAnsi="Helvetica"/>
              </w:rPr>
              <w:t xml:space="preserve"> del </w:t>
            </w:r>
            <w:proofErr w:type="spellStart"/>
            <w:r w:rsidR="00D439DF">
              <w:rPr>
                <w:rFonts w:ascii="Helvetica" w:hAnsi="Helvetica"/>
              </w:rPr>
              <w:t>campione</w:t>
            </w:r>
            <w:proofErr w:type="spellEnd"/>
            <w:r w:rsidR="00D439DF">
              <w:rPr>
                <w:rFonts w:ascii="Helvetica" w:hAnsi="Helvetica"/>
              </w:rPr>
              <w:t xml:space="preserve"> a 101</w:t>
            </w:r>
            <w:r w:rsidR="00D439DF">
              <w:rPr>
                <w:rFonts w:ascii="Calibri" w:hAnsi="Calibri"/>
              </w:rPr>
              <w:t>°</w:t>
            </w:r>
            <w:r w:rsidR="00D439DF">
              <w:rPr>
                <w:rFonts w:ascii="Helvetica" w:hAnsi="Helvetica"/>
              </w:rPr>
              <w:t xml:space="preserve">C </w:t>
            </w:r>
            <w:proofErr w:type="spellStart"/>
            <w:r w:rsidR="00D439DF">
              <w:rPr>
                <w:rFonts w:ascii="Helvetica" w:hAnsi="Helvetica"/>
              </w:rPr>
              <w:t>fino</w:t>
            </w:r>
            <w:proofErr w:type="spellEnd"/>
            <w:r w:rsidR="00D439DF">
              <w:rPr>
                <w:rFonts w:ascii="Helvetica" w:hAnsi="Helvetica"/>
              </w:rPr>
              <w:t xml:space="preserve"> a </w:t>
            </w:r>
            <w:proofErr w:type="spellStart"/>
            <w:r w:rsidR="00D439DF">
              <w:rPr>
                <w:rFonts w:ascii="Helvetica" w:hAnsi="Helvetica"/>
              </w:rPr>
              <w:t>peso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costante</w:t>
            </w:r>
            <w:proofErr w:type="spellEnd"/>
            <w:r w:rsidR="00D439DF">
              <w:rPr>
                <w:rFonts w:ascii="Helvetica" w:hAnsi="Helvetica"/>
              </w:rPr>
              <w:t>.</w:t>
            </w:r>
          </w:p>
        </w:tc>
      </w:tr>
      <w:tr w:rsidR="00C95E2B" w14:paraId="46A122D9" w14:textId="77777777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BED293" w14:textId="77777777" w:rsidR="00C95E2B" w:rsidRDefault="00AE5ECD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</w:t>
            </w:r>
          </w:p>
        </w:tc>
      </w:tr>
      <w:tr w:rsidR="00C95E2B" w14:paraId="2C50EB4F" w14:textId="77777777">
        <w:trPr>
          <w:trHeight w:val="78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C2C9AE" w14:textId="4E29B087" w:rsidR="00C95E2B" w:rsidRPr="00AC6370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AC6370">
              <w:rPr>
                <w:rFonts w:ascii="Helvetica" w:hAnsi="Helvetica"/>
                <w:sz w:val="22"/>
                <w:szCs w:val="22"/>
                <w:lang w:val="it-IT"/>
              </w:rPr>
              <w:t xml:space="preserve">I tecnici Personal Factory hanno analizzato il campione di sabbia. L'analisi chimica mostra che la sabbia è di natura </w:t>
            </w:r>
            <w:r w:rsidR="00041F90">
              <w:rPr>
                <w:rFonts w:ascii="Helvetica" w:hAnsi="Helvetica"/>
                <w:sz w:val="22"/>
                <w:szCs w:val="22"/>
                <w:lang w:val="it-IT"/>
              </w:rPr>
              <w:t>silicea</w:t>
            </w:r>
            <w:r w:rsidR="00EE2820" w:rsidRPr="00AC6370">
              <w:rPr>
                <w:rFonts w:ascii="Helvetica" w:hAnsi="Helvetica"/>
                <w:sz w:val="22"/>
                <w:szCs w:val="22"/>
                <w:lang w:val="it-IT"/>
              </w:rPr>
              <w:t xml:space="preserve">. </w:t>
            </w:r>
            <w:r w:rsidR="00C41455" w:rsidRPr="00AC6370">
              <w:rPr>
                <w:rFonts w:ascii="Helvetica" w:hAnsi="Helvetica"/>
                <w:sz w:val="22"/>
                <w:szCs w:val="22"/>
                <w:lang w:val="it-IT"/>
              </w:rPr>
              <w:t xml:space="preserve">La sabbia analizzata ha un contenuto di </w:t>
            </w:r>
            <w:r w:rsidR="008058C6" w:rsidRPr="00AC6370">
              <w:rPr>
                <w:rFonts w:ascii="Helvetica" w:hAnsi="Helvetica"/>
                <w:sz w:val="22"/>
                <w:szCs w:val="22"/>
                <w:lang w:val="it-IT"/>
              </w:rPr>
              <w:t>umidità</w:t>
            </w:r>
            <w:r w:rsidR="006F1ABE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  <w:r w:rsidR="00041F90">
              <w:rPr>
                <w:rFonts w:ascii="Helvetica" w:hAnsi="Helvetica"/>
                <w:sz w:val="22"/>
                <w:szCs w:val="22"/>
                <w:lang w:val="it-IT"/>
              </w:rPr>
              <w:t>basso</w:t>
            </w:r>
            <w:r w:rsidR="006F1ABE">
              <w:rPr>
                <w:rFonts w:ascii="Helvetica" w:hAnsi="Helvetica"/>
                <w:sz w:val="22"/>
                <w:szCs w:val="22"/>
                <w:lang w:val="it-IT"/>
              </w:rPr>
              <w:t xml:space="preserve">, </w:t>
            </w:r>
            <w:r w:rsidR="00041F90">
              <w:rPr>
                <w:rFonts w:ascii="Helvetica" w:hAnsi="Helvetica"/>
                <w:sz w:val="22"/>
                <w:szCs w:val="22"/>
                <w:lang w:val="it-IT"/>
              </w:rPr>
              <w:t>e può essere utilizzata per la produzione di materiali per l’edilizia.</w:t>
            </w:r>
          </w:p>
          <w:p w14:paraId="01BFF2CE" w14:textId="77777777" w:rsidR="00023832" w:rsidRPr="00AC6370" w:rsidRDefault="00023832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14:paraId="3BD26D1A" w14:textId="247AFD5A" w:rsidR="00C95E2B" w:rsidRPr="00AC6370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AC6370">
              <w:rPr>
                <w:rFonts w:ascii="Helvetica" w:hAnsi="Helvetica"/>
                <w:sz w:val="22"/>
                <w:szCs w:val="22"/>
                <w:lang w:val="it-IT"/>
              </w:rPr>
              <w:t xml:space="preserve">L'analisi granulometrica mostra che la distribuzione di questa sabbia è compresa tra </w:t>
            </w:r>
            <w:r w:rsidR="00E22E8E">
              <w:rPr>
                <w:rFonts w:ascii="Helvetica" w:hAnsi="Helvetica"/>
                <w:sz w:val="22"/>
                <w:szCs w:val="22"/>
                <w:lang w:val="it-IT"/>
              </w:rPr>
              <w:t>1</w:t>
            </w:r>
            <w:r w:rsidR="00041F90">
              <w:rPr>
                <w:rFonts w:ascii="Helvetica" w:hAnsi="Helvetica"/>
                <w:sz w:val="22"/>
                <w:szCs w:val="22"/>
                <w:lang w:val="it-IT"/>
              </w:rPr>
              <w:t>000</w:t>
            </w:r>
            <w:r w:rsidRPr="00AC6370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AC6370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m e </w:t>
            </w:r>
            <w:r w:rsidR="00E22E8E">
              <w:rPr>
                <w:rFonts w:ascii="Helvetica" w:hAnsi="Helvetica" w:cs="Times New Roman"/>
                <w:sz w:val="22"/>
                <w:szCs w:val="22"/>
                <w:lang w:val="it-IT"/>
              </w:rPr>
              <w:t>63</w:t>
            </w:r>
            <w:r w:rsidRPr="00AC6370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AC6370">
              <w:rPr>
                <w:rFonts w:ascii="Helvetica" w:hAnsi="Helvetica" w:cs="Times New Roman"/>
                <w:sz w:val="22"/>
                <w:szCs w:val="22"/>
                <w:lang w:val="it-IT"/>
              </w:rPr>
              <w:t>m.</w:t>
            </w:r>
            <w:r w:rsidR="00D70DDC" w:rsidRPr="00AC6370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</w:t>
            </w:r>
          </w:p>
          <w:p w14:paraId="12B054FE" w14:textId="77777777" w:rsidR="00C44933" w:rsidRPr="00AC6370" w:rsidRDefault="00C44933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14:paraId="11B956E3" w14:textId="5C93E7FE" w:rsidR="009E0D24" w:rsidRPr="00C90A2D" w:rsidRDefault="00C44933" w:rsidP="009E0D24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C90A2D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La sabbia analizzata presenta </w:t>
            </w:r>
            <w:r w:rsidR="008058C6" w:rsidRPr="00C90A2D">
              <w:rPr>
                <w:rFonts w:ascii="Helvetica" w:hAnsi="Helvetica" w:cs="Times New Roman"/>
                <w:sz w:val="22"/>
                <w:szCs w:val="22"/>
                <w:lang w:val="it-IT"/>
              </w:rPr>
              <w:t>distribuzione</w:t>
            </w:r>
            <w:r w:rsidRPr="00C90A2D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granulometrica </w:t>
            </w:r>
            <w:r w:rsidR="00041F90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tale da poter essere utilizzata per la </w:t>
            </w:r>
            <w:r w:rsidR="00EB2646">
              <w:rPr>
                <w:rFonts w:ascii="Helvetica" w:hAnsi="Helvetica" w:cs="Times New Roman"/>
                <w:sz w:val="22"/>
                <w:szCs w:val="22"/>
                <w:lang w:val="it-IT"/>
              </w:rPr>
              <w:t>produzione</w:t>
            </w:r>
            <w:r w:rsidR="00041F90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di </w:t>
            </w:r>
            <w:proofErr w:type="spellStart"/>
            <w:r w:rsidR="00041F90">
              <w:rPr>
                <w:rFonts w:ascii="Helvetica" w:hAnsi="Helvetica" w:cs="Times New Roman"/>
                <w:sz w:val="22"/>
                <w:szCs w:val="22"/>
                <w:lang w:val="it-IT"/>
              </w:rPr>
              <w:t>microcemento</w:t>
            </w:r>
            <w:proofErr w:type="spellEnd"/>
            <w:r w:rsidR="00EB2646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(Nanostucco 500/300)</w:t>
            </w:r>
            <w:r w:rsidR="00041F90">
              <w:rPr>
                <w:rFonts w:ascii="Helvetica" w:hAnsi="Helvetica" w:cs="Times New Roman"/>
                <w:sz w:val="22"/>
                <w:szCs w:val="22"/>
                <w:lang w:val="it-IT"/>
              </w:rPr>
              <w:t>.</w:t>
            </w:r>
          </w:p>
          <w:p w14:paraId="56163089" w14:textId="1F5F5EC5" w:rsidR="008B4DE9" w:rsidRPr="00AC6370" w:rsidRDefault="008B4DE9" w:rsidP="00E967DC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</w:tc>
      </w:tr>
      <w:tr w:rsidR="00C95E2B" w:rsidRPr="00E22E8E" w14:paraId="37261F5A" w14:textId="77777777">
        <w:trPr>
          <w:trHeight w:val="300"/>
        </w:trPr>
        <w:tc>
          <w:tcPr>
            <w:tcW w:w="475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6012FC" w14:textId="77777777" w:rsidR="00C95E2B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DATA</w:t>
            </w:r>
          </w:p>
          <w:p w14:paraId="7BC52CDA" w14:textId="4D4D4AAE" w:rsidR="00C95E2B" w:rsidRDefault="00E22E8E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28</w:t>
            </w:r>
            <w:r w:rsidR="00AE5ECD">
              <w:rPr>
                <w:rFonts w:ascii="Helvetica" w:hAnsi="Helvetica" w:cs="Times New Roman"/>
                <w:sz w:val="22"/>
                <w:szCs w:val="22"/>
                <w:lang w:val="en-US"/>
              </w:rPr>
              <w:t>/0</w:t>
            </w:r>
            <w:r w:rsidR="00041F90">
              <w:rPr>
                <w:rFonts w:ascii="Helvetica" w:hAnsi="Helvetica" w:cs="Times New Roman"/>
                <w:sz w:val="22"/>
                <w:szCs w:val="22"/>
                <w:lang w:val="en-US"/>
              </w:rPr>
              <w:t>1</w:t>
            </w:r>
            <w:r w:rsidR="00AE5ECD">
              <w:rPr>
                <w:rFonts w:ascii="Helvetica" w:hAnsi="Helvetica" w:cs="Times New Roman"/>
                <w:sz w:val="22"/>
                <w:szCs w:val="22"/>
                <w:lang w:val="en-US"/>
              </w:rPr>
              <w:t>/20</w:t>
            </w:r>
            <w:r w:rsidR="00041F90">
              <w:rPr>
                <w:rFonts w:ascii="Helvetica" w:hAnsi="Helvetica" w:cs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4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56A932" w14:textId="77777777" w:rsidR="00C95E2B" w:rsidRPr="00E22E8E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 w:rsidRPr="00E22E8E">
              <w:rPr>
                <w:rFonts w:ascii="Helvetica" w:hAnsi="Helvetica" w:cs="Times New Roman"/>
                <w:sz w:val="22"/>
                <w:szCs w:val="22"/>
                <w:lang w:val="en-US"/>
              </w:rPr>
              <w:t>REFERENTE PERSONAL FACTORY</w:t>
            </w:r>
          </w:p>
          <w:p w14:paraId="55A5C2B2" w14:textId="18A84D84" w:rsidR="00C95E2B" w:rsidRPr="00E22E8E" w:rsidRDefault="00E22E8E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 xml:space="preserve"> </w:t>
            </w:r>
            <w:r w:rsidRPr="00E22E8E">
              <w:rPr>
                <w:rFonts w:ascii="Helvetica" w:hAnsi="Helvetica" w:cs="Times New Roman"/>
                <w:sz w:val="22"/>
                <w:szCs w:val="22"/>
                <w:lang w:val="en-US"/>
              </w:rPr>
              <w:t>Parise D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omenico</w:t>
            </w:r>
          </w:p>
          <w:p w14:paraId="532B1735" w14:textId="77777777" w:rsidR="00C95E2B" w:rsidRPr="00E22E8E" w:rsidRDefault="00C95E2B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</w:p>
        </w:tc>
        <w:bookmarkStart w:id="1" w:name="_GoBack"/>
        <w:bookmarkEnd w:id="1"/>
      </w:tr>
    </w:tbl>
    <w:p w14:paraId="4C8D8408" w14:textId="77777777" w:rsidR="00C95E2B" w:rsidRDefault="00C95E2B" w:rsidP="00985EC9">
      <w:pPr>
        <w:pStyle w:val="Standard"/>
      </w:pPr>
    </w:p>
    <w:sectPr w:rsidR="00C95E2B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092" w:right="1134" w:bottom="1134" w:left="1134" w:header="426" w:footer="2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612CF" w14:textId="77777777" w:rsidR="00BA232B" w:rsidRDefault="00BA232B">
      <w:r>
        <w:separator/>
      </w:r>
    </w:p>
  </w:endnote>
  <w:endnote w:type="continuationSeparator" w:id="0">
    <w:p w14:paraId="1C3BA4DD" w14:textId="77777777" w:rsidR="00BA232B" w:rsidRDefault="00BA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Helvetica, Aria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2E931" w14:textId="77777777" w:rsidR="00803D3E" w:rsidRDefault="00BA232B">
    <w:pPr>
      <w:pStyle w:val="Pidipagina"/>
      <w:rPr>
        <w:rFonts w:ascii="Helvetica" w:hAnsi="Helvetica"/>
        <w:color w:val="FFFFFF"/>
        <w:sz w:val="16"/>
        <w:szCs w:val="16"/>
      </w:rPr>
    </w:pPr>
  </w:p>
  <w:tbl>
    <w:tblPr>
      <w:tblW w:w="7061" w:type="dxa"/>
      <w:tblInd w:w="128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</w:tblGrid>
    <w:tr w:rsidR="00EB2646" w:rsidRPr="00A67121" w14:paraId="2FAC191B" w14:textId="77777777" w:rsidTr="00EB2646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14:paraId="0A98CAF4" w14:textId="77777777" w:rsidR="00EB2646" w:rsidRDefault="00EB2646" w:rsidP="00EB2646">
          <w:pPr>
            <w:pStyle w:val="Pidipagina"/>
            <w:jc w:val="center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14:paraId="22AEB76D" w14:textId="77777777" w:rsidR="00EB2646" w:rsidRDefault="00EB2646" w:rsidP="00EB2646">
          <w:pPr>
            <w:pStyle w:val="Pidipagina"/>
            <w:jc w:val="center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14:paraId="23BFA0B3" w14:textId="77777777" w:rsidR="00EB2646" w:rsidRDefault="00EB2646" w:rsidP="00EB2646">
          <w:pPr>
            <w:pStyle w:val="Pidipagina"/>
            <w:jc w:val="center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Ceniti 101 – 89822 Simbario</w:t>
          </w:r>
        </w:p>
        <w:p w14:paraId="0984AD2D" w14:textId="77777777" w:rsidR="00EB2646" w:rsidRDefault="00EB2646" w:rsidP="00EB2646">
          <w:pPr>
            <w:pStyle w:val="Pidipagina"/>
            <w:jc w:val="center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14:paraId="15B4262B" w14:textId="77777777" w:rsidR="00EB2646" w:rsidRDefault="00EB2646" w:rsidP="00EB2646">
          <w:pPr>
            <w:pStyle w:val="Pidipagina"/>
            <w:jc w:val="center"/>
          </w:pPr>
          <w:hyperlink r:id="rId1" w:history="1">
            <w:r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14:paraId="3B2904DB" w14:textId="77777777" w:rsidR="00EB2646" w:rsidRDefault="00EB2646" w:rsidP="00EB2646">
          <w:pPr>
            <w:pStyle w:val="Pidipagina"/>
            <w:jc w:val="center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14:paraId="784BE896" w14:textId="77777777" w:rsidR="00803D3E" w:rsidRPr="00AC6370" w:rsidRDefault="00BA232B">
    <w:pPr>
      <w:pStyle w:val="Standard"/>
      <w:jc w:val="center"/>
      <w:rPr>
        <w:rFonts w:ascii="Helvetica" w:hAnsi="Helvetica"/>
        <w:color w:val="7C1A2B"/>
        <w:sz w:val="18"/>
        <w:szCs w:val="18"/>
      </w:rPr>
    </w:pPr>
  </w:p>
  <w:p w14:paraId="1326C326" w14:textId="77777777"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r>
      <w:rPr>
        <w:rFonts w:ascii="Helvetica" w:hAnsi="Helvetica"/>
        <w:color w:val="7C1A2B"/>
        <w:sz w:val="18"/>
        <w:szCs w:val="18"/>
      </w:rPr>
      <w:t xml:space="preserve">Drymix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compounds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14:paraId="511937A2" w14:textId="77777777" w:rsidR="00803D3E" w:rsidRDefault="00BA232B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0642F" w14:textId="77777777" w:rsidR="00803D3E" w:rsidRDefault="00BA232B">
    <w:pPr>
      <w:pStyle w:val="Pidipagina"/>
      <w:rPr>
        <w:rFonts w:ascii="Helvetica" w:hAnsi="Helvetica"/>
        <w:color w:val="800000"/>
        <w:sz w:val="16"/>
        <w:szCs w:val="16"/>
      </w:rPr>
    </w:pPr>
  </w:p>
  <w:p w14:paraId="65A03C6F" w14:textId="3B1963FB" w:rsidR="00803D3E" w:rsidRDefault="00EB2646">
    <w:pPr>
      <w:pStyle w:val="Pidipagina"/>
      <w:rPr>
        <w:rFonts w:ascii="Helvetica" w:hAnsi="Helvetica"/>
        <w:color w:val="800000"/>
        <w:sz w:val="16"/>
        <w:szCs w:val="16"/>
      </w:rPr>
    </w:pPr>
    <w:r>
      <w:rPr>
        <w:rFonts w:ascii="Helvetica" w:hAnsi="Helvetica"/>
        <w:color w:val="800000"/>
        <w:sz w:val="16"/>
        <w:szCs w:val="16"/>
      </w:rPr>
      <w:ptab w:relativeTo="margin" w:alignment="center" w:leader="none"/>
    </w:r>
  </w:p>
  <w:tbl>
    <w:tblPr>
      <w:tblW w:w="7925" w:type="dxa"/>
      <w:tblInd w:w="85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33"/>
      <w:gridCol w:w="3097"/>
      <w:gridCol w:w="2795"/>
    </w:tblGrid>
    <w:tr w:rsidR="00EB2646" w:rsidRPr="00A67121" w14:paraId="4F772F2F" w14:textId="77777777" w:rsidTr="00EB2646">
      <w:trPr>
        <w:trHeight w:val="327"/>
      </w:trPr>
      <w:tc>
        <w:tcPr>
          <w:tcW w:w="203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820022"/>
          <w:tcMar>
            <w:top w:w="55" w:type="dxa"/>
            <w:left w:w="55" w:type="dxa"/>
            <w:bottom w:w="55" w:type="dxa"/>
            <w:right w:w="55" w:type="dxa"/>
          </w:tcMar>
        </w:tcPr>
        <w:p w14:paraId="4F3B549A" w14:textId="77777777" w:rsidR="00EB2646" w:rsidRDefault="00EB2646" w:rsidP="00EB2646">
          <w:pPr>
            <w:pStyle w:val="Pidipagina"/>
            <w:jc w:val="center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14:paraId="32296F76" w14:textId="77777777" w:rsidR="00EB2646" w:rsidRDefault="00EB2646" w:rsidP="00EB2646">
          <w:pPr>
            <w:pStyle w:val="Pidipagina"/>
            <w:jc w:val="center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30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14:paraId="7AA5E1B2" w14:textId="77777777" w:rsidR="00EB2646" w:rsidRDefault="00EB2646" w:rsidP="00EB2646">
          <w:pPr>
            <w:pStyle w:val="Pidipagina"/>
            <w:jc w:val="center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Ceniti 101 – 89822 Simbario</w:t>
          </w:r>
        </w:p>
        <w:p w14:paraId="48D07614" w14:textId="77777777" w:rsidR="00EB2646" w:rsidRDefault="00EB2646" w:rsidP="00EB2646">
          <w:pPr>
            <w:pStyle w:val="Pidipagina"/>
            <w:jc w:val="center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79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14:paraId="3512A1C5" w14:textId="77777777" w:rsidR="00EB2646" w:rsidRDefault="00EB2646" w:rsidP="00EB2646">
          <w:pPr>
            <w:pStyle w:val="Pidipagina"/>
            <w:jc w:val="center"/>
          </w:pPr>
          <w:hyperlink r:id="rId1" w:history="1">
            <w:r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14:paraId="26D4DEE1" w14:textId="77777777" w:rsidR="00EB2646" w:rsidRDefault="00EB2646" w:rsidP="00EB2646">
          <w:pPr>
            <w:pStyle w:val="Pidipagina"/>
            <w:jc w:val="center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14:paraId="2A5A08EC" w14:textId="77777777" w:rsidR="00803D3E" w:rsidRDefault="00BA232B">
    <w:pPr>
      <w:pStyle w:val="Standard"/>
      <w:rPr>
        <w:rFonts w:ascii="Helvetica" w:hAnsi="Helvetica"/>
        <w:color w:val="800000"/>
        <w:sz w:val="16"/>
        <w:szCs w:val="16"/>
      </w:rPr>
    </w:pPr>
  </w:p>
  <w:p w14:paraId="5B152052" w14:textId="77777777"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r>
      <w:rPr>
        <w:rFonts w:ascii="Helvetica" w:hAnsi="Helvetica"/>
        <w:color w:val="7C1A2B"/>
        <w:sz w:val="18"/>
        <w:szCs w:val="18"/>
      </w:rPr>
      <w:t xml:space="preserve">Drymix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compounds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14:paraId="5485DAC8" w14:textId="77777777" w:rsidR="00803D3E" w:rsidRDefault="003A738C">
    <w:pPr>
      <w:pStyle w:val="Pidipagina"/>
    </w:pPr>
    <w:r>
      <w:rPr>
        <w:noProof/>
        <w:lang w:val="it-IT" w:eastAsia="it-IT" w:bidi="ar-SA"/>
      </w:rPr>
      <w:drawing>
        <wp:anchor distT="0" distB="0" distL="114300" distR="114300" simplePos="0" relativeHeight="251659264" behindDoc="1" locked="0" layoutInCell="1" allowOverlap="1" wp14:anchorId="43B3A1DA" wp14:editId="5D550435">
          <wp:simplePos x="0" y="0"/>
          <wp:positionH relativeFrom="column">
            <wp:posOffset>-136525</wp:posOffset>
          </wp:positionH>
          <wp:positionV relativeFrom="paragraph">
            <wp:posOffset>756920</wp:posOffset>
          </wp:positionV>
          <wp:extent cx="1544320" cy="918210"/>
          <wp:effectExtent l="0" t="0" r="0" b="0"/>
          <wp:wrapNone/>
          <wp:docPr id="2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4320" cy="91821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EC31B" w14:textId="77777777" w:rsidR="00BA232B" w:rsidRDefault="00BA232B">
      <w:r>
        <w:rPr>
          <w:color w:val="000000"/>
        </w:rPr>
        <w:separator/>
      </w:r>
    </w:p>
  </w:footnote>
  <w:footnote w:type="continuationSeparator" w:id="0">
    <w:p w14:paraId="3F8E5A48" w14:textId="77777777" w:rsidR="00BA232B" w:rsidRDefault="00BA2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62038" w14:textId="77777777"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426FA466" wp14:editId="5002C129">
          <wp:extent cx="1568123" cy="895350"/>
          <wp:effectExtent l="0" t="0" r="0" b="0"/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AC0D2" w14:textId="77777777"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14B90F26" wp14:editId="1A86E2B3">
          <wp:extent cx="1568123" cy="89535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autoHyphenation/>
  <w:hyphenationZone w:val="283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2B"/>
    <w:rsid w:val="00014952"/>
    <w:rsid w:val="00023832"/>
    <w:rsid w:val="00041F90"/>
    <w:rsid w:val="00113A92"/>
    <w:rsid w:val="00117A93"/>
    <w:rsid w:val="00172680"/>
    <w:rsid w:val="001850AF"/>
    <w:rsid w:val="001E58C8"/>
    <w:rsid w:val="00241502"/>
    <w:rsid w:val="00245DF4"/>
    <w:rsid w:val="00273103"/>
    <w:rsid w:val="00280EC0"/>
    <w:rsid w:val="00287024"/>
    <w:rsid w:val="00290F08"/>
    <w:rsid w:val="002918B8"/>
    <w:rsid w:val="00370C3C"/>
    <w:rsid w:val="003A738C"/>
    <w:rsid w:val="003C015A"/>
    <w:rsid w:val="00401684"/>
    <w:rsid w:val="00425574"/>
    <w:rsid w:val="0043588D"/>
    <w:rsid w:val="0047434E"/>
    <w:rsid w:val="00487A15"/>
    <w:rsid w:val="004D07A7"/>
    <w:rsid w:val="005247E8"/>
    <w:rsid w:val="0058204D"/>
    <w:rsid w:val="00624517"/>
    <w:rsid w:val="00653D52"/>
    <w:rsid w:val="006F1ABE"/>
    <w:rsid w:val="007032E3"/>
    <w:rsid w:val="007D0F30"/>
    <w:rsid w:val="00804736"/>
    <w:rsid w:val="008058C6"/>
    <w:rsid w:val="00857842"/>
    <w:rsid w:val="00864BD1"/>
    <w:rsid w:val="0086766C"/>
    <w:rsid w:val="008B0D5D"/>
    <w:rsid w:val="008B4DE9"/>
    <w:rsid w:val="008F263D"/>
    <w:rsid w:val="00924A5A"/>
    <w:rsid w:val="009534FE"/>
    <w:rsid w:val="0096456A"/>
    <w:rsid w:val="00985EC9"/>
    <w:rsid w:val="009A26B1"/>
    <w:rsid w:val="009D1C20"/>
    <w:rsid w:val="009E0D24"/>
    <w:rsid w:val="009E2829"/>
    <w:rsid w:val="00A464CC"/>
    <w:rsid w:val="00A67121"/>
    <w:rsid w:val="00A739CD"/>
    <w:rsid w:val="00AC6370"/>
    <w:rsid w:val="00AD2D3B"/>
    <w:rsid w:val="00AE5ECD"/>
    <w:rsid w:val="00BA232B"/>
    <w:rsid w:val="00BE7972"/>
    <w:rsid w:val="00C06755"/>
    <w:rsid w:val="00C15396"/>
    <w:rsid w:val="00C41455"/>
    <w:rsid w:val="00C44933"/>
    <w:rsid w:val="00C55CE9"/>
    <w:rsid w:val="00C8638C"/>
    <w:rsid w:val="00C90A2D"/>
    <w:rsid w:val="00C95E2B"/>
    <w:rsid w:val="00CA23BE"/>
    <w:rsid w:val="00CB2E1F"/>
    <w:rsid w:val="00D439DF"/>
    <w:rsid w:val="00D70DDC"/>
    <w:rsid w:val="00D84D21"/>
    <w:rsid w:val="00D94950"/>
    <w:rsid w:val="00DC3404"/>
    <w:rsid w:val="00E22151"/>
    <w:rsid w:val="00E22E8E"/>
    <w:rsid w:val="00E257F0"/>
    <w:rsid w:val="00E967DC"/>
    <w:rsid w:val="00EA208E"/>
    <w:rsid w:val="00EB2646"/>
    <w:rsid w:val="00EE2820"/>
    <w:rsid w:val="00F359DE"/>
    <w:rsid w:val="00FA5ACB"/>
    <w:rsid w:val="00FE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E4F9C"/>
  <w15:docId w15:val="{8C013A50-710E-49C3-9AD9-83082CC3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lang w:val="it-IT" w:eastAsia="it-IT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pPr>
      <w:suppressAutoHyphens/>
    </w:pPr>
  </w:style>
  <w:style w:type="paragraph" w:styleId="Titolo2">
    <w:name w:val="heading 2"/>
    <w:basedOn w:val="Standard"/>
    <w:next w:val="Textbody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Testofumetto">
    <w:name w:val="Balloon Text"/>
    <w:basedOn w:val="Standard"/>
    <w:rPr>
      <w:rFonts w:ascii="Tahoma" w:hAnsi="Tahoma"/>
      <w:sz w:val="16"/>
      <w:szCs w:val="16"/>
    </w:rPr>
  </w:style>
  <w:style w:type="paragraph" w:styleId="Intestazion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Standard"/>
    <w:next w:val="Textbody"/>
    <w:rPr>
      <w:rFonts w:ascii="Calibri" w:hAnsi="Calibri"/>
      <w:i/>
      <w:iCs/>
      <w:color w:val="4F81BD"/>
      <w:spacing w:val="15"/>
      <w:sz w:val="28"/>
      <w:szCs w:val="28"/>
    </w:rPr>
  </w:style>
  <w:style w:type="paragraph" w:styleId="Titolo">
    <w:name w:val="Title"/>
    <w:basedOn w:val="Standard"/>
    <w:next w:val="Sottotitolo"/>
    <w:pPr>
      <w:pBdr>
        <w:bottom w:val="single" w:sz="8" w:space="4" w:color="4F81BD"/>
      </w:pBdr>
      <w:spacing w:after="300"/>
    </w:pPr>
    <w:rPr>
      <w:rFonts w:ascii="Calibri" w:hAnsi="Calibri"/>
      <w:b/>
      <w:bCs/>
      <w:color w:val="17365D"/>
      <w:spacing w:val="5"/>
      <w:sz w:val="52"/>
      <w:szCs w:val="5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stofumettoCarattere">
    <w:name w:val="Testo fumetto Carattere"/>
    <w:basedOn w:val="Carpredefinitoparagrafo"/>
    <w:rPr>
      <w:rFonts w:ascii="Tahoma" w:hAnsi="Tahoma"/>
      <w:kern w:val="3"/>
      <w:sz w:val="16"/>
      <w:szCs w:val="16"/>
      <w:lang w:val="de-DE" w:eastAsia="ja-JP" w:bidi="fa-IR"/>
    </w:rPr>
  </w:style>
  <w:style w:type="character" w:customStyle="1" w:styleId="IntestazioneCarattere">
    <w:name w:val="Intestazione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PidipaginaCarattere">
    <w:name w:val="Piè di pagina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SottotitoloCarattere">
    <w:name w:val="Sottotitolo Carattere"/>
    <w:basedOn w:val="Carpredefinitoparagrafo"/>
    <w:rPr>
      <w:rFonts w:ascii="Calibri" w:hAnsi="Calibri"/>
      <w:i/>
      <w:iCs/>
      <w:color w:val="4F81BD"/>
      <w:spacing w:val="15"/>
      <w:kern w:val="3"/>
      <w:sz w:val="24"/>
      <w:szCs w:val="24"/>
      <w:lang w:val="de-DE" w:eastAsia="ja-JP" w:bidi="fa-IR"/>
    </w:rPr>
  </w:style>
  <w:style w:type="character" w:customStyle="1" w:styleId="TitoloCarattere">
    <w:name w:val="Titolo Carattere"/>
    <w:basedOn w:val="Carpredefinitoparagrafo"/>
    <w:rPr>
      <w:rFonts w:ascii="Calibri" w:hAnsi="Calibri"/>
      <w:color w:val="17365D"/>
      <w:spacing w:val="5"/>
      <w:kern w:val="3"/>
      <w:sz w:val="52"/>
      <w:szCs w:val="52"/>
      <w:lang w:val="de-DE" w:eastAsia="ja-JP" w:bidi="fa-IR"/>
    </w:rPr>
  </w:style>
  <w:style w:type="character" w:customStyle="1" w:styleId="Titolo2Carattere">
    <w:name w:val="Titolo 2 Carattere"/>
    <w:basedOn w:val="Carpredefinitoparagrafo"/>
    <w:rPr>
      <w:rFonts w:ascii="Calibri" w:hAnsi="Calibri"/>
      <w:b/>
      <w:bCs/>
      <w:color w:val="4F81BD"/>
      <w:kern w:val="3"/>
      <w:sz w:val="26"/>
      <w:szCs w:val="26"/>
      <w:lang w:val="de-DE" w:eastAsia="ja-JP" w:bidi="fa-IR"/>
    </w:rPr>
  </w:style>
  <w:style w:type="character" w:customStyle="1" w:styleId="Internetlink">
    <w:name w:val="Internet link"/>
    <w:basedOn w:val="Carpredefinitoparagrafo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cesco%20Tassone\Desktop\DOMENICO%20PF\Curve%20Granulometriche\SABBIA%20SILICEA%20S50%20LENA%20ARGAMASSAS\SABBIA%20SILICEA%20S50%20LENA%20ARGAMASS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Foglio1!$J$12:$J$21</c:f>
              <c:numCache>
                <c:formatCode>[$-410]General</c:formatCode>
                <c:ptCount val="10"/>
                <c:pt idx="0">
                  <c:v>1000</c:v>
                </c:pt>
                <c:pt idx="1">
                  <c:v>850</c:v>
                </c:pt>
                <c:pt idx="2">
                  <c:v>710</c:v>
                </c:pt>
                <c:pt idx="3">
                  <c:v>600</c:v>
                </c:pt>
                <c:pt idx="4">
                  <c:v>500</c:v>
                </c:pt>
                <c:pt idx="5">
                  <c:v>400</c:v>
                </c:pt>
                <c:pt idx="6">
                  <c:v>300</c:v>
                </c:pt>
                <c:pt idx="7">
                  <c:v>250</c:v>
                </c:pt>
                <c:pt idx="8">
                  <c:v>125</c:v>
                </c:pt>
                <c:pt idx="9">
                  <c:v>63</c:v>
                </c:pt>
              </c:numCache>
            </c:numRef>
          </c:xVal>
          <c:yVal>
            <c:numRef>
              <c:f>Foglio1!$K$12:$K$21</c:f>
              <c:numCache>
                <c:formatCode>[$-410]General</c:formatCode>
                <c:ptCount val="10"/>
                <c:pt idx="0">
                  <c:v>99.994850934555373</c:v>
                </c:pt>
                <c:pt idx="1">
                  <c:v>99.978116471860375</c:v>
                </c:pt>
                <c:pt idx="2">
                  <c:v>99.962669275526494</c:v>
                </c:pt>
                <c:pt idx="3" formatCode="_(* #,##0.00_);_(* \(#,##0.00\);_(* &quot;-&quot;??_);_(@_)">
                  <c:v>99.736110395963138</c:v>
                </c:pt>
                <c:pt idx="4" formatCode="_(* #,##0.00_);_(* \(#,##0.00\);_(* &quot;-&quot;??_);_(@_)">
                  <c:v>98.384480716749906</c:v>
                </c:pt>
                <c:pt idx="5" formatCode="_(* #,##0.00_);_(* \(#,##0.00\);_(* &quot;-&quot;??_);_(@_)">
                  <c:v>90.460068997476967</c:v>
                </c:pt>
                <c:pt idx="6" formatCode="_(* #,##0.00_);_(* \(#,##0.00\);_(* &quot;-&quot;??_);_(@_)">
                  <c:v>54.526028525822582</c:v>
                </c:pt>
                <c:pt idx="7" formatCode="_(* #,##0.00_);_(* \(#,##0.00\);_(* &quot;-&quot;??_);_(@_)">
                  <c:v>30.145203645538345</c:v>
                </c:pt>
                <c:pt idx="8" formatCode="_(* #,##0.00_);_(* \(#,##0.00\);_(* &quot;-&quot;??_);_(@_)">
                  <c:v>2.2282580711600888</c:v>
                </c:pt>
                <c:pt idx="9" formatCode="_(* #,##0.00_);_(* \(#,##0.00\);_(* &quot;-&quot;??_);_(@_)">
                  <c:v>0.16477009422790193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BA-4525-A1F1-BE7E0C97EC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099464"/>
        <c:axId val="503103072"/>
      </c:scatterChart>
      <c:valAx>
        <c:axId val="50309946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Diameter</a:t>
                </a:r>
                <a:r>
                  <a:rPr lang="it-IT" baseline="0"/>
                  <a:t> </a:t>
                </a:r>
                <a:r>
                  <a:rPr lang="it-IT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µm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103072"/>
        <c:crosses val="autoZero"/>
        <c:crossBetween val="midCat"/>
      </c:valAx>
      <c:valAx>
        <c:axId val="50310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Passing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[$-410]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099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CEAF827-17F6-43BC-9033-B2AE89E0F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Grazia</dc:creator>
  <cp:lastModifiedBy>francesco tassone</cp:lastModifiedBy>
  <cp:revision>3</cp:revision>
  <cp:lastPrinted>2014-09-02T07:03:00Z</cp:lastPrinted>
  <dcterms:created xsi:type="dcterms:W3CDTF">2020-01-28T10:05:00Z</dcterms:created>
  <dcterms:modified xsi:type="dcterms:W3CDTF">2020-01-28T10:28:00Z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