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908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6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6216B74C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bookmarkStart w:id="0" w:name="_GoBack"/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IF  = "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  <w:cs/>
              </w:rPr>
              <w:instrText>เยาวชน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>" "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  <w:cs/>
              </w:rPr>
              <w:instrText>ผัดฟ้อง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" "" </w:instrTex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67596A" w:rsidRPr="0089567F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w:t>เยาวชน</w:t>
            </w:r>
            <w:r w:rsidRPr="0089567F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bookmarkEnd w:id="0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07030297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399C79A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2839BF9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67596A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2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4761E497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 w:rsidRPr="00C31E32">
              <w:rPr>
                <w:rFonts w:ascii="TH SarabunPSK" w:hAnsi="TH SarabunPSK" w:cs="TH SarabunPSK"/>
                <w:noProof/>
                <w:color w:val="000000"/>
                <w:cs/>
              </w:rPr>
              <w:t>อาญา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6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33AB374B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18D66A62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0734F5DC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4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167D2A31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  <w:tcBorders>
              <w:bottom w:val="dotted" w:sz="4" w:space="0" w:color="000000"/>
            </w:tcBorders>
          </w:tcPr>
          <w:p w14:paraId="07B86DFB" w14:textId="41BCD7C1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5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4131AF5F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8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3"/>
          </w:tcPr>
          <w:p w14:paraId="4D9A9B68" w14:textId="6A57B647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</w:t>
            </w:r>
            <w:r w:rsidR="00C555C8">
              <w:rPr>
                <w:rFonts w:ascii="TH SarabunPSK" w:hAnsi="TH SarabunPSK" w:cs="TH SarabunPSK" w:hint="cs"/>
                <w:color w:val="000000"/>
                <w:cs/>
              </w:rPr>
              <w:t>คำ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PS112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«PS112»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PS113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«PS113»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3"/>
            <w:tcBorders>
              <w:top w:val="dotted" w:sz="4" w:space="0" w:color="auto"/>
            </w:tcBorders>
          </w:tcPr>
          <w:p w14:paraId="146BD9D3" w14:textId="50FBB54B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PS114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«PS114»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2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C71C0D" w:rsidRPr="00C31E32" w14:paraId="26F61F90" w14:textId="77777777" w:rsidTr="00C71C0D">
        <w:tblPrEx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10207" w:type="dxa"/>
            <w:gridSpan w:val="23"/>
          </w:tcPr>
          <w:p w14:paraId="14128E9F" w14:textId="389BEA1A" w:rsidR="00C71C0D" w:rsidRPr="00C31E32" w:rsidRDefault="00C71C0D" w:rsidP="00C71C0D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9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6B"/>
    <w:rsid w:val="00003599"/>
    <w:rsid w:val="00022E94"/>
    <w:rsid w:val="00065556"/>
    <w:rsid w:val="000A0F18"/>
    <w:rsid w:val="001A2376"/>
    <w:rsid w:val="0028039D"/>
    <w:rsid w:val="0031193D"/>
    <w:rsid w:val="00362E96"/>
    <w:rsid w:val="00386EC8"/>
    <w:rsid w:val="003F1AB0"/>
    <w:rsid w:val="0046052F"/>
    <w:rsid w:val="004824DE"/>
    <w:rsid w:val="004F796B"/>
    <w:rsid w:val="0067596A"/>
    <w:rsid w:val="006C1777"/>
    <w:rsid w:val="00744124"/>
    <w:rsid w:val="00753319"/>
    <w:rsid w:val="0080487E"/>
    <w:rsid w:val="008200A2"/>
    <w:rsid w:val="0089567F"/>
    <w:rsid w:val="008D479C"/>
    <w:rsid w:val="009357A3"/>
    <w:rsid w:val="00944BDD"/>
    <w:rsid w:val="009960C4"/>
    <w:rsid w:val="00B023BC"/>
    <w:rsid w:val="00B81851"/>
    <w:rsid w:val="00BE7E80"/>
    <w:rsid w:val="00C31E32"/>
    <w:rsid w:val="00C53AF5"/>
    <w:rsid w:val="00C555C8"/>
    <w:rsid w:val="00C71C0D"/>
    <w:rsid w:val="00C86151"/>
    <w:rsid w:val="00D71E4C"/>
    <w:rsid w:val="00DA3E43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6420-C181-44DE-913A-34C4F58D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36</cp:revision>
  <dcterms:created xsi:type="dcterms:W3CDTF">2019-07-09T06:28:00Z</dcterms:created>
  <dcterms:modified xsi:type="dcterms:W3CDTF">2019-08-28T11:09:00Z</dcterms:modified>
</cp:coreProperties>
</file>