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114"/>
        <w:gridCol w:w="594"/>
        <w:gridCol w:w="120"/>
        <w:gridCol w:w="141"/>
        <w:gridCol w:w="403"/>
        <w:gridCol w:w="281"/>
        <w:gridCol w:w="172"/>
        <w:gridCol w:w="177"/>
        <w:gridCol w:w="549"/>
        <w:gridCol w:w="284"/>
        <w:gridCol w:w="141"/>
        <w:gridCol w:w="108"/>
        <w:gridCol w:w="448"/>
        <w:gridCol w:w="272"/>
        <w:gridCol w:w="90"/>
        <w:gridCol w:w="83"/>
        <w:gridCol w:w="536"/>
        <w:gridCol w:w="101"/>
        <w:gridCol w:w="88"/>
        <w:gridCol w:w="259"/>
        <w:gridCol w:w="261"/>
        <w:gridCol w:w="380"/>
        <w:gridCol w:w="150"/>
        <w:gridCol w:w="72"/>
        <w:gridCol w:w="893"/>
        <w:gridCol w:w="57"/>
        <w:gridCol w:w="149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13"/>
            <w:tcBorders>
              <w:left w:val="nil"/>
            </w:tcBorders>
          </w:tcPr>
          <w:p w14:paraId="0239D2F7" w14:textId="7777777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9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10"/>
          </w:tcPr>
          <w:p w14:paraId="7AF1DD99" w14:textId="77777777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32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51809BBB" w14:textId="77777777" w:rsidR="00060D6F" w:rsidRPr="00143DF0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6A5A25" w:rsidRPr="00143DF0" w14:paraId="6C8829AC" w14:textId="77777777" w:rsidTr="00B71673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6A5A25" w:rsidRPr="00143DF0" w:rsidRDefault="006A5A25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1513" w:type="dxa"/>
            <w:gridSpan w:val="6"/>
            <w:tcBorders>
              <w:bottom w:val="dotted" w:sz="4" w:space="0" w:color="000000"/>
            </w:tcBorders>
          </w:tcPr>
          <w:p w14:paraId="01F8AAE4" w14:textId="1F42A1D5" w:rsidR="006A5A25" w:rsidRPr="00143DF0" w:rsidRDefault="006A5A25" w:rsidP="006A5A25">
            <w:pPr>
              <w:spacing w:line="442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1" w:type="dxa"/>
            <w:tcBorders>
              <w:bottom w:val="dotted" w:sz="4" w:space="0" w:color="000000"/>
            </w:tcBorders>
          </w:tcPr>
          <w:p w14:paraId="3BC09909" w14:textId="4931B735" w:rsidR="006A5A25" w:rsidRPr="00143DF0" w:rsidRDefault="006A5A25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898" w:type="dxa"/>
            <w:gridSpan w:val="3"/>
            <w:tcBorders>
              <w:bottom w:val="dotted" w:sz="4" w:space="0" w:color="000000"/>
            </w:tcBorders>
          </w:tcPr>
          <w:p w14:paraId="3FA88157" w14:textId="2E570CC6" w:rsidR="006A5A25" w:rsidRPr="00143DF0" w:rsidRDefault="006A5A25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21"/>
          </w:tcPr>
          <w:p w14:paraId="3E76BEF2" w14:textId="77777777" w:rsidR="006A5A25" w:rsidRPr="00143DF0" w:rsidRDefault="006A5A25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7FE60AE2" w14:textId="77777777" w:rsidTr="00B71673">
        <w:trPr>
          <w:hidden w:val="0"/>
        </w:trPr>
        <w:tc>
          <w:tcPr>
            <w:tcW w:w="1398" w:type="dxa"/>
            <w:gridSpan w:val="4"/>
            <w:tcBorders>
              <w:left w:val="nil"/>
            </w:tcBorders>
          </w:tcPr>
          <w:p w14:paraId="3EB38A92" w14:textId="77777777" w:rsidR="00060D6F" w:rsidRPr="00143DF0" w:rsidRDefault="00060D6F" w:rsidP="00B71673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8"/>
            <w:tcBorders>
              <w:bottom w:val="dotted" w:sz="4" w:space="0" w:color="000000"/>
            </w:tcBorders>
          </w:tcPr>
          <w:p w14:paraId="08D7C9DA" w14:textId="0CC8F016" w:rsidR="00060D6F" w:rsidRPr="00143DF0" w:rsidRDefault="002F02BA" w:rsidP="00B71673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59" w:type="dxa"/>
            <w:gridSpan w:val="5"/>
          </w:tcPr>
          <w:p w14:paraId="59675642" w14:textId="77777777" w:rsidR="00060D6F" w:rsidRPr="00143DF0" w:rsidRDefault="00060D6F" w:rsidP="00B71673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</w:p>
        </w:tc>
        <w:tc>
          <w:tcPr>
            <w:tcW w:w="1858" w:type="dxa"/>
            <w:gridSpan w:val="8"/>
            <w:tcBorders>
              <w:bottom w:val="dotted" w:sz="4" w:space="0" w:color="000000"/>
            </w:tcBorders>
          </w:tcPr>
          <w:p w14:paraId="6C65064E" w14:textId="4F15B5B4" w:rsidR="00060D6F" w:rsidRPr="00143DF0" w:rsidRDefault="002F02BA" w:rsidP="00B71673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7AAFC07D" w14:textId="77777777" w:rsidR="00060D6F" w:rsidRPr="00143DF0" w:rsidRDefault="00060D6F" w:rsidP="00B71673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31" w:type="dxa"/>
            <w:gridSpan w:val="5"/>
            <w:tcBorders>
              <w:bottom w:val="dotted" w:sz="4" w:space="0" w:color="000000"/>
            </w:tcBorders>
          </w:tcPr>
          <w:p w14:paraId="437879D0" w14:textId="56E9DB36" w:rsidR="00060D6F" w:rsidRPr="00143DF0" w:rsidRDefault="002F02BA" w:rsidP="00B71673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16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25A032D8" w14:textId="327625B0" w:rsidR="00060D6F" w:rsidRPr="00143DF0" w:rsidRDefault="00EB548C" w:rsidP="00FD2A88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49FB16BF" w14:textId="2D0404D6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08D09668" w:rsidR="00060D6F" w:rsidRPr="00143DF0" w:rsidRDefault="00EB548C" w:rsidP="00B71673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28"/>
            <w:tcBorders>
              <w:bottom w:val="dotted" w:sz="4" w:space="0" w:color="000000"/>
            </w:tcBorders>
          </w:tcPr>
          <w:p w14:paraId="13C6D369" w14:textId="16BD1B64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A" w:rsidRPr="00143DF0" w14:paraId="7B73362D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7DB6C0B5" w14:textId="69584768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04" w:type="dxa"/>
            <w:gridSpan w:val="10"/>
          </w:tcPr>
          <w:p w14:paraId="48FAB6C1" w14:textId="2D369FEA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6"/>
          </w:tcPr>
          <w:p w14:paraId="5541D830" w14:textId="19ED2699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22" w:type="dxa"/>
            <w:gridSpan w:val="5"/>
          </w:tcPr>
          <w:p w14:paraId="5A0F8D9E" w14:textId="633C1869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6" w:type="dxa"/>
            <w:gridSpan w:val="4"/>
          </w:tcPr>
          <w:p w14:paraId="670BCAC0" w14:textId="43B88370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2F02BA" w:rsidRPr="00143DF0" w:rsidRDefault="002F02BA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5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465538" wp14:editId="16F41CAD">
                      <wp:simplePos x="0" y="0"/>
                      <wp:positionH relativeFrom="column">
                        <wp:posOffset>731576</wp:posOffset>
                      </wp:positionH>
                      <wp:positionV relativeFrom="paragraph">
                        <wp:posOffset>-159827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6A4C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6pt;margin-top:-12.6pt;width:7.2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g2kahO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25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F02BA" w:rsidRPr="00143DF0" w14:paraId="27E110BE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387E4E78" w14:textId="7777777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04" w:type="dxa"/>
            <w:gridSpan w:val="10"/>
            <w:tcBorders>
              <w:bottom w:val="dotted" w:sz="4" w:space="0" w:color="000000"/>
            </w:tcBorders>
          </w:tcPr>
          <w:p w14:paraId="55B6461E" w14:textId="4F01B456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6"/>
            <w:tcBorders>
              <w:bottom w:val="dotted" w:sz="4" w:space="0" w:color="000000"/>
            </w:tcBorders>
          </w:tcPr>
          <w:p w14:paraId="4CACBD85" w14:textId="5AAAB38D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22" w:type="dxa"/>
            <w:gridSpan w:val="5"/>
            <w:tcBorders>
              <w:bottom w:val="dotted" w:sz="4" w:space="0" w:color="000000"/>
            </w:tcBorders>
          </w:tcPr>
          <w:p w14:paraId="19EF823E" w14:textId="5CE03B5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6" w:type="dxa"/>
            <w:gridSpan w:val="4"/>
            <w:tcBorders>
              <w:bottom w:val="dotted" w:sz="4" w:space="0" w:color="000000"/>
            </w:tcBorders>
          </w:tcPr>
          <w:p w14:paraId="60952417" w14:textId="11F73CCD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18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14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14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18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172628A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6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3C4BDAD0" w:rsidR="00060D6F" w:rsidRPr="00143DF0" w:rsidRDefault="00062232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«C55»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65FDE811" w:rsidR="00B71673" w:rsidRPr="00143DF0" w:rsidRDefault="00FA3DF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«C56»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B71673" w:rsidRPr="00143DF0" w14:paraId="3560652D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1719B320" w14:textId="402EC0F7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1174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7764BB1E" w14:textId="42D77A66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646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74D4727F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B71673" w:rsidRPr="00143DF0" w14:paraId="6260AFC4" w14:textId="77777777" w:rsidTr="00164E2F">
        <w:tc>
          <w:tcPr>
            <w:tcW w:w="6292" w:type="dxa"/>
            <w:gridSpan w:val="24"/>
            <w:tcBorders>
              <w:left w:val="nil"/>
            </w:tcBorders>
          </w:tcPr>
          <w:p w14:paraId="22CC8AD2" w14:textId="6A5AB5A2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 xml:space="preserve">การสอบสวนชันสูตรพลิกศพเสร็จสิ้นแล้ว ทางการสอบสวนได้ความว่าผู้ตายคือ         </w:t>
            </w:r>
          </w:p>
        </w:tc>
        <w:tc>
          <w:tcPr>
            <w:tcW w:w="3046" w:type="dxa"/>
            <w:gridSpan w:val="8"/>
            <w:tcBorders>
              <w:left w:val="nil"/>
              <w:bottom w:val="dotted" w:sz="4" w:space="0" w:color="auto"/>
            </w:tcBorders>
          </w:tcPr>
          <w:p w14:paraId="452CCA7B" w14:textId="2AECE0E8" w:rsidR="00B71673" w:rsidRPr="00143DF0" w:rsidRDefault="004C44F7" w:rsidP="00B71673">
            <w:pPr>
              <w:spacing w:line="430" w:lineRule="exact"/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</w:instrText>
            </w:r>
            <w:r>
              <w:rPr>
                <w:rFonts w:ascii="TH SarabunPSK" w:hAnsi="TH SarabunPSK" w:cs="TH SarabunPSK" w:hint="cs"/>
                <w:b/>
                <w:bCs/>
                <w:color w:val="auto"/>
              </w:rPr>
              <w:instrText>MERGEFIELD PD7</w:instrText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</w:instrText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t>P</w:t>
            </w:r>
            <w:bookmarkStart w:id="1" w:name="_GoBack"/>
            <w:bookmarkEnd w:id="1"/>
            <w:r w:rsidRPr="004C44F7">
              <w:rPr>
                <w:rFonts w:ascii="TH SarabunPSK" w:hAnsi="TH SarabunPSK" w:cs="TH SarabunPSK"/>
                <w:noProof/>
                <w:color w:val="auto"/>
              </w:rPr>
              <w:t>D7</w:t>
            </w:r>
            <w:r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B71673" w:rsidRPr="00143DF0" w14:paraId="589333CE" w14:textId="77777777" w:rsidTr="00521CF5">
        <w:tc>
          <w:tcPr>
            <w:tcW w:w="804" w:type="dxa"/>
            <w:gridSpan w:val="3"/>
            <w:tcBorders>
              <w:left w:val="nil"/>
            </w:tcBorders>
          </w:tcPr>
          <w:p w14:paraId="537F1746" w14:textId="65F2BDBA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</w:p>
        </w:tc>
        <w:tc>
          <w:tcPr>
            <w:tcW w:w="1711" w:type="dxa"/>
            <w:gridSpan w:val="6"/>
            <w:tcBorders>
              <w:left w:val="nil"/>
              <w:bottom w:val="dotted" w:sz="4" w:space="0" w:color="auto"/>
            </w:tcBorders>
          </w:tcPr>
          <w:p w14:paraId="4DACC467" w14:textId="79505923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«C57»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59" w:type="dxa"/>
            <w:gridSpan w:val="5"/>
            <w:tcBorders>
              <w:left w:val="nil"/>
            </w:tcBorders>
          </w:tcPr>
          <w:p w14:paraId="77F77370" w14:textId="6ADE7546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</w:p>
        </w:tc>
        <w:tc>
          <w:tcPr>
            <w:tcW w:w="1530" w:type="dxa"/>
            <w:gridSpan w:val="6"/>
            <w:tcBorders>
              <w:left w:val="nil"/>
              <w:bottom w:val="dotted" w:sz="4" w:space="0" w:color="auto"/>
            </w:tcBorders>
          </w:tcPr>
          <w:p w14:paraId="6B148F96" w14:textId="012859B4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C58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«C58»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160" w:type="dxa"/>
            <w:gridSpan w:val="8"/>
            <w:tcBorders>
              <w:left w:val="nil"/>
            </w:tcBorders>
          </w:tcPr>
          <w:p w14:paraId="2B7042BF" w14:textId="555C1838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1874" w:type="dxa"/>
            <w:gridSpan w:val="4"/>
            <w:tcBorders>
              <w:left w:val="nil"/>
              <w:bottom w:val="dotted" w:sz="4" w:space="0" w:color="auto"/>
            </w:tcBorders>
          </w:tcPr>
          <w:p w14:paraId="0CBD6332" w14:textId="153E127A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</w:tc>
      </w:tr>
      <w:tr w:rsidR="00EA59A1" w:rsidRPr="00143DF0" w14:paraId="40E35531" w14:textId="77777777" w:rsidTr="00164E2F">
        <w:tc>
          <w:tcPr>
            <w:tcW w:w="9338" w:type="dxa"/>
            <w:gridSpan w:val="32"/>
            <w:tcBorders>
              <w:left w:val="nil"/>
              <w:bottom w:val="dotted" w:sz="4" w:space="0" w:color="auto"/>
            </w:tcBorders>
          </w:tcPr>
          <w:p w14:paraId="38EEEC13" w14:textId="3880C4D4" w:rsidR="00EA59A1" w:rsidRPr="00143DF0" w:rsidRDefault="008E7CD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MERGEFIELD C59 </w:instrTex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 w:rsidR="004C44F7"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«C59»</w: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EA59A1" w:rsidRPr="00143DF0" w14:paraId="32DFE0D3" w14:textId="77777777" w:rsidTr="00164E2F">
        <w:trPr>
          <w:cantSplit/>
          <w:trHeight w:val="3090"/>
        </w:trPr>
        <w:tc>
          <w:tcPr>
            <w:tcW w:w="9338" w:type="dxa"/>
            <w:gridSpan w:val="32"/>
            <w:tcBorders>
              <w:top w:val="dotted" w:sz="4" w:space="0" w:color="auto"/>
              <w:left w:val="nil"/>
            </w:tcBorders>
          </w:tcPr>
          <w:p w14:paraId="67E40D52" w14:textId="353E7E8B" w:rsidR="00EA59A1" w:rsidRPr="00143DF0" w:rsidRDefault="00EA59A1" w:rsidP="00EA59A1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                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18"/>
            <w:tcBorders>
              <w:left w:val="nil"/>
            </w:tcBorders>
          </w:tcPr>
          <w:p w14:paraId="51C0D6EB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๖๕ - ๓/๓)</w:t>
            </w:r>
          </w:p>
        </w:tc>
        <w:tc>
          <w:tcPr>
            <w:tcW w:w="4671" w:type="dxa"/>
            <w:gridSpan w:val="14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5F216C9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2050C94F" w14:textId="31018B7E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ลงชื่อ…………………………………………………            (ลงชื่อ) ………………………………………………….</w:t>
      </w:r>
    </w:p>
    <w:p w14:paraId="5647A25B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(…………………………………..)                                  (………………………………………..)</w:t>
      </w:r>
    </w:p>
    <w:p w14:paraId="152C61EA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ตำแหน่ง………………………………………………..              ตำแหน่ง…………………………………………………</w:t>
      </w:r>
    </w:p>
    <w:p w14:paraId="62B51437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7D5636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(ลงชื่อ) …………………………………………หัวหน้าพนักงานสอบสวน</w:t>
      </w:r>
    </w:p>
    <w:p w14:paraId="3052ABE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(…………………………………………)</w:t>
      </w:r>
    </w:p>
    <w:p w14:paraId="6E9975B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ตำแหน่ง………………………………………….</w:t>
      </w:r>
    </w:p>
    <w:p w14:paraId="1045BB2F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E2ABB7C" w14:textId="77777777" w:rsidR="00060D6F" w:rsidRPr="00143DF0" w:rsidRDefault="00060D6F" w:rsidP="00060D6F">
      <w:pPr>
        <w:ind w:left="709" w:right="85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286773D7" w14:textId="77777777" w:rsidR="00060D6F" w:rsidRPr="00143DF0" w:rsidRDefault="00060D6F" w:rsidP="00060D6F">
      <w:pPr>
        <w:pStyle w:val="BodyTextIndent2"/>
        <w:ind w:left="709" w:firstLine="1134"/>
      </w:pPr>
      <w:r w:rsidRPr="00143DF0">
        <w:t xml:space="preserve">- </w:t>
      </w:r>
      <w:r w:rsidRPr="00143DF0">
        <w:rPr>
          <w:cs/>
        </w:rPr>
        <w:t>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</w:t>
      </w:r>
      <w:r w:rsidRPr="00143DF0">
        <w:t>(</w:t>
      </w:r>
      <w:r w:rsidRPr="00143DF0">
        <w:rPr>
          <w:cs/>
        </w:rPr>
        <w:t>๑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๓</w:t>
      </w:r>
      <w:r w:rsidRPr="00143DF0">
        <w:t xml:space="preserve">) </w:t>
      </w:r>
      <w:r w:rsidRPr="00143DF0">
        <w:rPr>
          <w:cs/>
        </w:rPr>
        <w:t>หรือ</w:t>
      </w:r>
      <w:r w:rsidRPr="00143DF0">
        <w:t>(</w:t>
      </w:r>
      <w:r w:rsidRPr="00143DF0">
        <w:rPr>
          <w:cs/>
        </w:rPr>
        <w:t>๔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๕</w:t>
      </w:r>
      <w:r w:rsidRPr="00143DF0">
        <w:t>)</w:t>
      </w:r>
      <w:r w:rsidRPr="00143DF0">
        <w:rPr>
          <w:cs/>
        </w:rPr>
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</w:r>
    </w:p>
    <w:p w14:paraId="23D3D93F" w14:textId="77777777" w:rsidR="00060D6F" w:rsidRPr="00143DF0" w:rsidRDefault="00060D6F" w:rsidP="00060D6F">
      <w:pPr>
        <w:ind w:left="709" w:right="85" w:firstLine="1134"/>
        <w:rPr>
          <w:color w:val="000000"/>
          <w:cs/>
        </w:rPr>
      </w:pPr>
      <w:r w:rsidRPr="00143DF0">
        <w:rPr>
          <w:color w:val="000000"/>
          <w:cs/>
        </w:rPr>
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</w:r>
    </w:p>
    <w:p w14:paraId="11420D12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2DFC347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(ลงชื่อ) ………………………………………… </w:t>
      </w:r>
    </w:p>
    <w:p w14:paraId="3F74C92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   (…………………………………………)</w:t>
      </w:r>
    </w:p>
    <w:p w14:paraId="7E5527B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ตำแหน่ง………………………………………….</w:t>
      </w:r>
    </w:p>
    <w:p w14:paraId="23E290AC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43246" w14:textId="77777777" w:rsidR="004512EF" w:rsidRDefault="004512EF">
      <w:r>
        <w:separator/>
      </w:r>
    </w:p>
  </w:endnote>
  <w:endnote w:type="continuationSeparator" w:id="0">
    <w:p w14:paraId="37FB09EF" w14:textId="77777777" w:rsidR="004512EF" w:rsidRDefault="0045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3C65" w14:textId="77777777" w:rsidR="004512EF" w:rsidRDefault="004512EF">
      <w:r>
        <w:separator/>
      </w:r>
    </w:p>
  </w:footnote>
  <w:footnote w:type="continuationSeparator" w:id="0">
    <w:p w14:paraId="4F1DAA19" w14:textId="77777777" w:rsidR="004512EF" w:rsidRDefault="00451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60D6F"/>
    <w:rsid w:val="00062232"/>
    <w:rsid w:val="00062F0D"/>
    <w:rsid w:val="000C394A"/>
    <w:rsid w:val="00143DF0"/>
    <w:rsid w:val="00164E2F"/>
    <w:rsid w:val="001B00B9"/>
    <w:rsid w:val="002644EE"/>
    <w:rsid w:val="0028396A"/>
    <w:rsid w:val="002C0875"/>
    <w:rsid w:val="002F02BA"/>
    <w:rsid w:val="004512EF"/>
    <w:rsid w:val="004C44F7"/>
    <w:rsid w:val="00521CF5"/>
    <w:rsid w:val="005275B5"/>
    <w:rsid w:val="00541A5C"/>
    <w:rsid w:val="00585C72"/>
    <w:rsid w:val="006A5A25"/>
    <w:rsid w:val="00796BBD"/>
    <w:rsid w:val="00801E21"/>
    <w:rsid w:val="008202B5"/>
    <w:rsid w:val="008E742A"/>
    <w:rsid w:val="008E7CDC"/>
    <w:rsid w:val="00A54B41"/>
    <w:rsid w:val="00A87BCD"/>
    <w:rsid w:val="00AB1B2D"/>
    <w:rsid w:val="00B71673"/>
    <w:rsid w:val="00C03960"/>
    <w:rsid w:val="00C56DF9"/>
    <w:rsid w:val="00E0180C"/>
    <w:rsid w:val="00E3793A"/>
    <w:rsid w:val="00EA59A1"/>
    <w:rsid w:val="00EB548C"/>
    <w:rsid w:val="00F01644"/>
    <w:rsid w:val="00FA3DF6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46FF-48F9-44C7-9FE7-9B597008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2019-07-01T03:56:00Z</dcterms:created>
  <dcterms:modified xsi:type="dcterms:W3CDTF">2019-08-01T03:00:00Z</dcterms:modified>
</cp:coreProperties>
</file>