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F709E">
      <w:pPr>
        <w:pStyle w:val="Default"/>
        <w:spacing w:after="635"/>
        <w:ind w:left="6202" w:hanging="6203"/>
        <w:jc w:val="center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Microsoft </w:t>
      </w:r>
      <w:r>
        <w:rPr>
          <w:sz w:val="20"/>
          <w:szCs w:val="20"/>
        </w:rPr>
        <w:tab/>
        <w:t xml:space="preserve">http://www.iss.net/security_center/advice/Exploits/Ports/groups/Microsof...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000000" w:rsidRDefault="007F709E">
      <w:pPr>
        <w:pStyle w:val="CM1"/>
        <w:spacing w:after="455"/>
        <w:jc w:val="center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ED"/>
          <w:sz w:val="23"/>
          <w:szCs w:val="23"/>
        </w:rPr>
        <w:t>advICE</w:t>
      </w:r>
      <w:r>
        <w:rPr>
          <w:rFonts w:ascii="Verdana" w:hAnsi="Verdana" w:cs="Verdana"/>
          <w:b/>
          <w:bCs/>
          <w:color w:val="000000"/>
          <w:sz w:val="23"/>
          <w:szCs w:val="23"/>
        </w:rPr>
        <w:t xml:space="preserve"> :</w:t>
      </w:r>
      <w:r>
        <w:rPr>
          <w:rFonts w:ascii="Verdana" w:hAnsi="Verdana" w:cs="Verdana"/>
          <w:b/>
          <w:bCs/>
          <w:color w:val="0000ED"/>
          <w:sz w:val="23"/>
          <w:szCs w:val="23"/>
        </w:rPr>
        <w:t>Exploits</w:t>
      </w:r>
      <w:r>
        <w:rPr>
          <w:rFonts w:ascii="Verdana" w:hAnsi="Verdana" w:cs="Verdana"/>
          <w:b/>
          <w:bCs/>
          <w:color w:val="000000"/>
          <w:sz w:val="23"/>
          <w:szCs w:val="23"/>
        </w:rPr>
        <w:t xml:space="preserve"> :</w:t>
      </w:r>
      <w:r>
        <w:rPr>
          <w:rFonts w:ascii="Verdana" w:hAnsi="Verdana" w:cs="Verdana"/>
          <w:b/>
          <w:bCs/>
          <w:color w:val="0000ED"/>
          <w:sz w:val="23"/>
          <w:szCs w:val="23"/>
        </w:rPr>
        <w:t>Ports</w:t>
      </w:r>
      <w:r>
        <w:rPr>
          <w:rFonts w:ascii="Verdana" w:hAnsi="Verdana" w:cs="Verdana"/>
          <w:b/>
          <w:bCs/>
          <w:color w:val="000000"/>
          <w:sz w:val="23"/>
          <w:szCs w:val="23"/>
        </w:rPr>
        <w:t xml:space="preserve"> :</w:t>
      </w:r>
      <w:r>
        <w:rPr>
          <w:rFonts w:ascii="Verdana" w:hAnsi="Verdana" w:cs="Verdana"/>
          <w:b/>
          <w:bCs/>
          <w:color w:val="0000ED"/>
          <w:sz w:val="23"/>
          <w:szCs w:val="23"/>
        </w:rPr>
        <w:t>groups</w:t>
      </w:r>
      <w:r>
        <w:rPr>
          <w:rFonts w:ascii="Verdana" w:hAnsi="Verdana" w:cs="Verdana"/>
          <w:b/>
          <w:bCs/>
          <w:color w:val="000000"/>
          <w:sz w:val="23"/>
          <w:szCs w:val="23"/>
        </w:rPr>
        <w:t xml:space="preserve"> :</w:t>
      </w:r>
      <w:r>
        <w:rPr>
          <w:rFonts w:ascii="Verdana" w:hAnsi="Verdana" w:cs="Verdana"/>
          <w:color w:val="000000"/>
          <w:sz w:val="23"/>
          <w:szCs w:val="23"/>
        </w:rPr>
        <w:t xml:space="preserve">Microsoft </w:t>
      </w:r>
    </w:p>
    <w:p w:rsidR="00000000" w:rsidRDefault="007F709E">
      <w:pPr>
        <w:pStyle w:val="Default"/>
        <w:framePr w:w="4552" w:wrap="auto" w:vAnchor="page" w:hAnchor="page" w:x="880" w:y="1600"/>
        <w:spacing w:after="40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noProof/>
          <w:sz w:val="23"/>
          <w:szCs w:val="23"/>
        </w:rPr>
        <w:drawing>
          <wp:inline distT="0" distB="0" distL="0" distR="0">
            <wp:extent cx="2377440" cy="2387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09E">
      <w:pPr>
        <w:pStyle w:val="CM10"/>
        <w:spacing w:after="240" w:line="291" w:lineRule="atLeast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When you look at an installation of Windows (especially server-versions of Windows), you will find a number of ports open. Several of these are well-known ports, while others are dynamically assigned. </w:t>
      </w:r>
    </w:p>
    <w:p w:rsidR="00000000" w:rsidRDefault="007F709E">
      <w:pPr>
        <w:pStyle w:val="CM10"/>
        <w:spacing w:after="240" w:line="291" w:lineRule="atLeast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The dynamically as</w:t>
      </w:r>
      <w:r>
        <w:rPr>
          <w:rFonts w:ascii="Verdana" w:hAnsi="Verdana" w:cs="Verdana"/>
          <w:color w:val="000000"/>
          <w:sz w:val="23"/>
          <w:szCs w:val="23"/>
        </w:rPr>
        <w:t xml:space="preserve">signed ports start at port 1024 and usually range up through roughly port 1100. The exact meaning of these can be obtained through the "endpoint mapper" at port </w:t>
      </w:r>
      <w:r>
        <w:rPr>
          <w:rFonts w:ascii="Verdana" w:hAnsi="Verdana" w:cs="Verdana"/>
          <w:color w:val="0000ED"/>
          <w:sz w:val="23"/>
          <w:szCs w:val="23"/>
          <w:u w:val="single"/>
        </w:rPr>
        <w:t>135</w:t>
      </w:r>
      <w:r>
        <w:rPr>
          <w:rFonts w:ascii="Verdana" w:hAnsi="Verdana" w:cs="Verdana"/>
          <w:color w:val="000000"/>
          <w:sz w:val="23"/>
          <w:szCs w:val="23"/>
        </w:rPr>
        <w:t xml:space="preserve">.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000000" w:rsidRDefault="007F709E">
      <w:pPr>
        <w:pStyle w:val="CM11"/>
        <w:spacing w:after="323" w:line="291" w:lineRule="atLeas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Basic Windows ports </w:t>
      </w:r>
    </w:p>
    <w:p w:rsidR="00000000" w:rsidRDefault="007F709E">
      <w:pPr>
        <w:pStyle w:val="CM12"/>
        <w:spacing w:after="150" w:line="240" w:lineRule="atLeast"/>
        <w:ind w:left="477" w:hanging="4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135 </w:t>
      </w:r>
      <w:r>
        <w:rPr>
          <w:rFonts w:ascii="Arial" w:hAnsi="Arial" w:cs="Arial"/>
          <w:color w:val="0000ED"/>
          <w:sz w:val="20"/>
          <w:szCs w:val="20"/>
          <w:u w:val="single"/>
        </w:rPr>
        <w:tab/>
      </w:r>
      <w:r>
        <w:rPr>
          <w:rFonts w:ascii="Arial" w:hAnsi="Arial" w:cs="Arial"/>
          <w:color w:val="000000"/>
          <w:sz w:val="20"/>
          <w:szCs w:val="20"/>
        </w:rPr>
        <w:t>The "end-point mapper". RPC services are assigned other por</w:t>
      </w:r>
      <w:r>
        <w:rPr>
          <w:rFonts w:ascii="Arial" w:hAnsi="Arial" w:cs="Arial"/>
          <w:color w:val="000000"/>
          <w:sz w:val="20"/>
          <w:szCs w:val="20"/>
        </w:rPr>
        <w:t>ts dynamically. When trying to connect to a service, you go throug this mapper to discover where it is located. The process works the same as on the UNIX RPC portmapper. A big difference is that a lot of services run on top of named pipes, which don't have</w:t>
      </w:r>
      <w:r>
        <w:rPr>
          <w:rFonts w:ascii="Arial" w:hAnsi="Arial" w:cs="Arial"/>
          <w:color w:val="000000"/>
          <w:sz w:val="20"/>
          <w:szCs w:val="20"/>
        </w:rPr>
        <w:t xml:space="preserve"> a specific port. </w:t>
      </w:r>
    </w:p>
    <w:p w:rsidR="00000000" w:rsidRDefault="007F709E">
      <w:pPr>
        <w:pStyle w:val="CM12"/>
        <w:spacing w:after="150" w:line="240" w:lineRule="atLeast"/>
        <w:ind w:left="477" w:hanging="4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53198A"/>
          <w:sz w:val="20"/>
          <w:szCs w:val="20"/>
          <w:u w:val="single"/>
        </w:rPr>
        <w:t xml:space="preserve">137 </w:t>
      </w:r>
      <w:r>
        <w:rPr>
          <w:rFonts w:ascii="Arial" w:hAnsi="Arial" w:cs="Arial"/>
          <w:color w:val="53198A"/>
          <w:sz w:val="20"/>
          <w:szCs w:val="20"/>
          <w:u w:val="single"/>
        </w:rPr>
        <w:tab/>
      </w:r>
      <w:r>
        <w:rPr>
          <w:rFonts w:ascii="Arial" w:hAnsi="Arial" w:cs="Arial"/>
          <w:color w:val="000000"/>
          <w:sz w:val="20"/>
          <w:szCs w:val="20"/>
        </w:rPr>
        <w:t>NetBIOS name service. This is how NetBIOS-based services find each other. On a NetBIOS network, these names uniquely identify the machine and services running on the machine (and the IP address doesn't matter). Machines find each ot</w:t>
      </w:r>
      <w:r>
        <w:rPr>
          <w:rFonts w:ascii="Arial" w:hAnsi="Arial" w:cs="Arial"/>
          <w:color w:val="000000"/>
          <w:sz w:val="20"/>
          <w:szCs w:val="20"/>
        </w:rPr>
        <w:t xml:space="preserve">her either using broadcasts or looking them up in a centralized NetBIOS naming server (called a WINS server). </w:t>
      </w:r>
    </w:p>
    <w:p w:rsidR="00000000" w:rsidRDefault="007F709E">
      <w:pPr>
        <w:pStyle w:val="CM11"/>
        <w:spacing w:after="332" w:line="240" w:lineRule="atLeast"/>
        <w:ind w:left="477" w:hanging="4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138 </w:t>
      </w:r>
      <w:r>
        <w:rPr>
          <w:rFonts w:ascii="Arial" w:hAnsi="Arial" w:cs="Arial"/>
          <w:color w:val="0000ED"/>
          <w:sz w:val="20"/>
          <w:szCs w:val="20"/>
          <w:u w:val="single"/>
        </w:rPr>
        <w:tab/>
      </w:r>
      <w:r>
        <w:rPr>
          <w:rFonts w:ascii="Arial" w:hAnsi="Arial" w:cs="Arial"/>
          <w:color w:val="000000"/>
          <w:sz w:val="20"/>
          <w:szCs w:val="20"/>
        </w:rPr>
        <w:t>NetBIOS datagram service. This is primarily used for broadcasting information. It is primarily used by the SMB browser service that fills th</w:t>
      </w:r>
      <w:r>
        <w:rPr>
          <w:rFonts w:ascii="Arial" w:hAnsi="Arial" w:cs="Arial"/>
          <w:color w:val="000000"/>
          <w:sz w:val="20"/>
          <w:szCs w:val="20"/>
        </w:rPr>
        <w:t xml:space="preserve">e information within the "Network Neighborhood" icon.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000000" w:rsidRDefault="007F709E">
      <w:pPr>
        <w:pStyle w:val="CM10"/>
        <w:spacing w:after="239" w:line="291" w:lineRule="atLeas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Basic Services </w:t>
      </w:r>
    </w:p>
    <w:p w:rsidR="00000000" w:rsidRDefault="007F709E">
      <w:pPr>
        <w:pStyle w:val="CM10"/>
        <w:spacing w:after="240" w:line="291" w:lineRule="atLeast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This section describes the ports that you would encounter when installing the basic services on WinNT Server. Note that virtually all Microsoft services require port </w:t>
      </w:r>
      <w:r>
        <w:rPr>
          <w:rFonts w:ascii="Verdana" w:hAnsi="Verdana" w:cs="Verdana"/>
          <w:color w:val="0000ED"/>
          <w:sz w:val="23"/>
          <w:szCs w:val="23"/>
          <w:u w:val="single"/>
        </w:rPr>
        <w:t>135</w:t>
      </w:r>
      <w:r>
        <w:rPr>
          <w:rFonts w:ascii="Verdana" w:hAnsi="Verdana" w:cs="Verdana"/>
          <w:color w:val="000000"/>
          <w:sz w:val="23"/>
          <w:szCs w:val="23"/>
        </w:rPr>
        <w:t xml:space="preserve"> for remote administration. </w:t>
      </w:r>
    </w:p>
    <w:p w:rsidR="00000000" w:rsidRDefault="007F709E">
      <w:pPr>
        <w:pStyle w:val="Default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6135370</wp:posOffset>
                </wp:positionV>
                <wp:extent cx="7365365" cy="68262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536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7"/>
                              <w:gridCol w:w="5742"/>
                              <w:gridCol w:w="4450"/>
                            </w:tblGrid>
                            <w:tr w:rsidR="0000000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16"/>
                              </w:trPr>
                              <w:tc>
                                <w:tcPr>
                                  <w:tcW w:w="607" w:type="dxa"/>
                                  <w:shd w:val="clear" w:color="auto" w:fill="FFFFEE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color w:val="0000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ED"/>
                                      <w:sz w:val="20"/>
                                      <w:szCs w:val="20"/>
                                    </w:rPr>
                                    <w:t xml:space="preserve">42 </w:t>
                                  </w:r>
                                </w:p>
                              </w:tc>
                              <w:tc>
                                <w:tcPr>
                                  <w:tcW w:w="10192" w:type="dxa"/>
                                  <w:gridSpan w:val="2"/>
                                  <w:shd w:val="clear" w:color="auto" w:fill="EEEEEE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For WINS replication. Remember that normal access to the WINS service is through port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3198A"/>
                                      <w:sz w:val="20"/>
                                      <w:szCs w:val="20"/>
                                    </w:rPr>
                                    <w:t>137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; this </w:t>
                                  </w:r>
                                </w:p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57"/>
                              </w:trPr>
                              <w:tc>
                                <w:tcPr>
                                  <w:tcW w:w="607" w:type="dxa"/>
                                  <w:shd w:val="clear" w:color="auto" w:fill="FFFFEE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92" w:type="dxa"/>
                                  <w:gridSpan w:val="2"/>
                                  <w:shd w:val="clear" w:color="auto" w:fill="EEEEEE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port is used for database replication. </w:t>
                                  </w:r>
                                </w:p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51"/>
                              </w:trPr>
                              <w:tc>
                                <w:tcPr>
                                  <w:tcW w:w="607" w:type="dxa"/>
                                  <w:shd w:val="clear" w:color="auto" w:fill="FFFFEE"/>
                                  <w:vAlign w:val="center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color w:val="0000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ED"/>
                                      <w:sz w:val="20"/>
                                      <w:szCs w:val="20"/>
                                    </w:rPr>
                                    <w:t xml:space="preserve">1723 </w:t>
                                  </w:r>
                                </w:p>
                              </w:tc>
                              <w:tc>
                                <w:tcPr>
                                  <w:tcW w:w="10192" w:type="dxa"/>
                                  <w:gridSpan w:val="2"/>
                                  <w:shd w:val="clear" w:color="auto" w:fill="EEEEEE"/>
                                  <w:vAlign w:val="center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PPTP (Microsoft's VPN solution). Note that this will also use IP protocol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ED"/>
                                      <w:sz w:val="20"/>
                                      <w:szCs w:val="20"/>
                                    </w:rPr>
                                    <w:t>47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5pt;margin-top:483.1pt;width:579.95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" o:allowincell="f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7"/>
                        <w:gridCol w:w="5742"/>
                        <w:gridCol w:w="4450"/>
                      </w:tblGrid>
                      <w:tr w:rsidR="0000000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16"/>
                        </w:trPr>
                        <w:tc>
                          <w:tcPr>
                            <w:tcW w:w="607" w:type="dxa"/>
                            <w:shd w:val="clear" w:color="auto" w:fill="FFFFEE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rFonts w:ascii="Arial" w:hAnsi="Arial" w:cs="Arial"/>
                                <w:color w:val="0000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ED"/>
                                <w:sz w:val="20"/>
                                <w:szCs w:val="20"/>
                              </w:rPr>
                              <w:t xml:space="preserve">42 </w:t>
                            </w:r>
                          </w:p>
                        </w:tc>
                        <w:tc>
                          <w:tcPr>
                            <w:tcW w:w="10192" w:type="dxa"/>
                            <w:gridSpan w:val="2"/>
                            <w:shd w:val="clear" w:color="auto" w:fill="EEEEEE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For WINS replication. Remember that normal access to the WINS service is through port </w:t>
                            </w:r>
                            <w:r>
                              <w:rPr>
                                <w:rFonts w:ascii="Arial" w:hAnsi="Arial" w:cs="Arial"/>
                                <w:color w:val="53198A"/>
                                <w:sz w:val="20"/>
                                <w:szCs w:val="20"/>
                              </w:rPr>
                              <w:t>137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; this </w:t>
                            </w:r>
                          </w:p>
                        </w:tc>
                      </w:tr>
                      <w:tr w:rsidR="0000000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57"/>
                        </w:trPr>
                        <w:tc>
                          <w:tcPr>
                            <w:tcW w:w="607" w:type="dxa"/>
                            <w:shd w:val="clear" w:color="auto" w:fill="FFFFEE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10192" w:type="dxa"/>
                            <w:gridSpan w:val="2"/>
                            <w:shd w:val="clear" w:color="auto" w:fill="EEEEEE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port is used for database replication. </w:t>
                            </w:r>
                          </w:p>
                        </w:tc>
                      </w:tr>
                      <w:tr w:rsidR="0000000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51"/>
                        </w:trPr>
                        <w:tc>
                          <w:tcPr>
                            <w:tcW w:w="607" w:type="dxa"/>
                            <w:shd w:val="clear" w:color="auto" w:fill="FFFFEE"/>
                            <w:vAlign w:val="center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rFonts w:ascii="Arial" w:hAnsi="Arial" w:cs="Arial"/>
                                <w:color w:val="0000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ED"/>
                                <w:sz w:val="20"/>
                                <w:szCs w:val="20"/>
                              </w:rPr>
                              <w:t xml:space="preserve">1723 </w:t>
                            </w:r>
                          </w:p>
                        </w:tc>
                        <w:tc>
                          <w:tcPr>
                            <w:tcW w:w="10192" w:type="dxa"/>
                            <w:gridSpan w:val="2"/>
                            <w:shd w:val="clear" w:color="auto" w:fill="EEEEEE"/>
                            <w:vAlign w:val="center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PPTP (Microsoft's VPN solution). Note that this will also use IP protocol </w:t>
                            </w:r>
                            <w:r>
                              <w:rPr>
                                <w:rFonts w:ascii="Arial" w:hAnsi="Arial" w:cs="Arial"/>
                                <w:color w:val="0000ED"/>
                                <w:sz w:val="20"/>
                                <w:szCs w:val="20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</w:tbl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000000" w:rsidRDefault="007F709E">
      <w:pPr>
        <w:pStyle w:val="CM11"/>
        <w:spacing w:after="332" w:line="240" w:lineRule="atLeast"/>
        <w:ind w:left="587" w:hanging="588"/>
        <w:jc w:val="both"/>
        <w:rPr>
          <w:color w:val="000000"/>
          <w:sz w:val="20"/>
          <w:szCs w:val="20"/>
        </w:rPr>
      </w:pPr>
      <w:r>
        <w:rPr>
          <w:color w:val="0000ED"/>
          <w:sz w:val="20"/>
          <w:szCs w:val="20"/>
          <w:u w:val="single"/>
        </w:rPr>
        <w:t xml:space="preserve">138 </w:t>
      </w:r>
      <w:r>
        <w:rPr>
          <w:color w:val="0000ED"/>
          <w:sz w:val="20"/>
          <w:szCs w:val="20"/>
          <w:u w:val="single"/>
        </w:rPr>
        <w:tab/>
      </w:r>
      <w:r>
        <w:rPr>
          <w:color w:val="000000"/>
          <w:sz w:val="20"/>
          <w:szCs w:val="20"/>
        </w:rPr>
        <w:t xml:space="preserve">NetBIOS datagram service. This is primarily used for broadcasting information. It is primarily used by the SMB browser service that fills the information within the "Network Neighborhood" icon.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000000" w:rsidRDefault="007F709E">
      <w:pPr>
        <w:pStyle w:val="CM10"/>
        <w:spacing w:after="240" w:line="291" w:lineRule="atLeast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Exchange Server </w:t>
      </w:r>
    </w:p>
    <w:p w:rsidR="00000000" w:rsidRDefault="007F709E">
      <w:pPr>
        <w:pStyle w:val="CM10"/>
        <w:spacing w:after="240" w:line="291" w:lineRule="atLeast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This section describes the </w:t>
      </w:r>
      <w:r>
        <w:rPr>
          <w:rFonts w:ascii="Verdana" w:hAnsi="Verdana" w:cs="Verdana"/>
          <w:sz w:val="23"/>
          <w:szCs w:val="23"/>
        </w:rPr>
        <w:t xml:space="preserve">type of ports you might see in Micorosft's Exchange server. This is a huge e-mail server package. </w:t>
      </w:r>
    </w:p>
    <w:p w:rsidR="00000000" w:rsidRDefault="007F709E">
      <w:pPr>
        <w:pStyle w:val="CM11"/>
        <w:spacing w:after="332" w:line="291" w:lineRule="atLeast"/>
        <w:jc w:val="both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Again note the heavy reliance upon port </w:t>
      </w:r>
      <w:r>
        <w:rPr>
          <w:rFonts w:ascii="Verdana" w:hAnsi="Verdana" w:cs="Verdana"/>
          <w:color w:val="0000ED"/>
          <w:sz w:val="23"/>
          <w:szCs w:val="23"/>
          <w:u w:val="single"/>
        </w:rPr>
        <w:t>135</w:t>
      </w:r>
      <w:r>
        <w:rPr>
          <w:rFonts w:ascii="Verdana" w:hAnsi="Verdana" w:cs="Verdana"/>
          <w:color w:val="000000"/>
          <w:sz w:val="23"/>
          <w:szCs w:val="23"/>
        </w:rPr>
        <w:t xml:space="preserve"> for remote administration and RPC communication between server components. </w:t>
      </w:r>
    </w:p>
    <w:p w:rsidR="00000000" w:rsidRDefault="007F709E">
      <w:pPr>
        <w:pStyle w:val="CM12"/>
        <w:spacing w:after="150" w:line="240" w:lineRule="atLeast"/>
        <w:ind w:left="480" w:hanging="4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102 </w:t>
      </w:r>
      <w:r>
        <w:rPr>
          <w:rFonts w:ascii="Arial" w:hAnsi="Arial" w:cs="Arial"/>
          <w:color w:val="0000ED"/>
          <w:sz w:val="20"/>
          <w:szCs w:val="20"/>
          <w:u w:val="single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X.400 MTA </w:t>
      </w:r>
    </w:p>
    <w:p w:rsidR="00000000" w:rsidRDefault="007F709E">
      <w:pPr>
        <w:pStyle w:val="CM12"/>
        <w:spacing w:after="150" w:line="240" w:lineRule="atLeast"/>
        <w:ind w:left="480" w:hanging="4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110 </w:t>
      </w:r>
      <w:r>
        <w:rPr>
          <w:rFonts w:ascii="Arial" w:hAnsi="Arial" w:cs="Arial"/>
          <w:color w:val="0000ED"/>
          <w:sz w:val="20"/>
          <w:szCs w:val="20"/>
          <w:u w:val="single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POP3 </w:t>
      </w:r>
    </w:p>
    <w:p w:rsidR="00000000" w:rsidRDefault="007F709E">
      <w:pPr>
        <w:pStyle w:val="CM5"/>
        <w:ind w:left="480" w:hanging="4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119 </w:t>
      </w:r>
      <w:r>
        <w:rPr>
          <w:rFonts w:ascii="Arial" w:hAnsi="Arial" w:cs="Arial"/>
          <w:color w:val="0000ED"/>
          <w:sz w:val="20"/>
          <w:szCs w:val="20"/>
          <w:u w:val="single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NNTP </w:t>
      </w:r>
    </w:p>
    <w:p w:rsidR="00000000" w:rsidRDefault="007F709E">
      <w:pPr>
        <w:pStyle w:val="Default"/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8/23/2009 2:40 PM1 of 3 </w:t>
      </w:r>
    </w:p>
    <w:p w:rsidR="00000000" w:rsidRDefault="007F709E">
      <w:pPr>
        <w:pStyle w:val="CM13"/>
        <w:pageBreakBefore/>
        <w:spacing w:after="455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Microsoft http://www.iss.net/security_center/advice/Exploits/Ports/groups/Microsof... </w:t>
      </w:r>
    </w:p>
    <w:p w:rsidR="00000000" w:rsidRDefault="007F709E">
      <w:pPr>
        <w:pStyle w:val="CM11"/>
        <w:spacing w:after="332" w:line="39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143 </w:t>
      </w:r>
      <w:r>
        <w:rPr>
          <w:rFonts w:ascii="Arial" w:hAnsi="Arial" w:cs="Arial"/>
          <w:color w:val="000000"/>
          <w:sz w:val="20"/>
          <w:szCs w:val="20"/>
        </w:rPr>
        <w:t xml:space="preserve">IMAP4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389 LDAP 563 </w:t>
      </w:r>
      <w:r>
        <w:rPr>
          <w:rFonts w:ascii="Arial" w:hAnsi="Arial" w:cs="Arial"/>
          <w:color w:val="000000"/>
          <w:sz w:val="20"/>
          <w:szCs w:val="20"/>
        </w:rPr>
        <w:t xml:space="preserve">POP3 over </w:t>
      </w:r>
      <w:r>
        <w:rPr>
          <w:rFonts w:ascii="Arial" w:hAnsi="Arial" w:cs="Arial"/>
          <w:color w:val="0000ED"/>
          <w:sz w:val="20"/>
          <w:szCs w:val="20"/>
          <w:u w:val="single"/>
        </w:rPr>
        <w:t>SSL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636 </w:t>
      </w:r>
      <w:r>
        <w:rPr>
          <w:rFonts w:ascii="Arial" w:hAnsi="Arial" w:cs="Arial"/>
          <w:color w:val="000000"/>
          <w:sz w:val="20"/>
          <w:szCs w:val="20"/>
        </w:rPr>
        <w:t xml:space="preserve">LDAP over </w:t>
      </w:r>
      <w:r>
        <w:rPr>
          <w:rFonts w:ascii="Arial" w:hAnsi="Arial" w:cs="Arial"/>
          <w:color w:val="0000ED"/>
          <w:sz w:val="20"/>
          <w:szCs w:val="20"/>
          <w:u w:val="single"/>
        </w:rPr>
        <w:t>SSL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993 </w:t>
      </w:r>
      <w:r>
        <w:rPr>
          <w:rFonts w:ascii="Arial" w:hAnsi="Arial" w:cs="Arial"/>
          <w:color w:val="000000"/>
          <w:sz w:val="20"/>
          <w:szCs w:val="20"/>
        </w:rPr>
        <w:t xml:space="preserve">IMAP4 over </w:t>
      </w:r>
      <w:r>
        <w:rPr>
          <w:rFonts w:ascii="Arial" w:hAnsi="Arial" w:cs="Arial"/>
          <w:color w:val="0000ED"/>
          <w:sz w:val="20"/>
          <w:szCs w:val="20"/>
          <w:u w:val="single"/>
        </w:rPr>
        <w:t>SSL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995 </w:t>
      </w:r>
      <w:r>
        <w:rPr>
          <w:rFonts w:ascii="Arial" w:hAnsi="Arial" w:cs="Arial"/>
          <w:color w:val="000000"/>
          <w:sz w:val="20"/>
          <w:szCs w:val="20"/>
        </w:rPr>
        <w:t xml:space="preserve">POP3 over </w:t>
      </w:r>
      <w:r>
        <w:rPr>
          <w:rFonts w:ascii="Arial" w:hAnsi="Arial" w:cs="Arial"/>
          <w:color w:val="0000ED"/>
          <w:sz w:val="20"/>
          <w:szCs w:val="20"/>
          <w:u w:val="single"/>
        </w:rPr>
        <w:t>SSL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CM10"/>
        <w:spacing w:after="24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NetMeeting </w:t>
      </w:r>
    </w:p>
    <w:p w:rsidR="00000000" w:rsidRDefault="007F709E">
      <w:pPr>
        <w:pStyle w:val="CM14"/>
        <w:spacing w:after="55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Microsoft's NetMeeting is video-conferencing style software. </w:t>
      </w:r>
    </w:p>
    <w:p w:rsidR="00000000" w:rsidRDefault="007F709E">
      <w:pPr>
        <w:pStyle w:val="CM15"/>
        <w:spacing w:after="150" w:line="39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389 </w:t>
      </w:r>
      <w:r>
        <w:rPr>
          <w:rFonts w:ascii="Arial" w:hAnsi="Arial" w:cs="Arial"/>
          <w:color w:val="000000"/>
          <w:sz w:val="20"/>
          <w:szCs w:val="20"/>
        </w:rPr>
        <w:t xml:space="preserve">Internet Locator Server (ILS) using LDAP.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522 </w:t>
      </w:r>
      <w:r>
        <w:rPr>
          <w:rFonts w:ascii="Arial" w:hAnsi="Arial" w:cs="Arial"/>
          <w:color w:val="000000"/>
          <w:sz w:val="20"/>
          <w:szCs w:val="20"/>
        </w:rPr>
        <w:t xml:space="preserve">ULP (User Location Server), obsoleted by LDAP. ULP is only used by older version of </w:t>
      </w:r>
    </w:p>
    <w:p w:rsidR="00000000" w:rsidRDefault="007F709E">
      <w:pPr>
        <w:pStyle w:val="Default"/>
        <w:spacing w:line="391" w:lineRule="atLeast"/>
        <w:ind w:firstLine="5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NetMeeting.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636 </w:t>
      </w:r>
      <w:r>
        <w:rPr>
          <w:rFonts w:ascii="Arial" w:hAnsi="Arial" w:cs="Arial"/>
          <w:sz w:val="20"/>
          <w:szCs w:val="20"/>
        </w:rPr>
        <w:t xml:space="preserve">Secure LDAP over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SSL 1503 </w:t>
      </w:r>
      <w:r>
        <w:rPr>
          <w:rFonts w:ascii="Arial" w:hAnsi="Arial" w:cs="Arial"/>
          <w:sz w:val="20"/>
          <w:szCs w:val="20"/>
        </w:rPr>
        <w:t>T.120 teleconfere</w:t>
      </w:r>
      <w:r>
        <w:rPr>
          <w:rFonts w:ascii="Arial" w:hAnsi="Arial" w:cs="Arial"/>
          <w:sz w:val="20"/>
          <w:szCs w:val="20"/>
        </w:rPr>
        <w:t xml:space="preserve">ncing protocol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1720 </w:t>
      </w:r>
      <w:r>
        <w:rPr>
          <w:rFonts w:ascii="Arial" w:hAnsi="Arial" w:cs="Arial"/>
          <w:sz w:val="20"/>
          <w:szCs w:val="20"/>
        </w:rPr>
        <w:t xml:space="preserve">H.323 call setup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1731 </w:t>
      </w:r>
      <w:r>
        <w:rPr>
          <w:rFonts w:ascii="Arial" w:hAnsi="Arial" w:cs="Arial"/>
          <w:sz w:val="20"/>
          <w:szCs w:val="20"/>
        </w:rPr>
        <w:t xml:space="preserve">Audio call control protocol </w:t>
      </w:r>
    </w:p>
    <w:p w:rsidR="00000000" w:rsidRDefault="007F709E">
      <w:pPr>
        <w:pStyle w:val="CM11"/>
        <w:spacing w:after="332" w:line="39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Dynamically assigned ports for call control and RTP transport of the data.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CM10"/>
        <w:spacing w:after="24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Windows Media </w:t>
      </w:r>
    </w:p>
    <w:p w:rsidR="00000000" w:rsidRDefault="007F709E">
      <w:pPr>
        <w:pStyle w:val="CM14"/>
        <w:spacing w:after="55" w:line="291" w:lineRule="atLeas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The Windows Media Server streams content over the web. This was formerly known as "NetShow" a</w:t>
      </w:r>
      <w:r>
        <w:rPr>
          <w:rFonts w:ascii="Verdana" w:hAnsi="Verdana" w:cs="Verdana"/>
          <w:sz w:val="23"/>
          <w:szCs w:val="23"/>
        </w:rPr>
        <w:t xml:space="preserve">nd uses the .asf file extension. </w:t>
      </w:r>
    </w:p>
    <w:p w:rsidR="00000000" w:rsidRDefault="007F709E">
      <w:pPr>
        <w:pStyle w:val="CM15"/>
        <w:spacing w:after="150" w:line="39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80 </w:t>
      </w:r>
      <w:r>
        <w:rPr>
          <w:rFonts w:ascii="Arial" w:hAnsi="Arial" w:cs="Arial"/>
          <w:color w:val="000000"/>
          <w:sz w:val="20"/>
          <w:szCs w:val="20"/>
        </w:rPr>
        <w:t xml:space="preserve">Can stream content over HTTP.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1755 </w:t>
      </w:r>
      <w:r>
        <w:rPr>
          <w:rFonts w:ascii="Arial" w:hAnsi="Arial" w:cs="Arial"/>
          <w:color w:val="000000"/>
          <w:sz w:val="20"/>
          <w:szCs w:val="20"/>
        </w:rPr>
        <w:t xml:space="preserve">Uses a TCP control connection on this port, as well as some UDP traffic. </w:t>
      </w:r>
      <w:r>
        <w:rPr>
          <w:rFonts w:ascii="Arial" w:hAnsi="Arial" w:cs="Arial"/>
          <w:color w:val="0000ED"/>
          <w:sz w:val="20"/>
          <w:szCs w:val="20"/>
          <w:u w:val="single"/>
        </w:rPr>
        <w:t xml:space="preserve">7007 </w:t>
      </w:r>
      <w:r>
        <w:rPr>
          <w:rFonts w:ascii="Arial" w:hAnsi="Arial" w:cs="Arial"/>
          <w:color w:val="000000"/>
          <w:sz w:val="20"/>
          <w:szCs w:val="20"/>
        </w:rPr>
        <w:t xml:space="preserve">Encoder-to-server traffic. This allows an encoder (such as a system encoding live radio) to stream </w:t>
      </w:r>
    </w:p>
    <w:p w:rsidR="00000000" w:rsidRDefault="007F709E">
      <w:pPr>
        <w:pStyle w:val="CM16"/>
        <w:spacing w:after="90" w:line="39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conten</w:t>
      </w:r>
      <w:r>
        <w:rPr>
          <w:rFonts w:ascii="Arial" w:hAnsi="Arial" w:cs="Arial"/>
          <w:color w:val="000000"/>
          <w:sz w:val="20"/>
          <w:szCs w:val="20"/>
        </w:rPr>
        <w:t xml:space="preserve">t to the server, which then streams it out to clients. </w:t>
      </w:r>
    </w:p>
    <w:p w:rsidR="00000000" w:rsidRDefault="007F709E">
      <w:pPr>
        <w:pStyle w:val="CM10"/>
        <w:spacing w:after="240" w:line="291" w:lineRule="atLeast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Note that the UDP traffic may be carried over IP multicast.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CM10"/>
        <w:spacing w:after="240" w:line="291" w:lineRule="atLeas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Terminal Server </w:t>
      </w:r>
    </w:p>
    <w:p w:rsidR="00000000" w:rsidRDefault="007F709E">
      <w:pPr>
        <w:pStyle w:val="CM13"/>
        <w:spacing w:after="455" w:line="291" w:lineRule="atLeas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Microsoft's Terminal Server is a special version of WinNT Server that allows remote GUI access. It is essentially Microsoft's version of X Windows, but since the Win32 API isn't geared toward remote viewing, its bandwith requirements are higher. Clients ar</w:t>
      </w:r>
      <w:r>
        <w:rPr>
          <w:rFonts w:ascii="Verdana" w:hAnsi="Verdana" w:cs="Verdana"/>
          <w:sz w:val="23"/>
          <w:szCs w:val="23"/>
        </w:rPr>
        <w:t xml:space="preserve">e available for WinCE devices allow NC-style access. </w:t>
      </w:r>
    </w:p>
    <w:p w:rsidR="00000000" w:rsidRDefault="007F709E">
      <w:pPr>
        <w:pStyle w:val="Default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7905115</wp:posOffset>
                </wp:positionV>
                <wp:extent cx="7365365" cy="234505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5365" cy="234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7"/>
                              <w:gridCol w:w="5742"/>
                              <w:gridCol w:w="4450"/>
                            </w:tblGrid>
                            <w:tr w:rsidR="0000000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231"/>
                              </w:trPr>
                              <w:tc>
                                <w:tcPr>
                                  <w:tcW w:w="607" w:type="dxa"/>
                                  <w:shd w:val="clear" w:color="auto" w:fill="FFFFEE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color w:val="0000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ED"/>
                                      <w:sz w:val="20"/>
                                      <w:szCs w:val="20"/>
                                    </w:rPr>
                                    <w:t xml:space="preserve">3389 1494 636 1503 1720 1731 </w:t>
                                  </w:r>
                                </w:p>
                              </w:tc>
                              <w:tc>
                                <w:tcPr>
                                  <w:tcW w:w="5742" w:type="dxa"/>
                                  <w:shd w:val="clear" w:color="auto" w:fill="EEEEEE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RDP client Citrix (ICA) client Secure LDAP over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ED"/>
                                      <w:sz w:val="20"/>
                                      <w:szCs w:val="20"/>
                                    </w:rPr>
                                    <w:t xml:space="preserve">SSL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T.120 teleconferencing protocol H.323 call setup Audio call control </w:t>
                                  </w:r>
                                </w:p>
                              </w:tc>
                              <w:tc>
                                <w:tcPr>
                                  <w:tcW w:w="4450" w:type="dxa"/>
                                </w:tcPr>
                                <w:p w:rsidR="00000000" w:rsidRDefault="007F709E">
                                  <w:pPr>
                                    <w:pStyle w:val="Default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00000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83"/>
                              </w:trPr>
                              <w:tc>
                                <w:tcPr>
                                  <w:tcW w:w="607" w:type="dxa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42" w:type="dxa"/>
                                </w:tcPr>
                                <w:p w:rsidR="00000000" w:rsidRDefault="007F709E">
                                  <w:pPr>
                                    <w:pStyle w:val="Default"/>
                                    <w:rPr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0" w:type="dxa"/>
                                  <w:vAlign w:val="bottom"/>
                                </w:tcPr>
                                <w:p w:rsidR="00000000" w:rsidRDefault="007F709E">
                                  <w:pPr>
                                    <w:pStyle w:val="Default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8/23/2009 2:40 PM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6.5pt;margin-top:622.45pt;width:579.95pt;height:184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" o:allowincell="f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7"/>
                        <w:gridCol w:w="5742"/>
                        <w:gridCol w:w="4450"/>
                      </w:tblGrid>
                      <w:tr w:rsidR="0000000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231"/>
                        </w:trPr>
                        <w:tc>
                          <w:tcPr>
                            <w:tcW w:w="607" w:type="dxa"/>
                            <w:shd w:val="clear" w:color="auto" w:fill="FFFFEE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rFonts w:ascii="Arial" w:hAnsi="Arial" w:cs="Arial"/>
                                <w:color w:val="0000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ED"/>
                                <w:sz w:val="20"/>
                                <w:szCs w:val="20"/>
                              </w:rPr>
                              <w:t xml:space="preserve">3389 1494 636 1503 1720 1731 </w:t>
                            </w:r>
                          </w:p>
                        </w:tc>
                        <w:tc>
                          <w:tcPr>
                            <w:tcW w:w="5742" w:type="dxa"/>
                            <w:shd w:val="clear" w:color="auto" w:fill="EEEEEE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RDP client Citrix (ICA) client Secure LDAP over </w:t>
                            </w:r>
                            <w:r>
                              <w:rPr>
                                <w:rFonts w:ascii="Arial" w:hAnsi="Arial" w:cs="Arial"/>
                                <w:color w:val="0000ED"/>
                                <w:sz w:val="20"/>
                                <w:szCs w:val="20"/>
                              </w:rPr>
                              <w:t xml:space="preserve">SSL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T.120 teleconferencing protocol H.323 call setup Audio call control </w:t>
                            </w:r>
                          </w:p>
                        </w:tc>
                        <w:tc>
                          <w:tcPr>
                            <w:tcW w:w="4450" w:type="dxa"/>
                          </w:tcPr>
                          <w:p w:rsidR="00000000" w:rsidRDefault="007F709E">
                            <w:pPr>
                              <w:pStyle w:val="Default"/>
                              <w:jc w:val="right"/>
                              <w:rPr>
                                <w:color w:val="auto"/>
                              </w:rPr>
                            </w:pPr>
                          </w:p>
                        </w:tc>
                      </w:tr>
                      <w:tr w:rsidR="0000000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83"/>
                        </w:trPr>
                        <w:tc>
                          <w:tcPr>
                            <w:tcW w:w="607" w:type="dxa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742" w:type="dxa"/>
                          </w:tcPr>
                          <w:p w:rsidR="00000000" w:rsidRDefault="007F709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4450" w:type="dxa"/>
                            <w:vAlign w:val="bottom"/>
                          </w:tcPr>
                          <w:p w:rsidR="00000000" w:rsidRDefault="007F709E">
                            <w:pPr>
                              <w:pStyle w:val="Default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8/23/2009 2:40 PM</w:t>
                            </w:r>
                          </w:p>
                        </w:tc>
                      </w:tr>
                    </w:tbl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000000" w:rsidRDefault="007F709E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 of 3 </w:t>
      </w:r>
    </w:p>
    <w:p w:rsidR="00000000" w:rsidRDefault="007F709E">
      <w:pPr>
        <w:pStyle w:val="CM1"/>
        <w:pageBreakBefore/>
        <w:spacing w:after="7667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Microsoft http://www.iss.net/security_center/advice/Exploits/Ports/groups/Microsof... </w:t>
      </w:r>
    </w:p>
    <w:p w:rsidR="00000000" w:rsidRDefault="007F709E">
      <w:pPr>
        <w:pStyle w:val="CM16"/>
        <w:spacing w:after="90"/>
        <w:jc w:val="center"/>
        <w:rPr>
          <w:rFonts w:ascii="Verdana" w:hAnsi="Verdana" w:cs="Verdana"/>
          <w:color w:val="0000ED"/>
          <w:sz w:val="15"/>
          <w:szCs w:val="15"/>
        </w:rPr>
      </w:pPr>
      <w:r>
        <w:rPr>
          <w:rFonts w:ascii="Verdana" w:hAnsi="Verdana" w:cs="Verdana"/>
          <w:color w:val="0000ED"/>
          <w:sz w:val="15"/>
          <w:szCs w:val="15"/>
          <w:u w:val="single"/>
        </w:rPr>
        <w:t>Privacy Policy</w:t>
      </w:r>
      <w:r>
        <w:rPr>
          <w:rFonts w:ascii="Verdana" w:hAnsi="Verdana" w:cs="Verdana"/>
          <w:color w:val="656565"/>
          <w:sz w:val="15"/>
          <w:szCs w:val="15"/>
        </w:rPr>
        <w:t xml:space="preserve"> | </w:t>
      </w:r>
      <w:r>
        <w:rPr>
          <w:rFonts w:ascii="Verdana" w:hAnsi="Verdana" w:cs="Verdana"/>
          <w:color w:val="0000ED"/>
          <w:sz w:val="15"/>
          <w:szCs w:val="15"/>
          <w:u w:val="single"/>
        </w:rPr>
        <w:t xml:space="preserve">Copyright Info </w:t>
      </w:r>
    </w:p>
    <w:p w:rsidR="00000000" w:rsidRDefault="007F709E">
      <w:pPr>
        <w:pStyle w:val="CM11"/>
        <w:spacing w:after="332"/>
        <w:ind w:left="8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Dynamically assigned ports for call control and RTP transport of the data.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CM10"/>
        <w:spacing w:after="240" w:line="291" w:lineRule="atLeast"/>
        <w:ind w:left="187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Cluster Server </w:t>
      </w:r>
    </w:p>
    <w:p w:rsidR="00000000" w:rsidRDefault="007F709E">
      <w:pPr>
        <w:pStyle w:val="CM11"/>
        <w:spacing w:after="332" w:line="291" w:lineRule="atLeast"/>
        <w:ind w:left="187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Clustering is where multiple servers coordi</w:t>
      </w:r>
      <w:r>
        <w:rPr>
          <w:rFonts w:ascii="Verdana" w:hAnsi="Verdana" w:cs="Verdana"/>
          <w:sz w:val="23"/>
          <w:szCs w:val="23"/>
        </w:rPr>
        <w:t xml:space="preserve">ndate themselves into providing the same service so that if any server goes down, clients get uninterupted operation. </w:t>
      </w:r>
    </w:p>
    <w:p w:rsidR="00000000" w:rsidRDefault="007F709E">
      <w:pPr>
        <w:pStyle w:val="CM12"/>
        <w:spacing w:after="150"/>
        <w:ind w:left="2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1717 </w:t>
      </w:r>
      <w:r>
        <w:rPr>
          <w:rFonts w:ascii="Arial" w:hAnsi="Arial" w:cs="Arial"/>
          <w:color w:val="000000"/>
          <w:sz w:val="20"/>
          <w:szCs w:val="20"/>
        </w:rPr>
        <w:t xml:space="preserve">Convoy </w:t>
      </w:r>
    </w:p>
    <w:p w:rsidR="00000000" w:rsidRDefault="007F709E">
      <w:pPr>
        <w:pStyle w:val="CM11"/>
        <w:spacing w:after="332"/>
        <w:ind w:left="277"/>
        <w:rPr>
          <w:rFonts w:ascii="Arial" w:hAnsi="Arial" w:cs="Arial"/>
          <w:color w:val="0000ED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2504 WLBS </w:t>
      </w:r>
    </w:p>
    <w:p w:rsidR="00000000" w:rsidRDefault="007F709E">
      <w:pPr>
        <w:pStyle w:val="Default"/>
        <w:rPr>
          <w:color w:val="auto"/>
        </w:rPr>
      </w:pPr>
    </w:p>
    <w:p w:rsidR="00000000" w:rsidRDefault="007F709E">
      <w:pPr>
        <w:pStyle w:val="CM11"/>
        <w:spacing w:after="323" w:line="291" w:lineRule="atLeast"/>
        <w:ind w:left="187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Other </w:t>
      </w:r>
    </w:p>
    <w:p w:rsidR="00000000" w:rsidRDefault="007F709E">
      <w:pPr>
        <w:pStyle w:val="CM12"/>
        <w:spacing w:after="150"/>
        <w:ind w:left="2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593 </w:t>
      </w:r>
      <w:r>
        <w:rPr>
          <w:rFonts w:ascii="Arial" w:hAnsi="Arial" w:cs="Arial"/>
          <w:color w:val="000000"/>
          <w:sz w:val="20"/>
          <w:szCs w:val="20"/>
        </w:rPr>
        <w:t xml:space="preserve">Encapsulates the RPC 'end-point mapping' services within HTTP. </w:t>
      </w:r>
    </w:p>
    <w:p w:rsidR="00000000" w:rsidRDefault="007F709E">
      <w:pPr>
        <w:pStyle w:val="CM12"/>
        <w:spacing w:after="150"/>
        <w:ind w:left="2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1477 </w:t>
      </w:r>
      <w:r>
        <w:rPr>
          <w:rFonts w:ascii="Arial" w:hAnsi="Arial" w:cs="Arial"/>
          <w:color w:val="000000"/>
          <w:sz w:val="20"/>
          <w:szCs w:val="20"/>
        </w:rPr>
        <w:t xml:space="preserve">MS SNA server </w:t>
      </w:r>
    </w:p>
    <w:p w:rsidR="00000000" w:rsidRDefault="007F709E">
      <w:pPr>
        <w:pStyle w:val="CM11"/>
        <w:spacing w:after="332"/>
        <w:ind w:left="2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ED"/>
          <w:sz w:val="20"/>
          <w:szCs w:val="20"/>
          <w:u w:val="single"/>
        </w:rPr>
        <w:t xml:space="preserve">1478 </w:t>
      </w:r>
      <w:r>
        <w:rPr>
          <w:rFonts w:ascii="Arial" w:hAnsi="Arial" w:cs="Arial"/>
          <w:color w:val="000000"/>
          <w:sz w:val="20"/>
          <w:szCs w:val="20"/>
        </w:rPr>
        <w:t xml:space="preserve">MS SNA server </w:t>
      </w:r>
    </w:p>
    <w:p w:rsidR="00000000" w:rsidRDefault="007F709E">
      <w:pPr>
        <w:pStyle w:val="Default"/>
        <w:numPr>
          <w:ilvl w:val="0"/>
          <w:numId w:val="1"/>
        </w:numPr>
        <w:rPr>
          <w:rFonts w:ascii="Verdana" w:hAnsi="Verdana" w:cs="Verdana"/>
          <w:color w:val="0000ED"/>
          <w:sz w:val="23"/>
          <w:szCs w:val="23"/>
        </w:rPr>
      </w:pPr>
      <w:r>
        <w:rPr>
          <w:rFonts w:ascii="Verdana" w:hAnsi="Verdana" w:cs="Verdana"/>
          <w:b/>
          <w:bCs/>
          <w:color w:val="0000ED"/>
          <w:sz w:val="23"/>
          <w:szCs w:val="23"/>
          <w:u w:val="single"/>
        </w:rPr>
        <w:t xml:space="preserve">q150543 </w:t>
      </w:r>
    </w:p>
    <w:p w:rsidR="00000000" w:rsidRDefault="007F709E">
      <w:pPr>
        <w:pStyle w:val="Default"/>
        <w:numPr>
          <w:ilvl w:val="0"/>
          <w:numId w:val="1"/>
        </w:numPr>
        <w:rPr>
          <w:rFonts w:ascii="Verdana" w:hAnsi="Verdana" w:cs="Verdana"/>
          <w:color w:val="0000ED"/>
          <w:sz w:val="23"/>
          <w:szCs w:val="23"/>
        </w:rPr>
      </w:pPr>
      <w:r>
        <w:rPr>
          <w:rFonts w:ascii="Verdana" w:hAnsi="Verdana" w:cs="Verdana"/>
          <w:b/>
          <w:bCs/>
          <w:color w:val="0000ED"/>
          <w:sz w:val="23"/>
          <w:szCs w:val="23"/>
          <w:u w:val="single"/>
        </w:rPr>
        <w:t xml:space="preserve">q176466 </w:t>
      </w:r>
    </w:p>
    <w:p w:rsidR="00000000" w:rsidRDefault="007F709E">
      <w:pPr>
        <w:pStyle w:val="Default"/>
        <w:numPr>
          <w:ilvl w:val="0"/>
          <w:numId w:val="1"/>
        </w:numPr>
        <w:rPr>
          <w:rFonts w:ascii="Verdana" w:hAnsi="Verdana" w:cs="Verdana"/>
          <w:color w:val="0000ED"/>
          <w:sz w:val="23"/>
          <w:szCs w:val="23"/>
        </w:rPr>
      </w:pPr>
      <w:r>
        <w:rPr>
          <w:rFonts w:ascii="Verdana" w:hAnsi="Verdana" w:cs="Verdana"/>
          <w:b/>
          <w:bCs/>
          <w:color w:val="0000ED"/>
          <w:sz w:val="23"/>
          <w:szCs w:val="23"/>
          <w:u w:val="single"/>
        </w:rPr>
        <w:lastRenderedPageBreak/>
        <w:t xml:space="preserve">q158623 </w:t>
      </w:r>
    </w:p>
    <w:p w:rsidR="00000000" w:rsidRDefault="007F709E">
      <w:pPr>
        <w:pStyle w:val="Default"/>
        <w:numPr>
          <w:ilvl w:val="0"/>
          <w:numId w:val="1"/>
        </w:numPr>
        <w:rPr>
          <w:rFonts w:ascii="Verdana" w:hAnsi="Verdana" w:cs="Verdana"/>
          <w:color w:val="0000ED"/>
          <w:sz w:val="23"/>
          <w:szCs w:val="23"/>
        </w:rPr>
      </w:pPr>
      <w:r>
        <w:rPr>
          <w:rFonts w:ascii="Verdana" w:hAnsi="Verdana" w:cs="Verdana"/>
          <w:b/>
          <w:bCs/>
          <w:color w:val="0000ED"/>
          <w:sz w:val="23"/>
          <w:szCs w:val="23"/>
          <w:u w:val="single"/>
        </w:rPr>
        <w:t xml:space="preserve">q155831 </w:t>
      </w:r>
    </w:p>
    <w:p w:rsidR="00000000" w:rsidRDefault="007F709E">
      <w:pPr>
        <w:pStyle w:val="Default"/>
        <w:rPr>
          <w:rFonts w:ascii="Verdana" w:hAnsi="Verdana" w:cs="Verdana"/>
          <w:color w:val="0000ED"/>
          <w:sz w:val="23"/>
          <w:szCs w:val="23"/>
        </w:rPr>
      </w:pPr>
    </w:p>
    <w:p w:rsidR="00000000" w:rsidRDefault="007F709E">
      <w:pPr>
        <w:pStyle w:val="Default"/>
      </w:pPr>
      <w:r>
        <w:rPr>
          <w:sz w:val="20"/>
          <w:szCs w:val="20"/>
        </w:rPr>
        <w:t xml:space="preserve">8/23/2009 2:40 PM3 of 3 </w:t>
      </w:r>
    </w:p>
    <w:sectPr w:rsidR="00000000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1A6DB0"/>
    <w:multiLevelType w:val="hybridMultilevel"/>
    <w:tmpl w:val="2AC7450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9E"/>
    <w:rsid w:val="007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91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11">
    <w:name w:val="CM11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91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13">
    <w:name w:val="CM13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3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Pr>
      <w:color w:val="auto"/>
    </w:rPr>
  </w:style>
  <w:style w:type="paragraph" w:customStyle="1" w:styleId="CM15">
    <w:name w:val="CM15"/>
    <w:basedOn w:val="Default"/>
    <w:next w:val="Default"/>
    <w:uiPriority w:val="99"/>
    <w:rPr>
      <w:color w:val="auto"/>
    </w:rPr>
  </w:style>
  <w:style w:type="paragraph" w:customStyle="1" w:styleId="CM16">
    <w:name w:val="CM16"/>
    <w:basedOn w:val="Default"/>
    <w:next w:val="Default"/>
    <w:uiPriority w:val="99"/>
    <w:rPr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91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91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11">
    <w:name w:val="CM11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91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13">
    <w:name w:val="CM13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3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Pr>
      <w:color w:val="auto"/>
    </w:rPr>
  </w:style>
  <w:style w:type="paragraph" w:customStyle="1" w:styleId="CM15">
    <w:name w:val="CM15"/>
    <w:basedOn w:val="Default"/>
    <w:next w:val="Default"/>
    <w:uiPriority w:val="99"/>
    <w:rPr>
      <w:color w:val="auto"/>
    </w:rPr>
  </w:style>
  <w:style w:type="paragraph" w:customStyle="1" w:styleId="CM16">
    <w:name w:val="CM16"/>
    <w:basedOn w:val="Default"/>
    <w:next w:val="Default"/>
    <w:uiPriority w:val="99"/>
    <w:rPr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91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</vt:lpstr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creator>squirly</dc:creator>
  <cp:lastModifiedBy>Gus Haner</cp:lastModifiedBy>
  <cp:revision>2</cp:revision>
  <dcterms:created xsi:type="dcterms:W3CDTF">2013-06-18T11:55:00Z</dcterms:created>
  <dcterms:modified xsi:type="dcterms:W3CDTF">2013-06-18T11:55:00Z</dcterms:modified>
</cp:coreProperties>
</file>