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5F71" w14:textId="77777777" w:rsidR="00E16300" w:rsidRDefault="006F50E9">
      <w:pPr>
        <w:spacing w:beforeLines="50" w:before="156" w:afterLines="50" w:after="156" w:line="480" w:lineRule="auto"/>
        <w:jc w:val="center"/>
        <w:rPr>
          <w:rFonts w:ascii="黑体" w:eastAsia="黑体" w:hAnsi="Times New Roman" w:cs="Times New Roman"/>
          <w:sz w:val="32"/>
          <w:szCs w:val="32"/>
        </w:rPr>
      </w:pPr>
      <w:r>
        <w:rPr>
          <w:rFonts w:ascii="黑体" w:eastAsia="黑体" w:hAnsi="Times New Roman" w:cs="Times New Roman" w:hint="eastAsia"/>
          <w:sz w:val="32"/>
          <w:szCs w:val="32"/>
        </w:rPr>
        <w:t>水果生产运输成本问题</w:t>
      </w:r>
    </w:p>
    <w:p w14:paraId="1D6D6A8A" w14:textId="77777777" w:rsidR="00E16300" w:rsidRDefault="006F50E9">
      <w:pPr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某</w:t>
      </w:r>
      <w:r>
        <w:rPr>
          <w:rFonts w:ascii="宋体" w:eastAsia="宋体" w:hAnsi="宋体" w:cs="Times New Roman"/>
          <w:sz w:val="24"/>
          <w:szCs w:val="24"/>
        </w:rPr>
        <w:t>水果连锁是一家水果运输和销售的公司</w:t>
      </w:r>
      <w:r>
        <w:rPr>
          <w:rFonts w:ascii="宋体" w:eastAsia="宋体" w:hAnsi="宋体" w:cs="Times New Roman" w:hint="eastAsia"/>
          <w:sz w:val="24"/>
          <w:szCs w:val="24"/>
        </w:rPr>
        <w:t>，公司在某省县级及以上城镇设立连锁店。公司规模目前拥有23家连锁店，以及3个生产基地。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99CE69C" w14:textId="77777777" w:rsidR="00E16300" w:rsidRDefault="006F50E9">
      <w:pPr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问题</w:t>
      </w:r>
      <w:r>
        <w:rPr>
          <w:rFonts w:ascii="宋体" w:eastAsia="宋体" w:hAnsi="宋体" w:cs="Times New Roman" w:hint="eastAsia"/>
          <w:sz w:val="24"/>
          <w:szCs w:val="24"/>
        </w:rPr>
        <w:t>1：目前该公司现有3个生产基地、23家连锁店，生产基地设在16号和63号和120号城镇，为23家</w:t>
      </w:r>
      <w:bookmarkStart w:id="0" w:name="OLE_LINK1"/>
      <w:bookmarkStart w:id="1" w:name="OLE_LINK2"/>
      <w:r>
        <w:rPr>
          <w:rFonts w:ascii="宋体" w:eastAsia="宋体" w:hAnsi="宋体" w:cs="Times New Roman" w:hint="eastAsia"/>
          <w:sz w:val="24"/>
          <w:szCs w:val="24"/>
        </w:rPr>
        <w:t>连锁店</w:t>
      </w:r>
      <w:bookmarkEnd w:id="0"/>
      <w:bookmarkEnd w:id="1"/>
      <w:r>
        <w:rPr>
          <w:rFonts w:ascii="宋体" w:eastAsia="宋体" w:hAnsi="宋体" w:cs="Times New Roman" w:hint="eastAsia"/>
          <w:sz w:val="24"/>
          <w:szCs w:val="24"/>
        </w:rPr>
        <w:t>提供水果，2017年连锁店的日销售量见附录2。运输方式有两种：大车可载5吨（少于5吨按5吨计），运输成本为2.25元/车公里；小车可载3吨（少于3吨按3吨计），运输成本为1.5元/车公里。请你为公司设计生产基地的日生产量与日配送方案。</w:t>
      </w:r>
    </w:p>
    <w:p w14:paraId="6347A42B" w14:textId="77777777" w:rsidR="00E16300" w:rsidRDefault="006F50E9">
      <w:pPr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问题2：在日生产总量不变的情况下，如果水果在生产基地最多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容许保放5日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，水果每天的存储费用为0.05元/公斤。请你为公司重新设计生产（不同生产基地的日产量可能变化）与配送方案，平均每隔几天向连锁店配送一次，可使运输和存储成本最低。</w:t>
      </w:r>
    </w:p>
    <w:p w14:paraId="4E71F9FC" w14:textId="77777777" w:rsidR="00E16300" w:rsidRDefault="006F50E9">
      <w:pPr>
        <w:spacing w:line="300" w:lineRule="auto"/>
        <w:ind w:firstLine="48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附件说明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59015C3" w14:textId="77777777" w:rsidR="00E16300" w:rsidRDefault="006F50E9">
      <w:pPr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附件1：全省县级及以上城镇地理平面坐标及道路直接连接距离</w:t>
      </w:r>
    </w:p>
    <w:p w14:paraId="039F8BD2" w14:textId="7DEB463D" w:rsidR="00E16300" w:rsidRDefault="006F50E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附件</w:t>
      </w:r>
      <w:r>
        <w:rPr>
          <w:rFonts w:ascii="宋体" w:eastAsia="宋体" w:hAnsi="宋体" w:cs="Times New Roman" w:hint="eastAsia"/>
          <w:sz w:val="24"/>
          <w:szCs w:val="24"/>
        </w:rPr>
        <w:t>2：公司目前23家连锁店所在城镇及其2</w:t>
      </w:r>
      <w:r>
        <w:rPr>
          <w:rFonts w:ascii="宋体" w:eastAsia="宋体" w:hAnsi="宋体" w:cs="Times New Roman"/>
          <w:sz w:val="24"/>
          <w:szCs w:val="24"/>
        </w:rPr>
        <w:t>017年</w:t>
      </w:r>
      <w:r>
        <w:rPr>
          <w:rFonts w:ascii="宋体" w:eastAsia="宋体" w:hAnsi="宋体" w:cs="Times New Roman" w:hint="eastAsia"/>
          <w:sz w:val="24"/>
          <w:szCs w:val="24"/>
        </w:rPr>
        <w:t>平均日销售量</w:t>
      </w:r>
    </w:p>
    <w:p w14:paraId="45F27CB5" w14:textId="5E43563B" w:rsidR="005F35C4" w:rsidRDefault="005F35C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58500899" wp14:editId="1A9078F0">
            <wp:extent cx="383476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AF296" w14:textId="77777777" w:rsidR="00016B3C" w:rsidRDefault="00016B3C" w:rsidP="002E78BE">
      <w:r>
        <w:separator/>
      </w:r>
    </w:p>
  </w:endnote>
  <w:endnote w:type="continuationSeparator" w:id="0">
    <w:p w14:paraId="7B92817B" w14:textId="77777777" w:rsidR="00016B3C" w:rsidRDefault="00016B3C" w:rsidP="002E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1D9C2" w14:textId="77777777" w:rsidR="00016B3C" w:rsidRDefault="00016B3C" w:rsidP="002E78BE">
      <w:r>
        <w:separator/>
      </w:r>
    </w:p>
  </w:footnote>
  <w:footnote w:type="continuationSeparator" w:id="0">
    <w:p w14:paraId="5B0A49F7" w14:textId="77777777" w:rsidR="00016B3C" w:rsidRDefault="00016B3C" w:rsidP="002E7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00"/>
    <w:rsid w:val="00016B3C"/>
    <w:rsid w:val="002E78BE"/>
    <w:rsid w:val="005F35C4"/>
    <w:rsid w:val="006F50E9"/>
    <w:rsid w:val="00804D8F"/>
    <w:rsid w:val="00E16300"/>
    <w:rsid w:val="0F49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5E08A8"/>
  <w15:docId w15:val="{2BA678A2-7966-4120-84F6-85B70DA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7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78BE"/>
    <w:rPr>
      <w:kern w:val="2"/>
      <w:sz w:val="18"/>
      <w:szCs w:val="18"/>
    </w:rPr>
  </w:style>
  <w:style w:type="paragraph" w:styleId="a5">
    <w:name w:val="footer"/>
    <w:basedOn w:val="a"/>
    <w:link w:val="a6"/>
    <w:rsid w:val="002E7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78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malia</dc:creator>
  <cp:lastModifiedBy>nan cheng</cp:lastModifiedBy>
  <cp:revision>5</cp:revision>
  <dcterms:created xsi:type="dcterms:W3CDTF">2020-11-02T13:29:00Z</dcterms:created>
  <dcterms:modified xsi:type="dcterms:W3CDTF">2020-11-26T23:35:00Z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