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CEA511" w14:textId="77777777" w:rsidR="009B2BB2" w:rsidRPr="00990D47" w:rsidRDefault="009B2BB2" w:rsidP="00544C48">
      <w:pPr>
        <w:shd w:val="clear" w:color="auto" w:fill="FFFFFF"/>
        <w:spacing w:before="300" w:after="150"/>
        <w:ind w:firstLine="0"/>
        <w:jc w:val="center"/>
        <w:outlineLvl w:val="1"/>
        <w:rPr>
          <w:rFonts w:eastAsia="Times New Roman" w:cs="Times New Roman"/>
          <w:b/>
          <w:bCs/>
          <w:color w:val="000000"/>
          <w:szCs w:val="36"/>
          <w:lang w:eastAsia="ru-RU"/>
        </w:rPr>
      </w:pPr>
      <w:bookmarkStart w:id="0" w:name="_Toc40758080"/>
      <w:bookmarkStart w:id="1" w:name="_Toc40758220"/>
      <w:bookmarkStart w:id="2" w:name="_Toc127292876"/>
      <w:bookmarkStart w:id="3" w:name="_Toc210082376"/>
      <w:r w:rsidRPr="00990D47">
        <w:rPr>
          <w:rFonts w:eastAsia="Times New Roman" w:cs="Times New Roman"/>
          <w:b/>
          <w:bCs/>
          <w:color w:val="000000"/>
          <w:szCs w:val="36"/>
          <w:lang w:eastAsia="ru-RU"/>
        </w:rPr>
        <w:t>ФЕДЕРАЛЬНОЕ ГОСУДАРСТВЕННОЕ БЮДЖЕТНОЕ ОБРАЗОВАТЕЛЬНОЕ УЧРЕЖДЕНИЕ ВЫСШЕГО ОБРАЗОВАНИЯ</w:t>
      </w:r>
      <w:r w:rsidRPr="00990D47">
        <w:rPr>
          <w:rFonts w:eastAsia="Times New Roman" w:cs="Times New Roman"/>
          <w:b/>
          <w:bCs/>
          <w:color w:val="000000"/>
          <w:szCs w:val="36"/>
          <w:lang w:eastAsia="ru-RU"/>
        </w:rPr>
        <w:br/>
        <w:t>«МОСКОВСКИЙ ПОЛИТЕХНИЧЕСКИЙ УНИВЕРСИТЕТ»</w:t>
      </w:r>
      <w:bookmarkEnd w:id="0"/>
      <w:bookmarkEnd w:id="1"/>
      <w:bookmarkEnd w:id="2"/>
      <w:bookmarkEnd w:id="3"/>
    </w:p>
    <w:p w14:paraId="169F5B83" w14:textId="77777777" w:rsidR="009B2BB2" w:rsidRDefault="009B2BB2" w:rsidP="009B2BB2">
      <w:pPr>
        <w:shd w:val="clear" w:color="auto" w:fill="FFFFFF"/>
        <w:spacing w:before="300" w:after="150"/>
        <w:jc w:val="center"/>
        <w:outlineLvl w:val="1"/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</w:pPr>
    </w:p>
    <w:p w14:paraId="7A867E5D" w14:textId="77777777" w:rsidR="009B2BB2" w:rsidRDefault="009B2BB2" w:rsidP="009B2BB2">
      <w:pPr>
        <w:shd w:val="clear" w:color="auto" w:fill="FFFFFF"/>
        <w:spacing w:before="300" w:after="150"/>
        <w:outlineLvl w:val="1"/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</w:pPr>
    </w:p>
    <w:p w14:paraId="14AAA475" w14:textId="2F9188FC" w:rsidR="009B2BB2" w:rsidRPr="00C5121F" w:rsidRDefault="009B2BB2" w:rsidP="009B2BB2">
      <w:pPr>
        <w:shd w:val="clear" w:color="auto" w:fill="FFFFFF"/>
        <w:spacing w:before="300" w:after="150"/>
        <w:ind w:firstLine="0"/>
        <w:jc w:val="center"/>
        <w:outlineLvl w:val="1"/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</w:pPr>
      <w:bookmarkStart w:id="4" w:name="_Toc40758081"/>
      <w:bookmarkStart w:id="5" w:name="_Toc40758221"/>
      <w:bookmarkStart w:id="6" w:name="_Toc127292877"/>
      <w:bookmarkStart w:id="7" w:name="_Toc210082377"/>
      <w:r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>ОТЧЕТ ПО</w:t>
      </w:r>
      <w:r w:rsidR="00544C48" w:rsidRPr="00544C48"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 xml:space="preserve"> </w:t>
      </w:r>
      <w:r w:rsidR="00544C48"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>ЛАБОРАТОРНОЙ РАБОТЕ №1</w:t>
      </w:r>
      <w:r w:rsidR="00544C48" w:rsidRPr="00544C48"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 xml:space="preserve"> П</w:t>
      </w:r>
      <w:r w:rsidR="00544C48"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>О</w:t>
      </w:r>
      <w:r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 xml:space="preserve"> ДИСЦИПЛИНЕ</w:t>
      </w:r>
      <w:r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br/>
        <w:t xml:space="preserve"> «</w:t>
      </w:r>
      <w:r w:rsidR="00AA35AC" w:rsidRPr="00AA35AC"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>Индексирование текстов и информационный поиск</w:t>
      </w:r>
      <w:r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  <w:t>»</w:t>
      </w:r>
      <w:bookmarkEnd w:id="4"/>
      <w:bookmarkEnd w:id="5"/>
      <w:bookmarkEnd w:id="6"/>
      <w:bookmarkEnd w:id="7"/>
    </w:p>
    <w:p w14:paraId="7173DAEB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04A24EFA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61BC8BFC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1953211C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2529EB7E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543BFCB7" w14:textId="77777777" w:rsidR="009B2BB2" w:rsidRPr="007622AC" w:rsidRDefault="009B2BB2" w:rsidP="009B2BB2">
      <w:pPr>
        <w:ind w:firstLine="0"/>
        <w:rPr>
          <w:rFonts w:cs="Times New Roman"/>
        </w:rPr>
      </w:pPr>
      <w:r>
        <w:rPr>
          <w:rFonts w:cs="Times New Roman"/>
        </w:rPr>
        <w:t>И</w:t>
      </w:r>
      <w:r w:rsidRPr="007622AC">
        <w:rPr>
          <w:rFonts w:cs="Times New Roman"/>
        </w:rPr>
        <w:t>сполнил:</w:t>
      </w:r>
    </w:p>
    <w:p w14:paraId="1C5ADE4F" w14:textId="6DD528F2" w:rsidR="009B2BB2" w:rsidRPr="00AA35AC" w:rsidRDefault="009B2BB2" w:rsidP="009B2BB2">
      <w:pPr>
        <w:ind w:firstLine="0"/>
        <w:rPr>
          <w:rFonts w:cs="Times New Roman"/>
        </w:rPr>
      </w:pPr>
      <w:r w:rsidRPr="007622AC">
        <w:rPr>
          <w:rFonts w:cs="Times New Roman"/>
        </w:rPr>
        <w:t>студент группы</w:t>
      </w:r>
      <w:r w:rsidR="00F9288B">
        <w:rPr>
          <w:rFonts w:cs="Times New Roman"/>
        </w:rPr>
        <w:t xml:space="preserve"> 241-321</w:t>
      </w:r>
      <w:r w:rsidRPr="007622AC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Pr="007622AC">
        <w:rPr>
          <w:rFonts w:cs="Times New Roman"/>
        </w:rPr>
        <w:t xml:space="preserve">                                       </w:t>
      </w:r>
      <w:r>
        <w:rPr>
          <w:rFonts w:cs="Times New Roman"/>
        </w:rPr>
        <w:t xml:space="preserve">     </w:t>
      </w:r>
      <w:r w:rsidR="00AA35AC">
        <w:rPr>
          <w:rFonts w:cs="Times New Roman"/>
        </w:rPr>
        <w:t>Авилов Иван Дмитриевич</w:t>
      </w:r>
    </w:p>
    <w:p w14:paraId="650F50C4" w14:textId="77777777" w:rsidR="009B2BB2" w:rsidRPr="007622AC" w:rsidRDefault="009B2BB2" w:rsidP="009B2BB2">
      <w:pPr>
        <w:ind w:firstLine="0"/>
        <w:rPr>
          <w:rFonts w:cs="Times New Roman"/>
        </w:rPr>
      </w:pPr>
    </w:p>
    <w:p w14:paraId="179A67C4" w14:textId="77777777" w:rsidR="009B2BB2" w:rsidRPr="007622AC" w:rsidRDefault="009B2BB2" w:rsidP="009B2BB2">
      <w:pPr>
        <w:ind w:firstLine="0"/>
        <w:rPr>
          <w:rFonts w:cs="Times New Roman"/>
        </w:rPr>
      </w:pPr>
      <w:r>
        <w:rPr>
          <w:rFonts w:cs="Times New Roman"/>
        </w:rPr>
        <w:t>Проверил</w:t>
      </w:r>
      <w:r w:rsidRPr="007622AC">
        <w:rPr>
          <w:rFonts w:cs="Times New Roman"/>
        </w:rPr>
        <w:t>:</w:t>
      </w:r>
    </w:p>
    <w:p w14:paraId="198B87A6" w14:textId="2D3D1B60" w:rsidR="009B2BB2" w:rsidRPr="007622AC" w:rsidRDefault="009B2BB2" w:rsidP="009B2BB2">
      <w:pPr>
        <w:ind w:firstLine="0"/>
        <w:rPr>
          <w:rFonts w:cs="Times New Roman"/>
        </w:rPr>
      </w:pPr>
      <w:proofErr w:type="spellStart"/>
      <w:r w:rsidRPr="007622AC">
        <w:rPr>
          <w:rFonts w:cs="Times New Roman"/>
        </w:rPr>
        <w:t>к.т.н</w:t>
      </w:r>
      <w:proofErr w:type="spellEnd"/>
      <w:r w:rsidRPr="007622AC">
        <w:rPr>
          <w:rFonts w:cs="Times New Roman"/>
        </w:rPr>
        <w:t xml:space="preserve">, профессор </w:t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  <w:t xml:space="preserve">     </w:t>
      </w:r>
      <w:r w:rsidR="00E6503D">
        <w:rPr>
          <w:rFonts w:cs="Times New Roman"/>
        </w:rPr>
        <w:t>Н.Г. Воробьев</w:t>
      </w:r>
    </w:p>
    <w:p w14:paraId="18DF9CAF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558AB3F3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45264AF7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6916CFD4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2B2FD9A6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65BD82C7" w14:textId="39F1E2BA" w:rsidR="009B2BB2" w:rsidRDefault="009B2BB2" w:rsidP="009B2BB2">
      <w:pPr>
        <w:ind w:firstLine="0"/>
        <w:jc w:val="center"/>
        <w:rPr>
          <w:rFonts w:cs="Times New Roman"/>
        </w:rPr>
      </w:pPr>
      <w:r w:rsidRPr="00990D47">
        <w:rPr>
          <w:rFonts w:cs="Times New Roman"/>
        </w:rPr>
        <w:t>Москва 20</w:t>
      </w:r>
      <w:r>
        <w:rPr>
          <w:rFonts w:cs="Times New Roman"/>
        </w:rPr>
        <w:t>2</w:t>
      </w:r>
      <w:r w:rsidR="00AA35AC">
        <w:rPr>
          <w:rFonts w:cs="Times New Roman"/>
        </w:rPr>
        <w:t>6</w:t>
      </w:r>
    </w:p>
    <w:p w14:paraId="6F3EBC67" w14:textId="77777777" w:rsidR="009B2BB2" w:rsidRDefault="009B2BB2">
      <w:pPr>
        <w:rPr>
          <w:rFonts w:eastAsiaTheme="majorEastAsia" w:cstheme="majorBidi"/>
          <w:b/>
          <w:sz w:val="36"/>
          <w:szCs w:val="32"/>
        </w:rPr>
      </w:pPr>
      <w:r>
        <w:br w:type="page"/>
      </w:r>
    </w:p>
    <w:bookmarkStart w:id="8" w:name="_Toc40758222" w:displacedByCustomXml="next"/>
    <w:bookmarkStart w:id="9" w:name="_Toc210082378" w:displacedByCustomXml="next"/>
    <w:sdt>
      <w:sdtPr>
        <w:rPr>
          <w:rFonts w:eastAsiaTheme="minorHAnsi" w:cstheme="minorBidi"/>
          <w:b w:val="0"/>
          <w:sz w:val="28"/>
          <w:szCs w:val="22"/>
        </w:rPr>
        <w:id w:val="-1795050184"/>
        <w:docPartObj>
          <w:docPartGallery w:val="Table of Contents"/>
          <w:docPartUnique/>
        </w:docPartObj>
      </w:sdtPr>
      <w:sdtEndPr>
        <w:rPr>
          <w:bCs/>
          <w:noProof/>
          <w:sz w:val="26"/>
          <w:szCs w:val="26"/>
        </w:rPr>
      </w:sdtEndPr>
      <w:sdtContent>
        <w:p w14:paraId="2854EFEA" w14:textId="77777777" w:rsidR="00E6503D" w:rsidRDefault="00C12636" w:rsidP="00C12636">
          <w:pPr>
            <w:pStyle w:val="1"/>
            <w:rPr>
              <w:noProof/>
            </w:rPr>
          </w:pPr>
          <w:r w:rsidRPr="0048218A">
            <w:t>Оглавление</w:t>
          </w:r>
          <w:bookmarkEnd w:id="9"/>
          <w:bookmarkEnd w:id="8"/>
          <w:r w:rsidRPr="00C952BA">
            <w:rPr>
              <w:sz w:val="26"/>
              <w:szCs w:val="26"/>
            </w:rPr>
            <w:fldChar w:fldCharType="begin"/>
          </w:r>
          <w:r w:rsidRPr="00C952BA">
            <w:rPr>
              <w:sz w:val="26"/>
              <w:szCs w:val="26"/>
            </w:rPr>
            <w:instrText xml:space="preserve"> TOC \o "1-3" \h \z \u </w:instrText>
          </w:r>
          <w:r w:rsidRPr="00C952BA">
            <w:rPr>
              <w:sz w:val="26"/>
              <w:szCs w:val="26"/>
            </w:rPr>
            <w:fldChar w:fldCharType="separate"/>
          </w:r>
        </w:p>
        <w:p w14:paraId="54B5047F" w14:textId="52C10E93" w:rsidR="00E6503D" w:rsidRDefault="00E650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0082378" w:history="1">
            <w:r w:rsidRPr="00457308">
              <w:rPr>
                <w:rStyle w:val="af2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5527" w14:textId="18D7E121" w:rsidR="00E6503D" w:rsidRDefault="00E650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0082379" w:history="1">
            <w:r w:rsidRPr="00457308">
              <w:rPr>
                <w:rStyle w:val="af2"/>
                <w:noProof/>
              </w:rPr>
              <w:t>Исходные данные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8AEA" w14:textId="207E532A" w:rsidR="00E6503D" w:rsidRDefault="00E650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0082380" w:history="1">
            <w:r w:rsidRPr="00457308">
              <w:rPr>
                <w:rStyle w:val="af2"/>
                <w:noProof/>
              </w:rPr>
              <w:t>Результаты выполнения задания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135E" w14:textId="6E6D57AA" w:rsidR="00E6503D" w:rsidRDefault="00E650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0082381" w:history="1">
            <w:r w:rsidRPr="00457308">
              <w:rPr>
                <w:rStyle w:val="af2"/>
                <w:noProof/>
              </w:rPr>
              <w:t>Результат выполнения задания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2C741" w14:textId="7BD2E1C5" w:rsidR="00E6503D" w:rsidRDefault="00E6503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0082382" w:history="1">
            <w:r w:rsidRPr="00457308">
              <w:rPr>
                <w:rStyle w:val="af2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D3C2" w14:textId="79A52D75" w:rsidR="00C12636" w:rsidRPr="00C952BA" w:rsidRDefault="00C12636" w:rsidP="0090475A">
          <w:pPr>
            <w:ind w:firstLine="0"/>
            <w:rPr>
              <w:sz w:val="26"/>
              <w:szCs w:val="26"/>
            </w:rPr>
          </w:pPr>
          <w:r w:rsidRPr="00C952BA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C4783B7" w14:textId="7866E44B" w:rsidR="00544C48" w:rsidRPr="00DD70B8" w:rsidRDefault="00544C48" w:rsidP="00F9288B">
      <w:pPr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53F1AF91" w14:textId="7DFFD9D5" w:rsidR="00FA0D81" w:rsidRDefault="00544C48" w:rsidP="00A57D4A">
      <w:pPr>
        <w:pStyle w:val="1"/>
      </w:pPr>
      <w:bookmarkStart w:id="10" w:name="_Toc210082379"/>
      <w:r>
        <w:lastRenderedPageBreak/>
        <w:t>Исходные данные работы</w:t>
      </w:r>
      <w:r w:rsidR="005719A6" w:rsidRPr="003750C0">
        <w:t>.</w:t>
      </w:r>
      <w:bookmarkEnd w:id="10"/>
    </w:p>
    <w:p w14:paraId="333349B4" w14:textId="3D837D33" w:rsidR="002F3EFA" w:rsidRPr="002F3EFA" w:rsidRDefault="002F3EFA" w:rsidP="002F3EFA">
      <w:r>
        <w:t xml:space="preserve">Текст романа </w:t>
      </w:r>
      <w:r w:rsidRPr="002F3EFA">
        <w:t>“</w:t>
      </w:r>
      <w:r>
        <w:t>Война и мир</w:t>
      </w:r>
      <w:r w:rsidRPr="002F3EFA">
        <w:t xml:space="preserve">”, </w:t>
      </w:r>
      <w:r>
        <w:t>взятый с сайта</w:t>
      </w:r>
      <w:r w:rsidR="00F9288B">
        <w:t xml:space="preserve"> </w:t>
      </w:r>
      <w:r w:rsidRPr="002F3EFA">
        <w:t>https://tolstoy.ru/creativity/fiction/1071/</w:t>
      </w:r>
    </w:p>
    <w:p w14:paraId="7F797F44" w14:textId="73143F39" w:rsidR="00544C48" w:rsidRDefault="00544C48">
      <w:r>
        <w:br w:type="page"/>
      </w:r>
    </w:p>
    <w:p w14:paraId="646ACB58" w14:textId="4E15CB2C" w:rsidR="00A900DC" w:rsidRDefault="00544C48" w:rsidP="002F3EFA">
      <w:pPr>
        <w:pStyle w:val="1"/>
      </w:pPr>
      <w:bookmarkStart w:id="11" w:name="_Toc210082380"/>
      <w:r>
        <w:lastRenderedPageBreak/>
        <w:t xml:space="preserve">Результаты </w:t>
      </w:r>
      <w:r w:rsidR="00E6503D">
        <w:t>выполнения задания</w:t>
      </w:r>
      <w:r>
        <w:t>.</w:t>
      </w:r>
      <w:bookmarkEnd w:id="11"/>
    </w:p>
    <w:p w14:paraId="3B0494E8" w14:textId="217A0D6D" w:rsidR="00DD70B8" w:rsidRPr="00FB6AB3" w:rsidRDefault="00320E19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sz w:val="24"/>
          <w:szCs w:val="24"/>
        </w:rPr>
      </w:pPr>
      <w:r w:rsidRPr="00FB6AB3">
        <w:rPr>
          <w:rFonts w:cs="Times New Roman"/>
          <w:b/>
          <w:bCs/>
          <w:color w:val="000000"/>
          <w:sz w:val="24"/>
          <w:szCs w:val="24"/>
          <w:shd w:val="clear" w:color="auto" w:fill="FFFFFF"/>
        </w:rPr>
        <w:t>Поиск схожих слов</w:t>
      </w:r>
      <w:r w:rsidR="00DD70B8" w:rsidRPr="00FB6AB3">
        <w:rPr>
          <w:rFonts w:cs="Times New Roman"/>
          <w:b/>
          <w:bCs/>
          <w:color w:val="000000"/>
          <w:sz w:val="24"/>
          <w:szCs w:val="24"/>
          <w:shd w:val="clear" w:color="auto" w:fill="FFFFFF"/>
        </w:rPr>
        <w:t>.</w:t>
      </w:r>
    </w:p>
    <w:p w14:paraId="2B3853C0" w14:textId="77777777" w:rsidR="00DD70B8" w:rsidRPr="00FB6AB3" w:rsidRDefault="00DD70B8" w:rsidP="00FB6AB3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Для пяти ключевых слов определены пять ближайших слов по косинусной близости в моделях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Skip-gram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и CBOW, обученных на тексте «Война и мир», и в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предобученной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модели Word2Vec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72B67AF" w14:textId="057F42F9" w:rsidR="00DD70B8" w:rsidRPr="00FB6AB3" w:rsidRDefault="008239B5" w:rsidP="00FB6AB3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Таблица 1 – Результаты поиска похожих слов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71"/>
        <w:gridCol w:w="2230"/>
        <w:gridCol w:w="2235"/>
        <w:gridCol w:w="2809"/>
      </w:tblGrid>
      <w:tr w:rsidR="00DD70B8" w:rsidRPr="00FB6AB3" w14:paraId="0786AAA0" w14:textId="77777777"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F1C1A5" w14:textId="77777777" w:rsidR="00DD70B8" w:rsidRPr="00FB6AB3" w:rsidRDefault="00DD70B8" w:rsidP="00DD70B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Слово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9EA911" w14:textId="77777777" w:rsidR="00DD70B8" w:rsidRPr="00FB6AB3" w:rsidRDefault="00DD70B8" w:rsidP="00DD70B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B6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Skip-gram</w:t>
            </w:r>
            <w:proofErr w:type="spellEnd"/>
            <w:r w:rsidRPr="00FB6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— «Война и мир»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C8A7A6" w14:textId="77777777" w:rsidR="00DD70B8" w:rsidRPr="00FB6AB3" w:rsidRDefault="00DD70B8" w:rsidP="00DD70B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CBOW — «Война и мир»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D4672A" w14:textId="77777777" w:rsidR="00DD70B8" w:rsidRPr="00FB6AB3" w:rsidRDefault="00DD70B8" w:rsidP="00DD70B8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Word2Vec </w:t>
            </w:r>
            <w:proofErr w:type="spellStart"/>
            <w:r w:rsidRPr="00FB6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RusCorpora</w:t>
            </w:r>
            <w:proofErr w:type="spellEnd"/>
          </w:p>
        </w:tc>
      </w:tr>
      <w:tr w:rsidR="00DD70B8" w:rsidRPr="00FB6AB3" w14:paraId="14C91467" w14:textId="77777777"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4C730C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война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E672AC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графиня (0.9730)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человек (0.9720)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князь (0.9719)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андрей</w:t>
            </w:r>
            <w:proofErr w:type="spellEnd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(0.9718)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сказал (0.9716)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C9E5C3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разумела (0.3768)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человек (0.3612)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образ (0.3578)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графиня (0.3441)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потребность (0.3421)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022EF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воевать (0.6500)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мировая бойня (0.6381)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силуэт (0.6370)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испано-американский (0.6302)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империалистический (0.6279)</w:t>
            </w:r>
          </w:p>
        </w:tc>
      </w:tr>
      <w:tr w:rsidR="00DD70B8" w:rsidRPr="00FB6AB3" w14:paraId="7CA9A452" w14:textId="77777777"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20645A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мир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B67542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1. </w:t>
            </w:r>
            <w:proofErr w:type="spellStart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mon</w:t>
            </w:r>
            <w:proofErr w:type="spellEnd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(0.9306)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br/>
              <w:t>2. des (0.9303)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br/>
              <w:t xml:space="preserve">3. 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приехал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(0.9298)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br/>
              <w:t>4. chère (0.9287)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br/>
              <w:t>5. à (0.9286)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BD5765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конъектуры (0.3869)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обоим (0.3677)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матерью (0.3491)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словами (0.3395)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счастливой (0.3200)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CE8AA5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Европа (0.5370)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2. </w:t>
            </w:r>
            <w:proofErr w:type="spellStart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космичный</w:t>
            </w:r>
            <w:proofErr w:type="spellEnd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(0.5308)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плерома (0.5198)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нешам</w:t>
            </w:r>
            <w:proofErr w:type="spellEnd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(0.5140)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взаимодополнительность (0.5137)</w:t>
            </w:r>
          </w:p>
        </w:tc>
      </w:tr>
      <w:tr w:rsidR="00DD70B8" w:rsidRPr="00FB6AB3" w14:paraId="5C218A29" w14:textId="77777777"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11C977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человек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6A8E75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это (0.9962)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Пьер (0.9961)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Борис (0.9957)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всё (0.9956)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граф (0.9956)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E7E923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это (0.4567)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граф (0.4166)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Пьер (0.4095)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всё (0.4081)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Анна (0.3897)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E793E4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женщина (0.5500)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мужчина (0.5161)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человеческий (0.5005)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идолопоклонствовать (0.4839)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5. </w:t>
            </w:r>
            <w:proofErr w:type="spellStart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высокопорядочный</w:t>
            </w:r>
            <w:proofErr w:type="spellEnd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(0.4819)</w:t>
            </w:r>
          </w:p>
        </w:tc>
      </w:tr>
      <w:tr w:rsidR="00DD70B8" w:rsidRPr="00FB6AB3" w14:paraId="672C953C" w14:textId="77777777"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BE3C29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земля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16AEA2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высокого (0.3771)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перчатку (0.3352)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русскую (0.3333)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убеждением (0.3314)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споре (0.3262)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367077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высокого (0.3771)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цепи (0.3359)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перчатку (0.3352)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русскую (0.3333)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убеждением (0.3314)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85697D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землица (0.5414)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пашня (0.5408)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чернозем (0.5061)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земной (0.4928)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5. </w:t>
            </w:r>
            <w:proofErr w:type="spellStart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виллевский</w:t>
            </w:r>
            <w:proofErr w:type="spellEnd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тук (0.4853)</w:t>
            </w:r>
          </w:p>
        </w:tc>
      </w:tr>
      <w:tr w:rsidR="00DD70B8" w:rsidRPr="00FB6AB3" w14:paraId="5CB6468C" w14:textId="77777777"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65FACF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князь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53B323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сказал (0.9974)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Пьер (0.9973)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очень (0.9970)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Борис (0.9967)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это (0.9965)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0C1AAE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la</w:t>
            </w:r>
            <w:proofErr w:type="spellEnd"/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(0.4780)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Анна (0.4534)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сказал (0.4523)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сказала (0.4487)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Пьер (0.4475)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6884A9" w14:textId="77777777" w:rsidR="00DD70B8" w:rsidRPr="00FB6AB3" w:rsidRDefault="00DD70B8" w:rsidP="00DD70B8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 княгиня (0.7340)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2. государь (0.7016)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3. Яков Захарьевич (0.6775)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4. Овчинин (0.6765)</w:t>
            </w:r>
            <w:r w:rsidRPr="00FB6AB3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br/>
              <w:t>5. Мстиславский Воротынский (0.6704)</w:t>
            </w:r>
          </w:p>
        </w:tc>
      </w:tr>
    </w:tbl>
    <w:p w14:paraId="57BD4C23" w14:textId="47355BCC" w:rsidR="00DD70B8" w:rsidRPr="00FB6AB3" w:rsidRDefault="00DD70B8" w:rsidP="00FB6AB3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FB6AB3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Вывод</w:t>
      </w:r>
    </w:p>
    <w:p w14:paraId="141ECE68" w14:textId="77777777" w:rsidR="00DD70B8" w:rsidRPr="00FB6AB3" w:rsidRDefault="00DD70B8" w:rsidP="00FB6AB3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 xml:space="preserve">Результаты показывают, что семантические связи слов существенно зависят от обучающего корпуса и используемого метода обучения.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Skip-gram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и CBOW были обучены на тексте «Война и мир», поэтому среди ближайших слов часто встречаются имена и персонажи произведения: для слова «человек» — Пьер, Борис и граф, для слова «князь» — Пьер и Борис, а для слова «война» — графиня, человек и князь. При этом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Skip-gram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в ряде случаев показывает очень высокие значения косинусной близости, например около 0.97–1.00.</w:t>
      </w:r>
    </w:p>
    <w:p w14:paraId="2BA2DF71" w14:textId="2EF54E4F" w:rsidR="00DD70B8" w:rsidRPr="00FB6AB3" w:rsidRDefault="00DD70B8" w:rsidP="00FB6AB3">
      <w:pPr>
        <w:shd w:val="clear" w:color="auto" w:fill="FFFFFF"/>
        <w:spacing w:before="100" w:beforeAutospacing="1" w:after="100" w:afterAutospacing="1" w:line="240" w:lineRule="auto"/>
        <w:ind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Предобученная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модель Word2Vec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формирует более общие языковые связи. Например, для слова «человек» ближайшими являются «женщина» и «мужчина», для «земля» — «пашня» и «чернозем», а для «князь» — «княгиня» и «государь». Таким образом, модели, обученные на конкретном произведении, отражают прежде всего контекст этого произведения, тогда как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отражает более широкий контекст русского языка. Различия между </w:t>
      </w:r>
      <w:proofErr w:type="spellStart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>Skip-gram</w:t>
      </w:r>
      <w:proofErr w:type="spellEnd"/>
      <w:r w:rsidRPr="00FB6AB3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и CBOW также показывают, что способ обучения влияет на получаемые векторные представления слов.</w:t>
      </w:r>
    </w:p>
    <w:p w14:paraId="5F477791" w14:textId="31570399" w:rsidR="00320E19" w:rsidRPr="00FB6AB3" w:rsidRDefault="00320E19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>Решение аналогий.</w:t>
      </w:r>
    </w:p>
    <w:p w14:paraId="7C0688A9" w14:textId="77777777" w:rsidR="0014456B" w:rsidRPr="00FB6AB3" w:rsidRDefault="0014456B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 xml:space="preserve">Сравниваются результаты решения словесной аналогии моделями </w:t>
      </w:r>
      <w:proofErr w:type="spellStart"/>
      <w:r w:rsidRPr="00FB6AB3">
        <w:rPr>
          <w:rFonts w:cs="Times New Roman"/>
          <w:sz w:val="24"/>
          <w:szCs w:val="24"/>
        </w:rPr>
        <w:t>Skip-gram</w:t>
      </w:r>
      <w:proofErr w:type="spellEnd"/>
      <w:r w:rsidRPr="00FB6AB3">
        <w:rPr>
          <w:rFonts w:cs="Times New Roman"/>
          <w:sz w:val="24"/>
          <w:szCs w:val="24"/>
        </w:rPr>
        <w:t xml:space="preserve"> и CBOW, обученными на тексте романа «Война и мир», и </w:t>
      </w:r>
      <w:proofErr w:type="spellStart"/>
      <w:r w:rsidRPr="00FB6AB3">
        <w:rPr>
          <w:rFonts w:cs="Times New Roman"/>
          <w:sz w:val="24"/>
          <w:szCs w:val="24"/>
        </w:rPr>
        <w:t>предобученной</w:t>
      </w:r>
      <w:proofErr w:type="spellEnd"/>
      <w:r w:rsidRPr="00FB6AB3">
        <w:rPr>
          <w:rFonts w:cs="Times New Roman"/>
          <w:sz w:val="24"/>
          <w:szCs w:val="24"/>
        </w:rPr>
        <w:t xml:space="preserve"> моделью Word2Vec </w:t>
      </w:r>
      <w:proofErr w:type="spellStart"/>
      <w:r w:rsidRPr="00FB6AB3">
        <w:rPr>
          <w:rFonts w:cs="Times New Roman"/>
          <w:sz w:val="24"/>
          <w:szCs w:val="24"/>
        </w:rPr>
        <w:t>RusCorpora</w:t>
      </w:r>
      <w:proofErr w:type="spellEnd"/>
      <w:r w:rsidRPr="00FB6AB3">
        <w:rPr>
          <w:rFonts w:cs="Times New Roman"/>
          <w:sz w:val="24"/>
          <w:szCs w:val="24"/>
        </w:rPr>
        <w:t>.</w:t>
      </w:r>
    </w:p>
    <w:p w14:paraId="21B5B408" w14:textId="77777777" w:rsidR="0014456B" w:rsidRPr="00FB6AB3" w:rsidRDefault="0014456B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 xml:space="preserve">мужчина − женщина + княгиня </w:t>
      </w:r>
      <w:proofErr w:type="gramStart"/>
      <w:r w:rsidRPr="00FB6AB3">
        <w:rPr>
          <w:rFonts w:cs="Times New Roman"/>
          <w:b/>
          <w:bCs/>
          <w:sz w:val="24"/>
          <w:szCs w:val="24"/>
        </w:rPr>
        <w:t>≈ ?</w:t>
      </w:r>
      <w:proofErr w:type="gramEnd"/>
    </w:p>
    <w:p w14:paraId="52C85B51" w14:textId="77777777" w:rsidR="0014456B" w:rsidRPr="00FB6AB3" w:rsidRDefault="0014456B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Ожидаемый ответ — «князь»: переход от женского обозначения титула к мужскому. Для каждой модели приведены пять ближайших результатов и соответствующие значения косинусного сходства.</w:t>
      </w:r>
    </w:p>
    <w:p w14:paraId="6B64060B" w14:textId="20C6CBA5" w:rsidR="0014456B" w:rsidRPr="00FB6AB3" w:rsidRDefault="0014456B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 xml:space="preserve">Таблица </w:t>
      </w:r>
      <w:r w:rsidR="008239B5" w:rsidRPr="00FB6AB3">
        <w:rPr>
          <w:rFonts w:cs="Times New Roman"/>
          <w:sz w:val="24"/>
          <w:szCs w:val="24"/>
        </w:rPr>
        <w:t>2</w:t>
      </w:r>
      <w:r w:rsidRPr="00FB6AB3">
        <w:rPr>
          <w:rFonts w:cs="Times New Roman"/>
          <w:sz w:val="24"/>
          <w:szCs w:val="24"/>
        </w:rPr>
        <w:t xml:space="preserve"> — Результаты решения аналогии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10"/>
        <w:gridCol w:w="2603"/>
        <w:gridCol w:w="2604"/>
        <w:gridCol w:w="3622"/>
      </w:tblGrid>
      <w:tr w:rsidR="0014456B" w:rsidRPr="00FB6AB3" w14:paraId="54A048D1" w14:textId="77777777"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748C91B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E580D6A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FB6AB3">
              <w:rPr>
                <w:rFonts w:cs="Times New Roman"/>
                <w:b/>
                <w:bCs/>
                <w:sz w:val="24"/>
                <w:szCs w:val="24"/>
              </w:rPr>
              <w:t>Skip-gram</w:t>
            </w:r>
            <w:proofErr w:type="spellEnd"/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307780B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b/>
                <w:bCs/>
                <w:sz w:val="24"/>
                <w:szCs w:val="24"/>
              </w:rPr>
              <w:t>CBOW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0952459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b/>
                <w:bCs/>
                <w:sz w:val="24"/>
                <w:szCs w:val="24"/>
              </w:rPr>
              <w:t xml:space="preserve">Word2Vec </w:t>
            </w:r>
            <w:proofErr w:type="spellStart"/>
            <w:r w:rsidRPr="00FB6AB3">
              <w:rPr>
                <w:rFonts w:cs="Times New Roman"/>
                <w:b/>
                <w:bCs/>
                <w:sz w:val="24"/>
                <w:szCs w:val="24"/>
              </w:rPr>
              <w:t>RusCorpora</w:t>
            </w:r>
            <w:proofErr w:type="spellEnd"/>
          </w:p>
        </w:tc>
      </w:tr>
      <w:tr w:rsidR="0014456B" w:rsidRPr="00FB6AB3" w14:paraId="727795F0" w14:textId="77777777"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41655A4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7E034A5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идет — 0.7758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F505D08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пускай — 0.3936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90DD380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княжна — 0.7045</w:t>
            </w:r>
          </w:p>
        </w:tc>
      </w:tr>
      <w:tr w:rsidR="0014456B" w:rsidRPr="00FB6AB3" w14:paraId="11374D5C" w14:textId="77777777"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0BFFA1E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FEB3A53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пускай — 0.7752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E294B82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улыбаясь — 0.3787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1428D66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князь — 0.6782</w:t>
            </w:r>
          </w:p>
        </w:tc>
      </w:tr>
      <w:tr w:rsidR="0014456B" w:rsidRPr="00FB6AB3" w14:paraId="323F8029" w14:textId="77777777"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19F8AF5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0A285E3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лице — 0.7752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5F727BC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который — 0.3767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5BC4212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FB6AB3">
              <w:rPr>
                <w:rFonts w:cs="Times New Roman"/>
                <w:sz w:val="24"/>
                <w:szCs w:val="24"/>
              </w:rPr>
              <w:t>Елпидифор</w:t>
            </w:r>
            <w:proofErr w:type="spellEnd"/>
            <w:r w:rsidRPr="00FB6AB3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B6AB3">
              <w:rPr>
                <w:rFonts w:cs="Times New Roman"/>
                <w:sz w:val="24"/>
                <w:szCs w:val="24"/>
              </w:rPr>
              <w:t>Мартыныч</w:t>
            </w:r>
            <w:proofErr w:type="spellEnd"/>
            <w:r w:rsidRPr="00FB6AB3">
              <w:rPr>
                <w:rFonts w:cs="Times New Roman"/>
                <w:sz w:val="24"/>
                <w:szCs w:val="24"/>
              </w:rPr>
              <w:t xml:space="preserve"> — 0.6182</w:t>
            </w:r>
          </w:p>
        </w:tc>
      </w:tr>
      <w:tr w:rsidR="0014456B" w:rsidRPr="00FB6AB3" w14:paraId="06A0E793" w14:textId="77777777"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92473A5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675571D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карета — 0.7748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E9BA2AB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производит — 0.3757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23BC3744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FB6AB3">
              <w:rPr>
                <w:rFonts w:cs="Times New Roman"/>
                <w:sz w:val="24"/>
                <w:szCs w:val="24"/>
              </w:rPr>
              <w:t>Миклаков</w:t>
            </w:r>
            <w:proofErr w:type="spellEnd"/>
            <w:r w:rsidRPr="00FB6AB3">
              <w:rPr>
                <w:rFonts w:cs="Times New Roman"/>
                <w:sz w:val="24"/>
                <w:szCs w:val="24"/>
              </w:rPr>
              <w:t xml:space="preserve"> — 0.5783</w:t>
            </w:r>
          </w:p>
        </w:tc>
      </w:tr>
      <w:tr w:rsidR="0014456B" w:rsidRPr="00FB6AB3" w14:paraId="3031A01D" w14:textId="77777777"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5E0AAE5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70911BE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смеха — 0.7718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1FA9E36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спасли — 0.3674</w:t>
            </w:r>
          </w:p>
        </w:tc>
        <w:tc>
          <w:tcPr>
            <w:tcW w:w="36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6943E94" w14:textId="77777777" w:rsidR="0014456B" w:rsidRPr="00FB6AB3" w:rsidRDefault="0014456B" w:rsidP="0014456B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B6AB3">
              <w:rPr>
                <w:rFonts w:cs="Times New Roman"/>
                <w:sz w:val="24"/>
                <w:szCs w:val="24"/>
              </w:rPr>
              <w:t>государыня — 0.5783</w:t>
            </w:r>
          </w:p>
        </w:tc>
      </w:tr>
    </w:tbl>
    <w:p w14:paraId="7AD84509" w14:textId="77777777" w:rsidR="0014456B" w:rsidRPr="00FB6AB3" w:rsidRDefault="0014456B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>Вывод</w:t>
      </w:r>
    </w:p>
    <w:p w14:paraId="7A54B343" w14:textId="54EBB6F0" w:rsidR="00320E19" w:rsidRPr="00FB6AB3" w:rsidRDefault="0014456B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 xml:space="preserve">Word2Vec </w:t>
      </w:r>
      <w:proofErr w:type="spellStart"/>
      <w:r w:rsidRPr="00FB6AB3">
        <w:rPr>
          <w:rFonts w:cs="Times New Roman"/>
          <w:sz w:val="24"/>
          <w:szCs w:val="24"/>
        </w:rPr>
        <w:t>RusCorpora</w:t>
      </w:r>
      <w:proofErr w:type="spellEnd"/>
      <w:r w:rsidRPr="00FB6AB3">
        <w:rPr>
          <w:rFonts w:cs="Times New Roman"/>
          <w:sz w:val="24"/>
          <w:szCs w:val="24"/>
        </w:rPr>
        <w:t xml:space="preserve"> дает наиболее семантически интерпретируемые ответы: «княжна», «князь» и «государыня». Ожидаемое слово «князь» занимает второе место. Локальные модели </w:t>
      </w:r>
      <w:proofErr w:type="spellStart"/>
      <w:r w:rsidRPr="00FB6AB3">
        <w:rPr>
          <w:rFonts w:cs="Times New Roman"/>
          <w:sz w:val="24"/>
          <w:szCs w:val="24"/>
        </w:rPr>
        <w:t>Skip-gram</w:t>
      </w:r>
      <w:proofErr w:type="spellEnd"/>
      <w:r w:rsidRPr="00FB6AB3">
        <w:rPr>
          <w:rFonts w:cs="Times New Roman"/>
          <w:sz w:val="24"/>
          <w:szCs w:val="24"/>
        </w:rPr>
        <w:t xml:space="preserve"> и CBOW не воспроизводят ожидаемую гендерно-титульную связь в первой пятерке результатов. Это можно связать с ограниченным объемом и специализированным характером обучающего корпуса «Война и мир». Более высокие </w:t>
      </w:r>
      <w:r w:rsidRPr="00FB6AB3">
        <w:rPr>
          <w:rFonts w:cs="Times New Roman"/>
          <w:sz w:val="24"/>
          <w:szCs w:val="24"/>
        </w:rPr>
        <w:lastRenderedPageBreak/>
        <w:t>значения косинусного сходства сами по себе не означают лучшего качества решения аналогии; оценка требует учета смысловой релевантности ответов.</w:t>
      </w:r>
    </w:p>
    <w:p w14:paraId="041AA8CC" w14:textId="4C432E32" w:rsidR="00C710ED" w:rsidRPr="00FB6AB3" w:rsidRDefault="00C710ED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>Визуализация векторов</w:t>
      </w:r>
      <w:r w:rsidRPr="00FB6AB3">
        <w:rPr>
          <w:rFonts w:cs="Times New Roman"/>
          <w:b/>
          <w:bCs/>
          <w:sz w:val="24"/>
          <w:szCs w:val="24"/>
        </w:rPr>
        <w:t>.</w:t>
      </w:r>
    </w:p>
    <w:p w14:paraId="324F3871" w14:textId="77777777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Для всех трех моделей выбраны одинаковые 20 слов, распределенные по двум темам:</w:t>
      </w:r>
    </w:p>
    <w:p w14:paraId="24352098" w14:textId="77777777" w:rsidR="00C710ED" w:rsidRPr="00FB6AB3" w:rsidRDefault="00C710ED" w:rsidP="00FB6AB3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Люди и социальные роли: князь, граф, графиня, княгиня, император, царь, офицер, солдат, генерал, княжна.</w:t>
      </w:r>
    </w:p>
    <w:p w14:paraId="25301D05" w14:textId="77777777" w:rsidR="00C710ED" w:rsidRPr="00FB6AB3" w:rsidRDefault="00C710ED" w:rsidP="00FB6AB3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Военные понятия: война, армия, сражение, оружие, войско, полк, атака, победа, бой, ружье.</w:t>
      </w:r>
    </w:p>
    <w:p w14:paraId="4BA3BF3E" w14:textId="275F1A33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 xml:space="preserve">Векторы каждой модели отдельно спроецированы в двумерное пространство с помощью t-SNE: </w:t>
      </w:r>
      <w:proofErr w:type="spellStart"/>
      <w:r w:rsidRPr="00FB6AB3">
        <w:rPr>
          <w:rFonts w:cs="Times New Roman"/>
          <w:sz w:val="24"/>
          <w:szCs w:val="24"/>
        </w:rPr>
        <w:t>perplexity</w:t>
      </w:r>
      <w:proofErr w:type="spellEnd"/>
      <w:r w:rsidRPr="00FB6AB3">
        <w:rPr>
          <w:rFonts w:cs="Times New Roman"/>
          <w:sz w:val="24"/>
          <w:szCs w:val="24"/>
        </w:rPr>
        <w:t xml:space="preserve"> = 5, метрика </w:t>
      </w:r>
      <w:proofErr w:type="spellStart"/>
      <w:r w:rsidRPr="00FB6AB3">
        <w:rPr>
          <w:rFonts w:cs="Times New Roman"/>
          <w:sz w:val="24"/>
          <w:szCs w:val="24"/>
        </w:rPr>
        <w:t>cosine</w:t>
      </w:r>
      <w:proofErr w:type="spellEnd"/>
      <w:r w:rsidRPr="00FB6AB3">
        <w:rPr>
          <w:rFonts w:cs="Times New Roman"/>
          <w:sz w:val="24"/>
          <w:szCs w:val="24"/>
        </w:rPr>
        <w:t xml:space="preserve">, случайная инициализация, </w:t>
      </w:r>
      <w:proofErr w:type="spellStart"/>
      <w:r w:rsidRPr="00FB6AB3">
        <w:rPr>
          <w:rFonts w:cs="Times New Roman"/>
          <w:sz w:val="24"/>
          <w:szCs w:val="24"/>
        </w:rPr>
        <w:t>learning_rate</w:t>
      </w:r>
      <w:proofErr w:type="spellEnd"/>
      <w:r w:rsidRPr="00FB6AB3">
        <w:rPr>
          <w:rFonts w:cs="Times New Roman"/>
          <w:sz w:val="24"/>
          <w:szCs w:val="24"/>
        </w:rPr>
        <w:t xml:space="preserve"> = 200 и </w:t>
      </w:r>
      <w:proofErr w:type="spellStart"/>
      <w:r w:rsidRPr="00FB6AB3">
        <w:rPr>
          <w:rFonts w:cs="Times New Roman"/>
          <w:sz w:val="24"/>
          <w:szCs w:val="24"/>
        </w:rPr>
        <w:t>random_state</w:t>
      </w:r>
      <w:proofErr w:type="spellEnd"/>
      <w:r w:rsidRPr="00FB6AB3">
        <w:rPr>
          <w:rFonts w:cs="Times New Roman"/>
          <w:sz w:val="24"/>
          <w:szCs w:val="24"/>
        </w:rPr>
        <w:t xml:space="preserve"> = 42. Цвета и формы маркеров обозначают заданные темы.</w:t>
      </w:r>
    </w:p>
    <w:p w14:paraId="7CA356EE" w14:textId="352B7115" w:rsidR="00FB6AB3" w:rsidRPr="00FB6AB3" w:rsidRDefault="00FB6AB3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sz w:val="24"/>
          <w:szCs w:val="24"/>
        </w:rPr>
      </w:pPr>
      <w:r w:rsidRPr="00FB6AB3">
        <w:rPr>
          <w:rFonts w:cs="Times New Roman"/>
          <w:noProof/>
          <w:sz w:val="24"/>
          <w:szCs w:val="24"/>
        </w:rPr>
        <w:drawing>
          <wp:inline distT="0" distB="0" distL="0" distR="0" wp14:anchorId="5E9DF191" wp14:editId="679A2CD5">
            <wp:extent cx="5940425" cy="4448175"/>
            <wp:effectExtent l="0" t="0" r="3175" b="0"/>
            <wp:docPr id="8069681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68137" name="Рисунок 806968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4883" w14:textId="13CA0052" w:rsidR="00FB6AB3" w:rsidRPr="00FB6AB3" w:rsidRDefault="00C710ED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 xml:space="preserve">Рисунок 1 — Проекция t-SNE для модели </w:t>
      </w:r>
      <w:proofErr w:type="spellStart"/>
      <w:r w:rsidRPr="00FB6AB3">
        <w:rPr>
          <w:rFonts w:cs="Times New Roman"/>
          <w:b/>
          <w:bCs/>
          <w:sz w:val="24"/>
          <w:szCs w:val="24"/>
        </w:rPr>
        <w:t>Skip-gram</w:t>
      </w:r>
      <w:proofErr w:type="spellEnd"/>
    </w:p>
    <w:p w14:paraId="0411CC76" w14:textId="70FDCCAF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 xml:space="preserve">В </w:t>
      </w:r>
      <w:proofErr w:type="spellStart"/>
      <w:r w:rsidRPr="00FB6AB3">
        <w:rPr>
          <w:rFonts w:cs="Times New Roman"/>
          <w:sz w:val="24"/>
          <w:szCs w:val="24"/>
        </w:rPr>
        <w:t>Skip-gram</w:t>
      </w:r>
      <w:proofErr w:type="spellEnd"/>
      <w:r w:rsidRPr="00FB6AB3">
        <w:rPr>
          <w:rFonts w:cs="Times New Roman"/>
          <w:sz w:val="24"/>
          <w:szCs w:val="24"/>
        </w:rPr>
        <w:t xml:space="preserve"> слова «князь», «княгиня», «граф», «графиня» и «княжна» образуют локальную группу. Военные понятия распределены по разным областям, а часть социальных ролей удалена от группы титулов. Четкого разделения на две темы не наблюдается.</w:t>
      </w:r>
    </w:p>
    <w:p w14:paraId="0133886C" w14:textId="0A9DEC9A" w:rsidR="00C710ED" w:rsidRPr="00FB6AB3" w:rsidRDefault="00FB6AB3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678A7EEC" wp14:editId="4F96CF43">
            <wp:extent cx="5940425" cy="4448175"/>
            <wp:effectExtent l="0" t="0" r="3175" b="0"/>
            <wp:docPr id="17023949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4942" name="Рисунок 1702394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9486" w14:textId="477B188A" w:rsidR="00FB6AB3" w:rsidRPr="00FB6AB3" w:rsidRDefault="00C710ED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>Рисунок 2 — Проекция t-SNE для модели CBOW</w:t>
      </w:r>
    </w:p>
    <w:p w14:paraId="30F3921B" w14:textId="388B419A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В CBOW наблюдается частичное сближение слов, обозначающих титулы: «князь», «княгиня», «граф» и «графиня» расположены в нижней части проекции. Отдельную близкую пару составляют «царь» и «император». Однако вся группа людей и социальных ролей не образует единого обособленного скопления.</w:t>
      </w:r>
    </w:p>
    <w:p w14:paraId="0B38DBD5" w14:textId="77777777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Военные понятия также не формируют компактную изолированную группу. Например, «солдат» расположен рядом со словами «сражение», «оружие» и «полк», а «война» находится в области, близкой к некоторым титулам. Следовательно, на данной проекции тематические группы частично перемешаны.</w:t>
      </w:r>
    </w:p>
    <w:p w14:paraId="30CD3A29" w14:textId="55E8B3E3" w:rsidR="00C710ED" w:rsidRPr="00FB6AB3" w:rsidRDefault="00FB6AB3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sz w:val="24"/>
          <w:szCs w:val="24"/>
        </w:rPr>
      </w:pPr>
      <w:r w:rsidRPr="00FB6AB3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B49E54D" wp14:editId="4406AFE5">
            <wp:extent cx="5940425" cy="4441190"/>
            <wp:effectExtent l="0" t="0" r="3175" b="3810"/>
            <wp:docPr id="207728046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80466" name="Рисунок 20772804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D85D" w14:textId="2C072F4C" w:rsidR="00FB6AB3" w:rsidRPr="00FB6AB3" w:rsidRDefault="00C710ED" w:rsidP="00FB6AB3">
      <w:pPr>
        <w:spacing w:before="100" w:beforeAutospacing="1" w:after="100" w:afterAutospacing="1" w:line="240" w:lineRule="auto"/>
        <w:ind w:firstLine="0"/>
        <w:jc w:val="center"/>
        <w:rPr>
          <w:rFonts w:cs="Times New Roman"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 xml:space="preserve">Рисунок 3 — Проекция t-SNE для модели Word2Vec </w:t>
      </w:r>
      <w:proofErr w:type="spellStart"/>
      <w:r w:rsidRPr="00FB6AB3">
        <w:rPr>
          <w:rFonts w:cs="Times New Roman"/>
          <w:b/>
          <w:bCs/>
          <w:sz w:val="24"/>
          <w:szCs w:val="24"/>
        </w:rPr>
        <w:t>RusCorpora</w:t>
      </w:r>
      <w:proofErr w:type="spellEnd"/>
    </w:p>
    <w:p w14:paraId="5C89FB8C" w14:textId="4E2E8637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 xml:space="preserve">У </w:t>
      </w:r>
      <w:proofErr w:type="spellStart"/>
      <w:r w:rsidRPr="00FB6AB3">
        <w:rPr>
          <w:rFonts w:cs="Times New Roman"/>
          <w:sz w:val="24"/>
          <w:szCs w:val="24"/>
        </w:rPr>
        <w:t>RusCorpora</w:t>
      </w:r>
      <w:proofErr w:type="spellEnd"/>
      <w:r w:rsidRPr="00FB6AB3">
        <w:rPr>
          <w:rFonts w:cs="Times New Roman"/>
          <w:sz w:val="24"/>
          <w:szCs w:val="24"/>
        </w:rPr>
        <w:t xml:space="preserve"> наиболее отчетливо выделяется группа титулов: «князь», «княгиня», «княжна», «граф», «графиня», «царь» и «император». Военные понятия располагаются в другой области проекции. Внутри нее заметны смысловые соседства: «оружие» и «ружье», «армия» и «войско», а также «атака», «бой» и «сражение».</w:t>
      </w:r>
    </w:p>
    <w:p w14:paraId="7A55B8A1" w14:textId="2AAE5399" w:rsidR="00FB6AB3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Слова «солдат», «офицер» и «генерал» находятся рядом с военными понятиями, хотя отнесены к первой теме. Такое расположение семантически интерпретируемо: эти социальные роли непосредственно связаны с военной деятельностью. Поэтому результат нельзя описывать как полное разделение на два кластера по заданным цветам.</w:t>
      </w:r>
    </w:p>
    <w:p w14:paraId="491889FB" w14:textId="4B7C4AFD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b/>
          <w:bCs/>
          <w:sz w:val="24"/>
          <w:szCs w:val="24"/>
        </w:rPr>
        <w:t>Вывод</w:t>
      </w:r>
    </w:p>
    <w:p w14:paraId="4D724670" w14:textId="77777777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 xml:space="preserve">Для выбранных 20 слов проекция </w:t>
      </w:r>
      <w:proofErr w:type="spellStart"/>
      <w:r w:rsidRPr="00FB6AB3">
        <w:rPr>
          <w:rFonts w:cs="Times New Roman"/>
          <w:sz w:val="24"/>
          <w:szCs w:val="24"/>
        </w:rPr>
        <w:t>RusCorpora</w:t>
      </w:r>
      <w:proofErr w:type="spellEnd"/>
      <w:r w:rsidRPr="00FB6AB3">
        <w:rPr>
          <w:rFonts w:cs="Times New Roman"/>
          <w:sz w:val="24"/>
          <w:szCs w:val="24"/>
        </w:rPr>
        <w:t xml:space="preserve"> демонстрирует наиболее отчетливую и семантически интерпретируемую структуру. В </w:t>
      </w:r>
      <w:proofErr w:type="spellStart"/>
      <w:r w:rsidRPr="00FB6AB3">
        <w:rPr>
          <w:rFonts w:cs="Times New Roman"/>
          <w:sz w:val="24"/>
          <w:szCs w:val="24"/>
        </w:rPr>
        <w:t>Skip-gram</w:t>
      </w:r>
      <w:proofErr w:type="spellEnd"/>
      <w:r w:rsidRPr="00FB6AB3">
        <w:rPr>
          <w:rFonts w:cs="Times New Roman"/>
          <w:sz w:val="24"/>
          <w:szCs w:val="24"/>
        </w:rPr>
        <w:t xml:space="preserve"> и CBOW тематическое разделение выражено слабее, что может быть связано с ограниченным объемом и спецификой корпуса «Война и мир». При этом темы частично пересекаются по смыслу, поэтому смешение отдельных слов не обязательно указывает на недостаток модели.</w:t>
      </w:r>
    </w:p>
    <w:p w14:paraId="503B1BE1" w14:textId="518B4B48" w:rsidR="00C710ED" w:rsidRPr="00FB6AB3" w:rsidRDefault="00C710ED" w:rsidP="00FB6AB3">
      <w:pPr>
        <w:spacing w:before="100" w:beforeAutospacing="1" w:after="100" w:afterAutospacing="1" w:line="240" w:lineRule="auto"/>
        <w:ind w:firstLine="0"/>
        <w:rPr>
          <w:rFonts w:cs="Times New Roman"/>
          <w:sz w:val="24"/>
          <w:szCs w:val="24"/>
        </w:rPr>
      </w:pPr>
      <w:r w:rsidRPr="00FB6AB3">
        <w:rPr>
          <w:rFonts w:cs="Times New Roman"/>
          <w:sz w:val="24"/>
          <w:szCs w:val="24"/>
        </w:rPr>
        <w:t>t-SNE служит средством визуализации, а не доказательством наличия устойчивых кластеров. Вывод относится к данному набору слов и параметрам проекции; координаты, масштабы и расстояния на разных графиках напрямую не сравниваются.</w:t>
      </w:r>
    </w:p>
    <w:p w14:paraId="5D006493" w14:textId="731F4D97" w:rsidR="00544C48" w:rsidRDefault="00544C48">
      <w:r>
        <w:br w:type="page"/>
      </w:r>
    </w:p>
    <w:p w14:paraId="0431867E" w14:textId="0B0B9063" w:rsidR="00544C48" w:rsidRPr="00544C48" w:rsidRDefault="00544C48" w:rsidP="00544C48">
      <w:pPr>
        <w:pStyle w:val="1"/>
      </w:pPr>
      <w:bookmarkStart w:id="12" w:name="_Toc210082382"/>
      <w:r>
        <w:lastRenderedPageBreak/>
        <w:t>Выводы</w:t>
      </w:r>
      <w:bookmarkEnd w:id="12"/>
    </w:p>
    <w:p w14:paraId="3719D871" w14:textId="77777777" w:rsidR="00FB6AB3" w:rsidRPr="00FB6AB3" w:rsidRDefault="00FB6AB3" w:rsidP="00FB6AB3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FB6AB3">
        <w:rPr>
          <w:rFonts w:eastAsia="Times New Roman" w:cs="Times New Roman"/>
          <w:sz w:val="24"/>
          <w:szCs w:val="24"/>
          <w:lang w:eastAsia="ru-RU"/>
        </w:rPr>
        <w:t xml:space="preserve">В ходе лабораторной работы были сопоставлены модели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Skip-gram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 xml:space="preserve"> и CBOW, обученные на тексте романа «Война и мир», и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предобученная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 xml:space="preserve"> модель Word2Vec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>. Сравнение проводилось по результатам поиска ближайших слов, решения словесной аналогии и визуализации векторных представлений методом t-SNE.</w:t>
      </w:r>
    </w:p>
    <w:p w14:paraId="75913EF0" w14:textId="77777777" w:rsidR="00FB6AB3" w:rsidRPr="00FB6AB3" w:rsidRDefault="00FB6AB3" w:rsidP="00FB6AB3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FB6AB3">
        <w:rPr>
          <w:rFonts w:eastAsia="Times New Roman" w:cs="Times New Roman"/>
          <w:sz w:val="24"/>
          <w:szCs w:val="24"/>
          <w:lang w:eastAsia="ru-RU"/>
        </w:rPr>
        <w:t xml:space="preserve">При поиске ближайших слов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 xml:space="preserve"> чаще формировала семантически интерпретируемые связи, например «земля — пашня — чернозем» и «князь — княгиня — государь». В локальных моделях соседства чаще отражали контекст произведения, включая имена персонажей и часто встречающиеся слова. При этом высокие значения косинусного сходства, полученные для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Skip-gram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>, не всегда соответствовали очевидной смысловой близости и сами по себе не свидетельствовали о более высоком качестве модели.</w:t>
      </w:r>
    </w:p>
    <w:p w14:paraId="60287FDC" w14:textId="77777777" w:rsidR="00FB6AB3" w:rsidRPr="00FB6AB3" w:rsidRDefault="00FB6AB3" w:rsidP="00FB6AB3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FB6AB3">
        <w:rPr>
          <w:rFonts w:eastAsia="Times New Roman" w:cs="Times New Roman"/>
          <w:sz w:val="24"/>
          <w:szCs w:val="24"/>
          <w:lang w:eastAsia="ru-RU"/>
        </w:rPr>
        <w:t xml:space="preserve">В эксперименте с аналогией «мужчина − женщина + княгиня </w:t>
      </w:r>
      <w:proofErr w:type="gramStart"/>
      <w:r w:rsidRPr="00FB6AB3">
        <w:rPr>
          <w:rFonts w:eastAsia="Times New Roman" w:cs="Times New Roman"/>
          <w:sz w:val="24"/>
          <w:szCs w:val="24"/>
          <w:lang w:eastAsia="ru-RU"/>
        </w:rPr>
        <w:t>≈ ?</w:t>
      </w:r>
      <w:proofErr w:type="gramEnd"/>
      <w:r w:rsidRPr="00FB6AB3">
        <w:rPr>
          <w:rFonts w:eastAsia="Times New Roman" w:cs="Times New Roman"/>
          <w:sz w:val="24"/>
          <w:szCs w:val="24"/>
          <w:lang w:eastAsia="ru-RU"/>
        </w:rPr>
        <w:t xml:space="preserve">» ожидаемый ответ «князь» занял второе место у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 xml:space="preserve">. Среди других результатов присутствовали связанные с титулами слова «княжна» и «государыня».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Skip-gram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 xml:space="preserve"> и CBOW не воспроизвели ожидаемую гендерно-титульную связь в первой пятерке ответов.</w:t>
      </w:r>
    </w:p>
    <w:p w14:paraId="0CBE12BC" w14:textId="77777777" w:rsidR="00FB6AB3" w:rsidRPr="00FB6AB3" w:rsidRDefault="00FB6AB3" w:rsidP="00FB6AB3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FB6AB3">
        <w:rPr>
          <w:rFonts w:eastAsia="Times New Roman" w:cs="Times New Roman"/>
          <w:sz w:val="24"/>
          <w:szCs w:val="24"/>
          <w:lang w:eastAsia="ru-RU"/>
        </w:rPr>
        <w:t xml:space="preserve">Визуализация t-SNE также показала более отчетливую смысловую структуру у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>: группа титулов отделялась от военных понятий, а слова «солдат», «офицер» и «генерал» располагались рядом с военной тематикой. Такое пересечение соответствует смыслу выбранных слов. У локальных моделей наблюдались отдельные тематические сближения, однако четкого разделения всего набора на две группы не было. Результаты t-SNE следует рассматривать как качественную иллюстрацию, а не как доказательство устойчивой кластеризации.</w:t>
      </w:r>
    </w:p>
    <w:p w14:paraId="72E17AC7" w14:textId="77777777" w:rsidR="00FB6AB3" w:rsidRPr="00FB6AB3" w:rsidRDefault="00FB6AB3" w:rsidP="00FB6AB3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FB6AB3">
        <w:rPr>
          <w:rFonts w:eastAsia="Times New Roman" w:cs="Times New Roman"/>
          <w:sz w:val="24"/>
          <w:szCs w:val="24"/>
          <w:lang w:eastAsia="ru-RU"/>
        </w:rPr>
        <w:t xml:space="preserve">Таким образом, в проведенных экспериментах Word2Vec </w:t>
      </w:r>
      <w:proofErr w:type="spellStart"/>
      <w:r w:rsidRPr="00FB6AB3">
        <w:rPr>
          <w:rFonts w:eastAsia="Times New Roman" w:cs="Times New Roman"/>
          <w:sz w:val="24"/>
          <w:szCs w:val="24"/>
          <w:lang w:eastAsia="ru-RU"/>
        </w:rPr>
        <w:t>RusCorpora</w:t>
      </w:r>
      <w:proofErr w:type="spellEnd"/>
      <w:r w:rsidRPr="00FB6AB3">
        <w:rPr>
          <w:rFonts w:eastAsia="Times New Roman" w:cs="Times New Roman"/>
          <w:sz w:val="24"/>
          <w:szCs w:val="24"/>
          <w:lang w:eastAsia="ru-RU"/>
        </w:rPr>
        <w:t xml:space="preserve"> дала наиболее содержательные и интерпретируемые результаты. Различия можно связать с объемом, составом и предварительной обработкой обучающих корпусов. Поскольку модели различались также размерностью векторов и условиями обучения, полученные результаты не позволяют объяснить преимущество только архитектурой или размером корпуса. Выводы относятся к выбранным словам и аналогии и показывают существенное влияние обучающих данных на качество векторных представлений.</w:t>
      </w:r>
    </w:p>
    <w:p w14:paraId="5B617701" w14:textId="2A2DB8DE" w:rsidR="001C0874" w:rsidRPr="00DF1D90" w:rsidRDefault="001C0874" w:rsidP="00FB6AB3">
      <w:pPr>
        <w:ind w:firstLine="0"/>
      </w:pPr>
    </w:p>
    <w:sectPr w:rsidR="001C0874" w:rsidRPr="00DF1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819013" w14:textId="77777777" w:rsidR="00CB65D0" w:rsidRDefault="00CB65D0" w:rsidP="00996DDF">
      <w:pPr>
        <w:spacing w:line="240" w:lineRule="auto"/>
      </w:pPr>
      <w:r>
        <w:separator/>
      </w:r>
    </w:p>
  </w:endnote>
  <w:endnote w:type="continuationSeparator" w:id="0">
    <w:p w14:paraId="3C44FC5D" w14:textId="77777777" w:rsidR="00CB65D0" w:rsidRDefault="00CB65D0" w:rsidP="00996D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79E6B1" w14:textId="77777777" w:rsidR="00CB65D0" w:rsidRDefault="00CB65D0" w:rsidP="00996DDF">
      <w:pPr>
        <w:spacing w:line="240" w:lineRule="auto"/>
      </w:pPr>
      <w:r>
        <w:separator/>
      </w:r>
    </w:p>
  </w:footnote>
  <w:footnote w:type="continuationSeparator" w:id="0">
    <w:p w14:paraId="65040E2C" w14:textId="77777777" w:rsidR="00CB65D0" w:rsidRDefault="00CB65D0" w:rsidP="00996D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8589C"/>
    <w:multiLevelType w:val="hybridMultilevel"/>
    <w:tmpl w:val="468E2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4E7EEE"/>
    <w:multiLevelType w:val="hybridMultilevel"/>
    <w:tmpl w:val="88ACB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0749"/>
    <w:multiLevelType w:val="hybridMultilevel"/>
    <w:tmpl w:val="704EC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504F37"/>
    <w:multiLevelType w:val="hybridMultilevel"/>
    <w:tmpl w:val="D35C320E"/>
    <w:lvl w:ilvl="0" w:tplc="6BE4778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767865"/>
    <w:multiLevelType w:val="hybridMultilevel"/>
    <w:tmpl w:val="A1468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93FD0"/>
    <w:multiLevelType w:val="hybridMultilevel"/>
    <w:tmpl w:val="85D4A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516CFB"/>
    <w:multiLevelType w:val="hybridMultilevel"/>
    <w:tmpl w:val="BA62D7BE"/>
    <w:lvl w:ilvl="0" w:tplc="A2A880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912AE"/>
    <w:multiLevelType w:val="hybridMultilevel"/>
    <w:tmpl w:val="922AE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A24D56"/>
    <w:multiLevelType w:val="multilevel"/>
    <w:tmpl w:val="34645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A4A6BB8"/>
    <w:multiLevelType w:val="hybridMultilevel"/>
    <w:tmpl w:val="93F83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57232"/>
    <w:multiLevelType w:val="hybridMultilevel"/>
    <w:tmpl w:val="727C9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E5E37"/>
    <w:multiLevelType w:val="hybridMultilevel"/>
    <w:tmpl w:val="5F522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9A719DE"/>
    <w:multiLevelType w:val="hybridMultilevel"/>
    <w:tmpl w:val="82569430"/>
    <w:lvl w:ilvl="0" w:tplc="B288ACC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3500FA"/>
    <w:multiLevelType w:val="multilevel"/>
    <w:tmpl w:val="57A0F6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18871B3"/>
    <w:multiLevelType w:val="hybridMultilevel"/>
    <w:tmpl w:val="4880B0A2"/>
    <w:lvl w:ilvl="0" w:tplc="11649420">
      <w:start w:val="1"/>
      <w:numFmt w:val="decimal"/>
      <w:suff w:val="space"/>
      <w:lvlText w:val="%1."/>
      <w:lvlJc w:val="left"/>
      <w:pPr>
        <w:ind w:left="1163" w:hanging="1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C62A8B"/>
    <w:multiLevelType w:val="hybridMultilevel"/>
    <w:tmpl w:val="B9AC9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202218"/>
    <w:multiLevelType w:val="hybridMultilevel"/>
    <w:tmpl w:val="3524F0BE"/>
    <w:lvl w:ilvl="0" w:tplc="11649420">
      <w:start w:val="1"/>
      <w:numFmt w:val="decimal"/>
      <w:suff w:val="space"/>
      <w:lvlText w:val="%1."/>
      <w:lvlJc w:val="left"/>
      <w:pPr>
        <w:ind w:left="454" w:hanging="10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9C060D"/>
    <w:multiLevelType w:val="hybridMultilevel"/>
    <w:tmpl w:val="BC6ACF8C"/>
    <w:lvl w:ilvl="0" w:tplc="D04A1F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00C01"/>
    <w:multiLevelType w:val="hybridMultilevel"/>
    <w:tmpl w:val="9AC878A8"/>
    <w:lvl w:ilvl="0" w:tplc="394EEB26">
      <w:start w:val="1"/>
      <w:numFmt w:val="decimal"/>
      <w:lvlText w:val="%1."/>
      <w:lvlJc w:val="left"/>
      <w:pPr>
        <w:ind w:left="454" w:hanging="10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28" w:hanging="360"/>
      </w:pPr>
    </w:lvl>
    <w:lvl w:ilvl="2" w:tplc="0419001B">
      <w:start w:val="1"/>
      <w:numFmt w:val="lowerRoman"/>
      <w:lvlText w:val="%3."/>
      <w:lvlJc w:val="right"/>
      <w:pPr>
        <w:ind w:left="2148" w:hanging="180"/>
      </w:pPr>
    </w:lvl>
    <w:lvl w:ilvl="3" w:tplc="0419000F">
      <w:start w:val="1"/>
      <w:numFmt w:val="decimal"/>
      <w:lvlText w:val="%4."/>
      <w:lvlJc w:val="left"/>
      <w:pPr>
        <w:ind w:left="2868" w:hanging="360"/>
      </w:pPr>
    </w:lvl>
    <w:lvl w:ilvl="4" w:tplc="04190019">
      <w:start w:val="1"/>
      <w:numFmt w:val="lowerLetter"/>
      <w:lvlText w:val="%5."/>
      <w:lvlJc w:val="left"/>
      <w:pPr>
        <w:ind w:left="3588" w:hanging="360"/>
      </w:pPr>
    </w:lvl>
    <w:lvl w:ilvl="5" w:tplc="0419001B">
      <w:start w:val="1"/>
      <w:numFmt w:val="lowerRoman"/>
      <w:lvlText w:val="%6."/>
      <w:lvlJc w:val="right"/>
      <w:pPr>
        <w:ind w:left="4308" w:hanging="180"/>
      </w:pPr>
    </w:lvl>
    <w:lvl w:ilvl="6" w:tplc="0419000F">
      <w:start w:val="1"/>
      <w:numFmt w:val="decimal"/>
      <w:lvlText w:val="%7."/>
      <w:lvlJc w:val="left"/>
      <w:pPr>
        <w:ind w:left="5028" w:hanging="360"/>
      </w:pPr>
    </w:lvl>
    <w:lvl w:ilvl="7" w:tplc="04190019">
      <w:start w:val="1"/>
      <w:numFmt w:val="lowerLetter"/>
      <w:lvlText w:val="%8."/>
      <w:lvlJc w:val="left"/>
      <w:pPr>
        <w:ind w:left="5748" w:hanging="360"/>
      </w:pPr>
    </w:lvl>
    <w:lvl w:ilvl="8" w:tplc="0419001B">
      <w:start w:val="1"/>
      <w:numFmt w:val="lowerRoman"/>
      <w:lvlText w:val="%9."/>
      <w:lvlJc w:val="right"/>
      <w:pPr>
        <w:ind w:left="6468" w:hanging="180"/>
      </w:pPr>
    </w:lvl>
  </w:abstractNum>
  <w:abstractNum w:abstractNumId="19" w15:restartNumberingAfterBreak="0">
    <w:nsid w:val="7FB04B17"/>
    <w:multiLevelType w:val="hybridMultilevel"/>
    <w:tmpl w:val="05085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8067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15150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6248585">
    <w:abstractNumId w:val="17"/>
  </w:num>
  <w:num w:numId="4" w16cid:durableId="184557447">
    <w:abstractNumId w:val="4"/>
  </w:num>
  <w:num w:numId="5" w16cid:durableId="2059627434">
    <w:abstractNumId w:val="10"/>
  </w:num>
  <w:num w:numId="6" w16cid:durableId="92436062">
    <w:abstractNumId w:val="6"/>
  </w:num>
  <w:num w:numId="7" w16cid:durableId="814183059">
    <w:abstractNumId w:val="8"/>
  </w:num>
  <w:num w:numId="8" w16cid:durableId="2069566961">
    <w:abstractNumId w:val="13"/>
  </w:num>
  <w:num w:numId="9" w16cid:durableId="68041791">
    <w:abstractNumId w:val="3"/>
  </w:num>
  <w:num w:numId="10" w16cid:durableId="1683122219">
    <w:abstractNumId w:val="9"/>
  </w:num>
  <w:num w:numId="11" w16cid:durableId="1735660666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0656928">
    <w:abstractNumId w:val="18"/>
  </w:num>
  <w:num w:numId="13" w16cid:durableId="1676953977">
    <w:abstractNumId w:val="16"/>
  </w:num>
  <w:num w:numId="14" w16cid:durableId="1089353909">
    <w:abstractNumId w:val="18"/>
  </w:num>
  <w:num w:numId="15" w16cid:durableId="854148093">
    <w:abstractNumId w:val="16"/>
  </w:num>
  <w:num w:numId="16" w16cid:durableId="684865211">
    <w:abstractNumId w:val="19"/>
  </w:num>
  <w:num w:numId="17" w16cid:durableId="1490367112">
    <w:abstractNumId w:val="7"/>
  </w:num>
  <w:num w:numId="18" w16cid:durableId="1542403261">
    <w:abstractNumId w:val="0"/>
  </w:num>
  <w:num w:numId="19" w16cid:durableId="1996370006">
    <w:abstractNumId w:val="5"/>
  </w:num>
  <w:num w:numId="20" w16cid:durableId="1881621878">
    <w:abstractNumId w:val="14"/>
  </w:num>
  <w:num w:numId="21" w16cid:durableId="899557194">
    <w:abstractNumId w:val="15"/>
  </w:num>
  <w:num w:numId="22" w16cid:durableId="1010792717">
    <w:abstractNumId w:val="11"/>
  </w:num>
  <w:num w:numId="23" w16cid:durableId="736585923">
    <w:abstractNumId w:val="2"/>
  </w:num>
  <w:num w:numId="24" w16cid:durableId="15329604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16"/>
    <w:rsid w:val="000021F7"/>
    <w:rsid w:val="000714E0"/>
    <w:rsid w:val="000775BC"/>
    <w:rsid w:val="000D0AEC"/>
    <w:rsid w:val="000D73E6"/>
    <w:rsid w:val="0013042A"/>
    <w:rsid w:val="00136417"/>
    <w:rsid w:val="0014456B"/>
    <w:rsid w:val="001A00B5"/>
    <w:rsid w:val="001B63A5"/>
    <w:rsid w:val="001C0874"/>
    <w:rsid w:val="001E0626"/>
    <w:rsid w:val="001F53B1"/>
    <w:rsid w:val="0021645A"/>
    <w:rsid w:val="00223A0A"/>
    <w:rsid w:val="002428C3"/>
    <w:rsid w:val="0029743E"/>
    <w:rsid w:val="002C12ED"/>
    <w:rsid w:val="002F2F46"/>
    <w:rsid w:val="002F3EFA"/>
    <w:rsid w:val="00320E19"/>
    <w:rsid w:val="00340D89"/>
    <w:rsid w:val="00352E38"/>
    <w:rsid w:val="00357529"/>
    <w:rsid w:val="003750C0"/>
    <w:rsid w:val="003853BE"/>
    <w:rsid w:val="00395100"/>
    <w:rsid w:val="003C0A83"/>
    <w:rsid w:val="003D2125"/>
    <w:rsid w:val="00431A7F"/>
    <w:rsid w:val="0044065C"/>
    <w:rsid w:val="00451C81"/>
    <w:rsid w:val="004636BF"/>
    <w:rsid w:val="0048218A"/>
    <w:rsid w:val="004879F5"/>
    <w:rsid w:val="00487CAD"/>
    <w:rsid w:val="00496E0C"/>
    <w:rsid w:val="004B00FF"/>
    <w:rsid w:val="004C16F9"/>
    <w:rsid w:val="004D7E97"/>
    <w:rsid w:val="004E06A1"/>
    <w:rsid w:val="00507704"/>
    <w:rsid w:val="00544C48"/>
    <w:rsid w:val="00545EB8"/>
    <w:rsid w:val="005719A6"/>
    <w:rsid w:val="005B7E9B"/>
    <w:rsid w:val="005C22FF"/>
    <w:rsid w:val="005F3BEC"/>
    <w:rsid w:val="00604151"/>
    <w:rsid w:val="006054AF"/>
    <w:rsid w:val="00622549"/>
    <w:rsid w:val="0064265E"/>
    <w:rsid w:val="0065237F"/>
    <w:rsid w:val="00662BED"/>
    <w:rsid w:val="00667008"/>
    <w:rsid w:val="00675E59"/>
    <w:rsid w:val="00680AF0"/>
    <w:rsid w:val="00686818"/>
    <w:rsid w:val="006903E6"/>
    <w:rsid w:val="00694F44"/>
    <w:rsid w:val="00696EAE"/>
    <w:rsid w:val="006C4DB9"/>
    <w:rsid w:val="006D0AB9"/>
    <w:rsid w:val="006F7001"/>
    <w:rsid w:val="007048AD"/>
    <w:rsid w:val="0076589B"/>
    <w:rsid w:val="00766B81"/>
    <w:rsid w:val="007678ED"/>
    <w:rsid w:val="00777308"/>
    <w:rsid w:val="007850ED"/>
    <w:rsid w:val="0079512B"/>
    <w:rsid w:val="007A489B"/>
    <w:rsid w:val="007C0AC5"/>
    <w:rsid w:val="008069CB"/>
    <w:rsid w:val="00807680"/>
    <w:rsid w:val="008148A3"/>
    <w:rsid w:val="008239B5"/>
    <w:rsid w:val="00825AAB"/>
    <w:rsid w:val="00831383"/>
    <w:rsid w:val="0084038A"/>
    <w:rsid w:val="00855719"/>
    <w:rsid w:val="008C242C"/>
    <w:rsid w:val="008C2842"/>
    <w:rsid w:val="008E0100"/>
    <w:rsid w:val="008F1348"/>
    <w:rsid w:val="00902BF0"/>
    <w:rsid w:val="0090475A"/>
    <w:rsid w:val="00921389"/>
    <w:rsid w:val="00937133"/>
    <w:rsid w:val="00943E22"/>
    <w:rsid w:val="00956A0B"/>
    <w:rsid w:val="00977345"/>
    <w:rsid w:val="00987CA0"/>
    <w:rsid w:val="00996DDF"/>
    <w:rsid w:val="009B2BB2"/>
    <w:rsid w:val="009F0635"/>
    <w:rsid w:val="00A114A3"/>
    <w:rsid w:val="00A127CE"/>
    <w:rsid w:val="00A50917"/>
    <w:rsid w:val="00A57D4A"/>
    <w:rsid w:val="00A75520"/>
    <w:rsid w:val="00A852DF"/>
    <w:rsid w:val="00A900DC"/>
    <w:rsid w:val="00AA35AC"/>
    <w:rsid w:val="00AA601F"/>
    <w:rsid w:val="00AB4D55"/>
    <w:rsid w:val="00AE7965"/>
    <w:rsid w:val="00AF2177"/>
    <w:rsid w:val="00AF6364"/>
    <w:rsid w:val="00B1353B"/>
    <w:rsid w:val="00B144C3"/>
    <w:rsid w:val="00B207C0"/>
    <w:rsid w:val="00B24643"/>
    <w:rsid w:val="00B2615F"/>
    <w:rsid w:val="00B276A7"/>
    <w:rsid w:val="00B87B52"/>
    <w:rsid w:val="00B91B8A"/>
    <w:rsid w:val="00B94460"/>
    <w:rsid w:val="00BB059B"/>
    <w:rsid w:val="00BB54C4"/>
    <w:rsid w:val="00BD27EE"/>
    <w:rsid w:val="00BD5736"/>
    <w:rsid w:val="00BE5EB0"/>
    <w:rsid w:val="00C12636"/>
    <w:rsid w:val="00C1543D"/>
    <w:rsid w:val="00C173CC"/>
    <w:rsid w:val="00C5121F"/>
    <w:rsid w:val="00C52AC5"/>
    <w:rsid w:val="00C710ED"/>
    <w:rsid w:val="00C952BA"/>
    <w:rsid w:val="00CB05BA"/>
    <w:rsid w:val="00CB4BFB"/>
    <w:rsid w:val="00CB65D0"/>
    <w:rsid w:val="00CF343B"/>
    <w:rsid w:val="00D30911"/>
    <w:rsid w:val="00D5369F"/>
    <w:rsid w:val="00D5428E"/>
    <w:rsid w:val="00DC78B1"/>
    <w:rsid w:val="00DD076B"/>
    <w:rsid w:val="00DD3858"/>
    <w:rsid w:val="00DD5DDB"/>
    <w:rsid w:val="00DD70B8"/>
    <w:rsid w:val="00DE0469"/>
    <w:rsid w:val="00DE6816"/>
    <w:rsid w:val="00DF16D4"/>
    <w:rsid w:val="00DF1D90"/>
    <w:rsid w:val="00E6486B"/>
    <w:rsid w:val="00E6503D"/>
    <w:rsid w:val="00EB65EB"/>
    <w:rsid w:val="00ED13CD"/>
    <w:rsid w:val="00ED5044"/>
    <w:rsid w:val="00EE7C6E"/>
    <w:rsid w:val="00F27716"/>
    <w:rsid w:val="00F6163B"/>
    <w:rsid w:val="00F9288B"/>
    <w:rsid w:val="00FA0D81"/>
    <w:rsid w:val="00FB6AB3"/>
    <w:rsid w:val="00FC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06426"/>
  <w15:chartTrackingRefBased/>
  <w15:docId w15:val="{F903093F-C556-4C9E-AFCA-3EBAAA42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18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50C0"/>
    <w:pPr>
      <w:keepNext/>
      <w:keepLines/>
      <w:spacing w:before="240"/>
      <w:ind w:firstLine="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50C0"/>
    <w:pPr>
      <w:keepNext/>
      <w:keepLines/>
      <w:spacing w:before="40"/>
      <w:ind w:firstLine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8AD"/>
    <w:pPr>
      <w:keepNext/>
      <w:keepLines/>
      <w:spacing w:before="40"/>
      <w:ind w:firstLine="0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link w:val="40"/>
    <w:uiPriority w:val="9"/>
    <w:qFormat/>
    <w:rsid w:val="007048AD"/>
    <w:pPr>
      <w:ind w:firstLine="0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21F"/>
    <w:pPr>
      <w:ind w:left="720"/>
      <w:contextualSpacing/>
    </w:pPr>
  </w:style>
  <w:style w:type="table" w:styleId="a4">
    <w:name w:val="Table Grid"/>
    <w:basedOn w:val="a1"/>
    <w:uiPriority w:val="39"/>
    <w:rsid w:val="00C5121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5121F"/>
    <w:rPr>
      <w:color w:val="808080"/>
    </w:rPr>
  </w:style>
  <w:style w:type="paragraph" w:styleId="a6">
    <w:name w:val="Body Text"/>
    <w:basedOn w:val="a"/>
    <w:link w:val="a7"/>
    <w:uiPriority w:val="99"/>
    <w:rsid w:val="00CB05BA"/>
    <w:pPr>
      <w:tabs>
        <w:tab w:val="left" w:pos="288"/>
      </w:tabs>
      <w:spacing w:after="120" w:line="228" w:lineRule="auto"/>
      <w:ind w:firstLine="288"/>
      <w:jc w:val="both"/>
    </w:pPr>
    <w:rPr>
      <w:rFonts w:eastAsia="MS Mincho" w:cs="Times New Roman"/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CB05BA"/>
    <w:rPr>
      <w:rFonts w:ascii="Times New Roman" w:eastAsia="MS Mincho" w:hAnsi="Times New Roman" w:cs="Times New Roman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93713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048A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750C0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3750C0"/>
    <w:rPr>
      <w:rFonts w:ascii="Times New Roman" w:eastAsiaTheme="majorEastAsia" w:hAnsi="Times New Roman" w:cstheme="majorBidi"/>
      <w:b/>
      <w:sz w:val="32"/>
      <w:szCs w:val="26"/>
    </w:rPr>
  </w:style>
  <w:style w:type="paragraph" w:styleId="a9">
    <w:name w:val="Title"/>
    <w:basedOn w:val="a"/>
    <w:next w:val="a"/>
    <w:link w:val="aa"/>
    <w:uiPriority w:val="10"/>
    <w:qFormat/>
    <w:rsid w:val="003750C0"/>
    <w:pPr>
      <w:spacing w:line="240" w:lineRule="auto"/>
      <w:ind w:firstLine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3750C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7048AD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footnote text"/>
    <w:basedOn w:val="a"/>
    <w:link w:val="ac"/>
    <w:uiPriority w:val="99"/>
    <w:unhideWhenUsed/>
    <w:rsid w:val="00996DDF"/>
    <w:pPr>
      <w:spacing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rsid w:val="00996DDF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96DDF"/>
    <w:rPr>
      <w:vertAlign w:val="superscript"/>
    </w:rPr>
  </w:style>
  <w:style w:type="paragraph" w:styleId="ae">
    <w:name w:val="caption"/>
    <w:basedOn w:val="a"/>
    <w:next w:val="a"/>
    <w:uiPriority w:val="35"/>
    <w:unhideWhenUsed/>
    <w:qFormat/>
    <w:rsid w:val="00AF21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endnote text"/>
    <w:basedOn w:val="a"/>
    <w:link w:val="af0"/>
    <w:uiPriority w:val="99"/>
    <w:semiHidden/>
    <w:unhideWhenUsed/>
    <w:rsid w:val="008E0100"/>
    <w:pPr>
      <w:spacing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8E0100"/>
    <w:rPr>
      <w:rFonts w:ascii="Times New Roman" w:hAnsi="Times New Roman"/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8E0100"/>
    <w:rPr>
      <w:vertAlign w:val="superscript"/>
    </w:rPr>
  </w:style>
  <w:style w:type="character" w:styleId="af2">
    <w:name w:val="Hyperlink"/>
    <w:basedOn w:val="a0"/>
    <w:uiPriority w:val="99"/>
    <w:unhideWhenUsed/>
    <w:rsid w:val="00EE7C6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E7C6E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C12636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C12636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C1263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126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3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93E9B-764D-4D2E-980E-CBE9E878A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1507</Words>
  <Characters>8591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Шалелашвили Морис</dc:creator>
  <cp:keywords/>
  <dc:description/>
  <cp:lastModifiedBy>Ivan Avilov</cp:lastModifiedBy>
  <cp:revision>8</cp:revision>
  <dcterms:created xsi:type="dcterms:W3CDTF">2023-02-14T15:48:00Z</dcterms:created>
  <dcterms:modified xsi:type="dcterms:W3CDTF">2026-09-23T10:03:00Z</dcterms:modified>
</cp:coreProperties>
</file>