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561" w:rsidRPr="00C476D2" w:rsidRDefault="007D731A" w:rsidP="001A2C65">
      <w:pPr>
        <w:pStyle w:val="MainTitle"/>
      </w:pPr>
      <w:r>
        <w:t xml:space="preserve">Data Quality </w:t>
      </w:r>
      <w:r w:rsidR="002F4F56">
        <w:t>Technical Development</w:t>
      </w:r>
    </w:p>
    <w:p w:rsidR="005451B0" w:rsidRPr="00C476D2" w:rsidRDefault="00E275A1" w:rsidP="00E275A1">
      <w:pPr>
        <w:pStyle w:val="MainBody"/>
        <w:tabs>
          <w:tab w:val="left" w:pos="3245"/>
        </w:tabs>
        <w:rPr>
          <w:lang w:val="en-GB"/>
        </w:rPr>
      </w:pPr>
      <w:r>
        <w:rPr>
          <w:lang w:val="en-GB"/>
        </w:rPr>
        <w:tab/>
      </w:r>
    </w:p>
    <w:p w:rsidR="00D64F8D" w:rsidRDefault="00D64F8D" w:rsidP="00D64F8D">
      <w:pPr>
        <w:pStyle w:val="SubTitle"/>
      </w:pPr>
      <w:r>
        <w:t>Pr</w:t>
      </w:r>
      <w:r w:rsidR="00AD2293">
        <w:t>e-Cursory Materials to Develop a</w:t>
      </w:r>
      <w:r>
        <w:t xml:space="preserve"> DQ </w:t>
      </w:r>
      <w:r w:rsidR="001527B3">
        <w:t>Reporting Suite</w:t>
      </w:r>
    </w:p>
    <w:p w:rsidR="001268EA" w:rsidRPr="00565619" w:rsidRDefault="001527B3" w:rsidP="001268EA">
      <w:pPr>
        <w:pStyle w:val="SubTitle"/>
        <w:rPr>
          <w:color w:val="auto"/>
          <w:sz w:val="48"/>
        </w:rPr>
      </w:pPr>
      <w:r>
        <w:rPr>
          <w:color w:val="auto"/>
          <w:sz w:val="48"/>
        </w:rPr>
        <w:t>DQ Reporting Specif</w:t>
      </w:r>
      <w:r w:rsidR="00E275A1">
        <w:rPr>
          <w:color w:val="auto"/>
          <w:sz w:val="48"/>
        </w:rPr>
        <w:t>i</w:t>
      </w:r>
      <w:r>
        <w:rPr>
          <w:color w:val="auto"/>
          <w:sz w:val="48"/>
        </w:rPr>
        <w:t>cation</w:t>
      </w:r>
    </w:p>
    <w:p w:rsidR="001E66E1" w:rsidRPr="00C476D2" w:rsidRDefault="001E66E1" w:rsidP="006779A7">
      <w:pPr>
        <w:pStyle w:val="MainBody"/>
        <w:rPr>
          <w:lang w:val="en-GB"/>
        </w:rPr>
      </w:pPr>
    </w:p>
    <w:p w:rsidR="00CA2C09" w:rsidRPr="00C476D2" w:rsidRDefault="00A10229" w:rsidP="006779A7">
      <w:pPr>
        <w:pStyle w:val="MainBody"/>
        <w:rPr>
          <w:lang w:val="en-GB"/>
        </w:rPr>
      </w:pPr>
      <w:r w:rsidRPr="00A10229">
        <w:rPr>
          <w:noProof/>
          <w:lang w:val="en-GB"/>
        </w:rPr>
        <w:pict>
          <v:shapetype id="_x0000_t202" coordsize="21600,21600" o:spt="202" path="m,l,21600r21600,l21600,xe">
            <v:stroke joinstyle="miter"/>
            <v:path gradientshapeok="t" o:connecttype="rect"/>
          </v:shapetype>
          <v:shape id="_x0000_s1026" type="#_x0000_t202" style="position:absolute;left:0;text-align:left;margin-left:-48.2pt;margin-top:373.65pt;width:179.5pt;height:25.35pt;z-index:251709440;v-text-anchor:middle" stroked="f">
            <v:textbox style="mso-next-textbox:#_x0000_s1026" inset=".5mm,.3mm,.5mm,.3mm">
              <w:txbxContent>
                <w:p w:rsidR="00345F02" w:rsidRPr="002E5002" w:rsidRDefault="00345F02" w:rsidP="008A3CC5">
                  <w:pPr>
                    <w:pStyle w:val="MainBody"/>
                    <w:jc w:val="left"/>
                    <w:rPr>
                      <w:rFonts w:asciiTheme="majorHAnsi" w:hAnsiTheme="majorHAnsi" w:cstheme="majorHAnsi"/>
                      <w:color w:val="C00000"/>
                      <w:sz w:val="28"/>
                      <w:lang w:val="en-GB"/>
                    </w:rPr>
                  </w:pPr>
                  <w:r w:rsidRPr="002E5002">
                    <w:rPr>
                      <w:rFonts w:asciiTheme="majorHAnsi" w:hAnsiTheme="majorHAnsi" w:cstheme="majorHAnsi"/>
                      <w:color w:val="C00000"/>
                      <w:sz w:val="28"/>
                      <w:lang w:val="en-GB"/>
                    </w:rPr>
                    <w:t>© Perspicacity Ltd 2018</w:t>
                  </w:r>
                </w:p>
              </w:txbxContent>
            </v:textbox>
          </v:shape>
        </w:pict>
      </w:r>
      <w:r w:rsidR="00B16C9A" w:rsidRPr="00C476D2">
        <w:rPr>
          <w:noProof/>
        </w:rPr>
        <w:drawing>
          <wp:anchor distT="0" distB="0" distL="114300" distR="114300" simplePos="0" relativeHeight="251658240" behindDoc="1" locked="0" layoutInCell="0" allowOverlap="1">
            <wp:simplePos x="0" y="0"/>
            <wp:positionH relativeFrom="column">
              <wp:posOffset>-739676</wp:posOffset>
            </wp:positionH>
            <wp:positionV relativeFrom="page">
              <wp:posOffset>4997003</wp:posOffset>
            </wp:positionV>
            <wp:extent cx="7811304" cy="4752304"/>
            <wp:effectExtent l="19050" t="0" r="0" b="0"/>
            <wp:wrapNone/>
            <wp:docPr id="1" name="Picture 0" descr="cosmicflo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micflow_white.png"/>
                    <pic:cNvPicPr/>
                  </pic:nvPicPr>
                  <pic:blipFill>
                    <a:blip r:embed="rId8" cstate="print"/>
                    <a:srcRect t="14270" b="11317"/>
                    <a:stretch>
                      <a:fillRect/>
                    </a:stretch>
                  </pic:blipFill>
                  <pic:spPr>
                    <a:xfrm>
                      <a:off x="0" y="0"/>
                      <a:ext cx="7811304" cy="4752304"/>
                    </a:xfrm>
                    <a:prstGeom prst="rect">
                      <a:avLst/>
                    </a:prstGeom>
                  </pic:spPr>
                </pic:pic>
              </a:graphicData>
            </a:graphic>
          </wp:anchor>
        </w:drawing>
      </w:r>
      <w:r w:rsidR="00CA2C09" w:rsidRPr="00C476D2">
        <w:rPr>
          <w:rFonts w:ascii="Hind Medium" w:hAnsi="Hind Medium" w:cs="Hind Medium"/>
          <w:sz w:val="24"/>
          <w:lang w:val="en-GB"/>
        </w:rPr>
        <w:br w:type="page"/>
      </w:r>
    </w:p>
    <w:p w:rsidR="00CA2C09" w:rsidRPr="00C476D2" w:rsidRDefault="00CA2C0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B56E9F" w:rsidRPr="00C476D2" w:rsidRDefault="00B56E9F" w:rsidP="006779A7">
      <w:pPr>
        <w:pStyle w:val="MainBody"/>
        <w:rPr>
          <w:lang w:val="en-GB"/>
        </w:rPr>
      </w:pPr>
    </w:p>
    <w:p w:rsidR="00B56E9F" w:rsidRPr="00C476D2" w:rsidRDefault="00B56E9F"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tbl>
      <w:tblPr>
        <w:tblStyle w:val="TableGrid"/>
        <w:tblW w:w="0" w:type="auto"/>
        <w:tblLook w:val="04A0"/>
      </w:tblPr>
      <w:tblGrid>
        <w:gridCol w:w="2943"/>
        <w:gridCol w:w="6633"/>
      </w:tblGrid>
      <w:tr w:rsidR="005D1CA9" w:rsidRPr="00C476D2" w:rsidTr="005D1CA9">
        <w:tc>
          <w:tcPr>
            <w:tcW w:w="9576" w:type="dxa"/>
            <w:gridSpan w:val="2"/>
            <w:shd w:val="clear" w:color="auto" w:fill="9F1F1F"/>
          </w:tcPr>
          <w:p w:rsidR="005D1CA9" w:rsidRPr="00C476D2" w:rsidRDefault="005D1CA9" w:rsidP="006779A7">
            <w:pPr>
              <w:pStyle w:val="MainBody"/>
              <w:rPr>
                <w:color w:val="FFFFFF" w:themeColor="background1"/>
                <w:lang w:val="en-GB"/>
              </w:rPr>
            </w:pPr>
            <w:r w:rsidRPr="00C476D2">
              <w:rPr>
                <w:color w:val="FFFFFF" w:themeColor="background1"/>
                <w:lang w:val="en-GB"/>
              </w:rPr>
              <w:t>Document Control</w:t>
            </w:r>
          </w:p>
        </w:tc>
      </w:tr>
      <w:tr w:rsidR="005D1CA9" w:rsidRPr="00C476D2" w:rsidTr="00ED2893">
        <w:tc>
          <w:tcPr>
            <w:tcW w:w="2943" w:type="dxa"/>
          </w:tcPr>
          <w:p w:rsidR="005D1CA9" w:rsidRPr="00C476D2" w:rsidRDefault="00ED2893" w:rsidP="006779A7">
            <w:pPr>
              <w:pStyle w:val="MainBody"/>
              <w:rPr>
                <w:lang w:val="en-GB"/>
              </w:rPr>
            </w:pPr>
            <w:r w:rsidRPr="00C476D2">
              <w:rPr>
                <w:lang w:val="en-GB"/>
              </w:rPr>
              <w:t>Version</w:t>
            </w:r>
          </w:p>
        </w:tc>
        <w:tc>
          <w:tcPr>
            <w:tcW w:w="6633" w:type="dxa"/>
          </w:tcPr>
          <w:p w:rsidR="005D1CA9" w:rsidRPr="00C476D2" w:rsidRDefault="00D63085" w:rsidP="006779A7">
            <w:pPr>
              <w:pStyle w:val="MainBody"/>
              <w:rPr>
                <w:lang w:val="en-GB"/>
              </w:rPr>
            </w:pPr>
            <w:r w:rsidRPr="00C476D2">
              <w:rPr>
                <w:lang w:val="en-GB"/>
              </w:rPr>
              <w:t>V</w:t>
            </w:r>
            <w:r>
              <w:rPr>
                <w:lang w:val="en-GB"/>
              </w:rPr>
              <w:t>2.0</w:t>
            </w:r>
          </w:p>
        </w:tc>
      </w:tr>
      <w:tr w:rsidR="001D5D49" w:rsidRPr="00C476D2" w:rsidTr="00ED2893">
        <w:tc>
          <w:tcPr>
            <w:tcW w:w="2943" w:type="dxa"/>
          </w:tcPr>
          <w:p w:rsidR="001D5D49" w:rsidRPr="00C476D2" w:rsidRDefault="001D5D49" w:rsidP="006779A7">
            <w:pPr>
              <w:pStyle w:val="MainBody"/>
              <w:rPr>
                <w:lang w:val="en-GB"/>
              </w:rPr>
            </w:pPr>
            <w:r w:rsidRPr="00C476D2">
              <w:rPr>
                <w:lang w:val="en-GB"/>
              </w:rPr>
              <w:t>Created</w:t>
            </w:r>
          </w:p>
        </w:tc>
        <w:tc>
          <w:tcPr>
            <w:tcW w:w="6633" w:type="dxa"/>
          </w:tcPr>
          <w:p w:rsidR="00A04724" w:rsidRPr="00C476D2" w:rsidRDefault="001D5D49" w:rsidP="006779A7">
            <w:pPr>
              <w:pStyle w:val="MainBody"/>
              <w:rPr>
                <w:lang w:val="en-GB"/>
              </w:rPr>
            </w:pPr>
            <w:r w:rsidRPr="00C476D2">
              <w:rPr>
                <w:lang w:val="en-GB"/>
              </w:rPr>
              <w:t>2018.</w:t>
            </w:r>
            <w:r w:rsidR="00446CA8" w:rsidRPr="00C476D2">
              <w:rPr>
                <w:lang w:val="en-GB"/>
              </w:rPr>
              <w:t>04</w:t>
            </w:r>
            <w:r w:rsidRPr="00C476D2">
              <w:rPr>
                <w:lang w:val="en-GB"/>
              </w:rPr>
              <w:t>.</w:t>
            </w:r>
            <w:r w:rsidR="00032B37">
              <w:rPr>
                <w:lang w:val="en-GB"/>
              </w:rPr>
              <w:t>30</w:t>
            </w:r>
          </w:p>
        </w:tc>
      </w:tr>
      <w:tr w:rsidR="005D1CA9" w:rsidRPr="00C476D2" w:rsidTr="00ED2893">
        <w:tc>
          <w:tcPr>
            <w:tcW w:w="2943" w:type="dxa"/>
          </w:tcPr>
          <w:p w:rsidR="005D1CA9" w:rsidRPr="00C476D2" w:rsidRDefault="00ED2893" w:rsidP="006779A7">
            <w:pPr>
              <w:pStyle w:val="MainBody"/>
              <w:rPr>
                <w:lang w:val="en-GB"/>
              </w:rPr>
            </w:pPr>
            <w:r w:rsidRPr="00C476D2">
              <w:rPr>
                <w:lang w:val="en-GB"/>
              </w:rPr>
              <w:t>Updated</w:t>
            </w:r>
          </w:p>
        </w:tc>
        <w:tc>
          <w:tcPr>
            <w:tcW w:w="6633" w:type="dxa"/>
          </w:tcPr>
          <w:p w:rsidR="00D63085" w:rsidRPr="00C476D2" w:rsidRDefault="00D63085" w:rsidP="00D63085">
            <w:pPr>
              <w:pStyle w:val="MainBody"/>
              <w:rPr>
                <w:lang w:val="en-GB"/>
              </w:rPr>
            </w:pPr>
            <w:r>
              <w:rPr>
                <w:lang w:val="en-GB"/>
              </w:rPr>
              <w:t>2019</w:t>
            </w:r>
            <w:r w:rsidR="00ED2893" w:rsidRPr="00C476D2">
              <w:rPr>
                <w:lang w:val="en-GB"/>
              </w:rPr>
              <w:t>.</w:t>
            </w:r>
            <w:r>
              <w:rPr>
                <w:lang w:val="en-GB"/>
              </w:rPr>
              <w:t>12</w:t>
            </w:r>
            <w:r w:rsidR="00ED2893" w:rsidRPr="00C476D2">
              <w:rPr>
                <w:lang w:val="en-GB"/>
              </w:rPr>
              <w:t>.</w:t>
            </w:r>
            <w:r>
              <w:rPr>
                <w:lang w:val="en-GB"/>
              </w:rPr>
              <w:t>20</w:t>
            </w:r>
          </w:p>
        </w:tc>
      </w:tr>
      <w:tr w:rsidR="005D1CA9" w:rsidRPr="00C476D2" w:rsidTr="00ED2893">
        <w:tc>
          <w:tcPr>
            <w:tcW w:w="2943" w:type="dxa"/>
          </w:tcPr>
          <w:p w:rsidR="005D1CA9" w:rsidRPr="00C476D2" w:rsidRDefault="001D5D49" w:rsidP="006779A7">
            <w:pPr>
              <w:pStyle w:val="MainBody"/>
              <w:rPr>
                <w:lang w:val="en-GB"/>
              </w:rPr>
            </w:pPr>
            <w:r w:rsidRPr="00C476D2">
              <w:rPr>
                <w:lang w:val="en-GB"/>
              </w:rPr>
              <w:t>Original Author</w:t>
            </w:r>
          </w:p>
        </w:tc>
        <w:tc>
          <w:tcPr>
            <w:tcW w:w="6633" w:type="dxa"/>
          </w:tcPr>
          <w:p w:rsidR="005D1CA9" w:rsidRPr="00C476D2" w:rsidRDefault="001D5D49" w:rsidP="006779A7">
            <w:pPr>
              <w:pStyle w:val="MainBody"/>
              <w:rPr>
                <w:lang w:val="en-GB"/>
              </w:rPr>
            </w:pPr>
            <w:r w:rsidRPr="00C476D2">
              <w:rPr>
                <w:lang w:val="en-GB"/>
              </w:rPr>
              <w:t>Matthew Bishop, Perspicacity Ltd</w:t>
            </w:r>
          </w:p>
        </w:tc>
      </w:tr>
      <w:tr w:rsidR="001D5D49" w:rsidRPr="00C476D2" w:rsidTr="00ED2893">
        <w:tc>
          <w:tcPr>
            <w:tcW w:w="2943" w:type="dxa"/>
          </w:tcPr>
          <w:p w:rsidR="001D5D49" w:rsidRPr="00C476D2" w:rsidRDefault="001D5D49" w:rsidP="006779A7">
            <w:pPr>
              <w:pStyle w:val="MainBody"/>
              <w:rPr>
                <w:lang w:val="en-GB"/>
              </w:rPr>
            </w:pPr>
            <w:r w:rsidRPr="00C476D2">
              <w:rPr>
                <w:lang w:val="en-GB"/>
              </w:rPr>
              <w:t>Contact</w:t>
            </w:r>
          </w:p>
        </w:tc>
        <w:tc>
          <w:tcPr>
            <w:tcW w:w="6633" w:type="dxa"/>
          </w:tcPr>
          <w:p w:rsidR="001D5D49" w:rsidRPr="00C476D2" w:rsidRDefault="00A10229" w:rsidP="006779A7">
            <w:pPr>
              <w:pStyle w:val="MainBody"/>
              <w:rPr>
                <w:rFonts w:ascii="Hind" w:hAnsi="Hind" w:cs="Hind"/>
                <w:sz w:val="24"/>
                <w:lang w:val="en-GB"/>
              </w:rPr>
            </w:pPr>
            <w:hyperlink r:id="rId9" w:history="1">
              <w:r w:rsidR="001D5D49" w:rsidRPr="00C476D2">
                <w:rPr>
                  <w:rStyle w:val="Hyperlink"/>
                  <w:rFonts w:ascii="Hind" w:hAnsi="Hind" w:cs="Hind"/>
                  <w:sz w:val="24"/>
                  <w:lang w:val="en-GB"/>
                </w:rPr>
                <w:t>matthew.bishop@perspicacityltd.co.uk</w:t>
              </w:r>
            </w:hyperlink>
            <w:r w:rsidR="001D5D49" w:rsidRPr="00C476D2">
              <w:rPr>
                <w:rFonts w:ascii="Hind" w:hAnsi="Hind" w:cs="Hind"/>
                <w:sz w:val="24"/>
                <w:lang w:val="en-GB"/>
              </w:rPr>
              <w:t xml:space="preserve"> / 07545 878906</w:t>
            </w:r>
          </w:p>
        </w:tc>
      </w:tr>
    </w:tbl>
    <w:p w:rsidR="005D1CA9" w:rsidRPr="00C476D2" w:rsidRDefault="005D1CA9" w:rsidP="006779A7">
      <w:pPr>
        <w:pStyle w:val="MainBody"/>
        <w:rPr>
          <w:lang w:val="en-GB"/>
        </w:rPr>
      </w:pPr>
    </w:p>
    <w:p w:rsidR="00C31A63" w:rsidRPr="00C476D2" w:rsidRDefault="00C31A63" w:rsidP="006779A7">
      <w:pPr>
        <w:pStyle w:val="MainBody"/>
        <w:rPr>
          <w:lang w:val="en-GB"/>
        </w:rPr>
      </w:pPr>
      <w:r w:rsidRPr="00C476D2">
        <w:rPr>
          <w:lang w:val="en-GB"/>
        </w:rPr>
        <w:t>© Perspicacity Ltd 201</w:t>
      </w:r>
      <w:r w:rsidR="009842CA" w:rsidRPr="00C476D2">
        <w:rPr>
          <w:lang w:val="en-GB"/>
        </w:rPr>
        <w:t>8</w:t>
      </w:r>
    </w:p>
    <w:p w:rsidR="00C31A63" w:rsidRPr="00C476D2" w:rsidRDefault="00C31A63" w:rsidP="006779A7">
      <w:pPr>
        <w:pStyle w:val="MainBody"/>
        <w:rPr>
          <w:lang w:val="en-GB"/>
        </w:rPr>
      </w:pPr>
    </w:p>
    <w:p w:rsidR="001D5D49" w:rsidRPr="00C476D2" w:rsidRDefault="001D5D49" w:rsidP="006779A7">
      <w:pPr>
        <w:pStyle w:val="MainBody"/>
        <w:rPr>
          <w:lang w:val="en-GB"/>
        </w:rPr>
      </w:pPr>
      <w:r w:rsidRPr="00C476D2">
        <w:rPr>
          <w:lang w:val="en-GB"/>
        </w:rPr>
        <w:t xml:space="preserve">This work product is licensed under the creative commons attribution 2.0 </w:t>
      </w:r>
      <w:proofErr w:type="gramStart"/>
      <w:r w:rsidRPr="00C476D2">
        <w:rPr>
          <w:lang w:val="en-GB"/>
        </w:rPr>
        <w:t>license</w:t>
      </w:r>
      <w:proofErr w:type="gramEnd"/>
      <w:r w:rsidRPr="00C476D2">
        <w:rPr>
          <w:lang w:val="en-GB"/>
        </w:rPr>
        <w:t>.</w:t>
      </w:r>
      <w:r w:rsidR="00C31A63" w:rsidRPr="00C476D2">
        <w:rPr>
          <w:lang w:val="en-GB"/>
        </w:rPr>
        <w:t xml:space="preserve"> </w:t>
      </w:r>
      <w:r w:rsidRPr="00C476D2">
        <w:rPr>
          <w:lang w:val="en-GB"/>
        </w:rPr>
        <w:t xml:space="preserve">This allows </w:t>
      </w:r>
      <w:r w:rsidR="00C31A63" w:rsidRPr="00C476D2">
        <w:rPr>
          <w:lang w:val="en-GB"/>
        </w:rPr>
        <w:t>worldwide, royalty-free, non-exclusive rights to</w:t>
      </w:r>
      <w:r w:rsidRPr="00C476D2">
        <w:rPr>
          <w:lang w:val="en-GB"/>
        </w:rPr>
        <w:t xml:space="preserve"> share, distribute and </w:t>
      </w:r>
      <w:r w:rsidR="00C31A63" w:rsidRPr="00C476D2">
        <w:rPr>
          <w:lang w:val="en-GB"/>
        </w:rPr>
        <w:t xml:space="preserve">create derivative work products </w:t>
      </w:r>
      <w:r w:rsidRPr="00C476D2">
        <w:rPr>
          <w:lang w:val="en-GB"/>
        </w:rPr>
        <w:t xml:space="preserve">(including for commercial gain) </w:t>
      </w:r>
      <w:r w:rsidR="00C31A63" w:rsidRPr="00C476D2">
        <w:rPr>
          <w:lang w:val="en-GB"/>
        </w:rPr>
        <w:t xml:space="preserve">as long </w:t>
      </w:r>
      <w:r w:rsidR="00123037" w:rsidRPr="00C476D2">
        <w:rPr>
          <w:lang w:val="en-GB"/>
        </w:rPr>
        <w:t xml:space="preserve">as </w:t>
      </w:r>
      <w:r w:rsidR="00C31A63" w:rsidRPr="00C476D2">
        <w:rPr>
          <w:lang w:val="en-GB"/>
        </w:rPr>
        <w:t xml:space="preserve">the terms of the license are adhered to. Full </w:t>
      </w:r>
      <w:r w:rsidR="007A7142" w:rsidRPr="00C476D2">
        <w:rPr>
          <w:lang w:val="en-GB"/>
        </w:rPr>
        <w:t xml:space="preserve">details of the </w:t>
      </w:r>
      <w:r w:rsidR="00C31A63" w:rsidRPr="00C476D2">
        <w:rPr>
          <w:lang w:val="en-GB"/>
        </w:rPr>
        <w:t>terms can be found at:</w:t>
      </w:r>
    </w:p>
    <w:p w:rsidR="005D1CA9" w:rsidRPr="00C476D2" w:rsidRDefault="00A10229" w:rsidP="006779A7">
      <w:pPr>
        <w:pStyle w:val="MainBody"/>
        <w:rPr>
          <w:rFonts w:ascii="Hind" w:hAnsi="Hind" w:cs="Hind"/>
          <w:sz w:val="24"/>
          <w:lang w:val="en-GB"/>
        </w:rPr>
      </w:pPr>
      <w:hyperlink r:id="rId10" w:history="1">
        <w:r w:rsidR="00B56E9F" w:rsidRPr="00C476D2">
          <w:rPr>
            <w:rStyle w:val="Hyperlink"/>
            <w:rFonts w:ascii="Verdana" w:hAnsi="Verdana"/>
            <w:lang w:val="en-GB"/>
          </w:rPr>
          <w:t>https://creativecommons.org/licenses/by/2.0/uk/legalcode</w:t>
        </w:r>
      </w:hyperlink>
      <w:r w:rsidR="005D1CA9" w:rsidRPr="00C476D2">
        <w:rPr>
          <w:rFonts w:ascii="Hind" w:hAnsi="Hind" w:cs="Hind"/>
          <w:sz w:val="24"/>
          <w:lang w:val="en-GB"/>
        </w:rPr>
        <w:br w:type="page"/>
      </w:r>
    </w:p>
    <w:p w:rsidR="007321B0" w:rsidRPr="00C476D2" w:rsidRDefault="007321B0" w:rsidP="00647B7C">
      <w:pPr>
        <w:pStyle w:val="Heading1"/>
      </w:pPr>
      <w:bookmarkStart w:id="0" w:name="_Toc27735214"/>
      <w:r w:rsidRPr="00C476D2">
        <w:lastRenderedPageBreak/>
        <w:t>Table of Contents</w:t>
      </w:r>
      <w:bookmarkEnd w:id="0"/>
    </w:p>
    <w:p w:rsidR="00E870E4" w:rsidRDefault="00A10229">
      <w:pPr>
        <w:pStyle w:val="TOC1"/>
        <w:tabs>
          <w:tab w:val="right" w:leader="dot" w:pos="10338"/>
        </w:tabs>
        <w:rPr>
          <w:rFonts w:asciiTheme="minorHAnsi" w:eastAsiaTheme="minorEastAsia" w:hAnsiTheme="minorHAnsi"/>
          <w:noProof/>
        </w:rPr>
      </w:pPr>
      <w:r w:rsidRPr="00A10229">
        <w:rPr>
          <w:lang w:val="en-GB"/>
        </w:rPr>
        <w:fldChar w:fldCharType="begin"/>
      </w:r>
      <w:r w:rsidR="00BB0091" w:rsidRPr="00C476D2">
        <w:rPr>
          <w:lang w:val="en-GB"/>
        </w:rPr>
        <w:instrText xml:space="preserve"> TOC \o "1-3" \h \z \u </w:instrText>
      </w:r>
      <w:r w:rsidRPr="00A10229">
        <w:rPr>
          <w:lang w:val="en-GB"/>
        </w:rPr>
        <w:fldChar w:fldCharType="separate"/>
      </w:r>
      <w:hyperlink w:anchor="_Toc27735214" w:history="1">
        <w:r w:rsidR="00E870E4" w:rsidRPr="007A2D38">
          <w:rPr>
            <w:rStyle w:val="Hyperlink"/>
            <w:noProof/>
          </w:rPr>
          <w:t>Table of Contents</w:t>
        </w:r>
        <w:r w:rsidR="00E870E4">
          <w:rPr>
            <w:noProof/>
            <w:webHidden/>
          </w:rPr>
          <w:tab/>
        </w:r>
        <w:r>
          <w:rPr>
            <w:noProof/>
            <w:webHidden/>
          </w:rPr>
          <w:fldChar w:fldCharType="begin"/>
        </w:r>
        <w:r w:rsidR="00E870E4">
          <w:rPr>
            <w:noProof/>
            <w:webHidden/>
          </w:rPr>
          <w:instrText xml:space="preserve"> PAGEREF _Toc27735214 \h </w:instrText>
        </w:r>
        <w:r>
          <w:rPr>
            <w:noProof/>
            <w:webHidden/>
          </w:rPr>
        </w:r>
        <w:r>
          <w:rPr>
            <w:noProof/>
            <w:webHidden/>
          </w:rPr>
          <w:fldChar w:fldCharType="separate"/>
        </w:r>
        <w:r w:rsidR="00E870E4">
          <w:rPr>
            <w:noProof/>
            <w:webHidden/>
          </w:rPr>
          <w:t>3</w:t>
        </w:r>
        <w:r>
          <w:rPr>
            <w:noProof/>
            <w:webHidden/>
          </w:rPr>
          <w:fldChar w:fldCharType="end"/>
        </w:r>
      </w:hyperlink>
    </w:p>
    <w:p w:rsidR="00E870E4" w:rsidRDefault="00A10229">
      <w:pPr>
        <w:pStyle w:val="TOC1"/>
        <w:tabs>
          <w:tab w:val="right" w:leader="dot" w:pos="10338"/>
        </w:tabs>
        <w:rPr>
          <w:rFonts w:asciiTheme="minorHAnsi" w:eastAsiaTheme="minorEastAsia" w:hAnsiTheme="minorHAnsi"/>
          <w:noProof/>
        </w:rPr>
      </w:pPr>
      <w:hyperlink w:anchor="_Toc27735215" w:history="1">
        <w:r w:rsidR="00E870E4" w:rsidRPr="007A2D38">
          <w:rPr>
            <w:rStyle w:val="Hyperlink"/>
            <w:noProof/>
          </w:rPr>
          <w:t>Data Quality Strategy - Introduction</w:t>
        </w:r>
        <w:r w:rsidR="00E870E4">
          <w:rPr>
            <w:noProof/>
            <w:webHidden/>
          </w:rPr>
          <w:tab/>
        </w:r>
        <w:r>
          <w:rPr>
            <w:noProof/>
            <w:webHidden/>
          </w:rPr>
          <w:fldChar w:fldCharType="begin"/>
        </w:r>
        <w:r w:rsidR="00E870E4">
          <w:rPr>
            <w:noProof/>
            <w:webHidden/>
          </w:rPr>
          <w:instrText xml:space="preserve"> PAGEREF _Toc27735215 \h </w:instrText>
        </w:r>
        <w:r>
          <w:rPr>
            <w:noProof/>
            <w:webHidden/>
          </w:rPr>
        </w:r>
        <w:r>
          <w:rPr>
            <w:noProof/>
            <w:webHidden/>
          </w:rPr>
          <w:fldChar w:fldCharType="separate"/>
        </w:r>
        <w:r w:rsidR="00E870E4">
          <w:rPr>
            <w:noProof/>
            <w:webHidden/>
          </w:rPr>
          <w:t>4</w:t>
        </w:r>
        <w:r>
          <w:rPr>
            <w:noProof/>
            <w:webHidden/>
          </w:rPr>
          <w:fldChar w:fldCharType="end"/>
        </w:r>
      </w:hyperlink>
    </w:p>
    <w:p w:rsidR="00E870E4" w:rsidRDefault="00A10229">
      <w:pPr>
        <w:pStyle w:val="TOC2"/>
        <w:tabs>
          <w:tab w:val="right" w:leader="dot" w:pos="10338"/>
        </w:tabs>
        <w:rPr>
          <w:rFonts w:asciiTheme="minorHAnsi" w:eastAsiaTheme="minorEastAsia" w:hAnsiTheme="minorHAnsi"/>
          <w:noProof/>
        </w:rPr>
      </w:pPr>
      <w:hyperlink w:anchor="_Toc27735216" w:history="1">
        <w:r w:rsidR="00E870E4" w:rsidRPr="007A2D38">
          <w:rPr>
            <w:rStyle w:val="Hyperlink"/>
            <w:noProof/>
          </w:rPr>
          <w:t>Data Quality Strategy Series</w:t>
        </w:r>
        <w:r w:rsidR="00E870E4">
          <w:rPr>
            <w:noProof/>
            <w:webHidden/>
          </w:rPr>
          <w:tab/>
        </w:r>
        <w:r>
          <w:rPr>
            <w:noProof/>
            <w:webHidden/>
          </w:rPr>
          <w:fldChar w:fldCharType="begin"/>
        </w:r>
        <w:r w:rsidR="00E870E4">
          <w:rPr>
            <w:noProof/>
            <w:webHidden/>
          </w:rPr>
          <w:instrText xml:space="preserve"> PAGEREF _Toc27735216 \h </w:instrText>
        </w:r>
        <w:r>
          <w:rPr>
            <w:noProof/>
            <w:webHidden/>
          </w:rPr>
        </w:r>
        <w:r>
          <w:rPr>
            <w:noProof/>
            <w:webHidden/>
          </w:rPr>
          <w:fldChar w:fldCharType="separate"/>
        </w:r>
        <w:r w:rsidR="00E870E4">
          <w:rPr>
            <w:noProof/>
            <w:webHidden/>
          </w:rPr>
          <w:t>4</w:t>
        </w:r>
        <w:r>
          <w:rPr>
            <w:noProof/>
            <w:webHidden/>
          </w:rPr>
          <w:fldChar w:fldCharType="end"/>
        </w:r>
      </w:hyperlink>
    </w:p>
    <w:p w:rsidR="00E870E4" w:rsidRDefault="00A10229">
      <w:pPr>
        <w:pStyle w:val="TOC2"/>
        <w:tabs>
          <w:tab w:val="right" w:leader="dot" w:pos="10338"/>
        </w:tabs>
        <w:rPr>
          <w:rFonts w:asciiTheme="minorHAnsi" w:eastAsiaTheme="minorEastAsia" w:hAnsiTheme="minorHAnsi"/>
          <w:noProof/>
        </w:rPr>
      </w:pPr>
      <w:hyperlink w:anchor="_Toc27735217" w:history="1">
        <w:r w:rsidR="00E870E4" w:rsidRPr="007A2D38">
          <w:rPr>
            <w:rStyle w:val="Hyperlink"/>
            <w:noProof/>
          </w:rPr>
          <w:t>A little bit about Perspicacity Ltd</w:t>
        </w:r>
        <w:r w:rsidR="00E870E4">
          <w:rPr>
            <w:noProof/>
            <w:webHidden/>
          </w:rPr>
          <w:tab/>
        </w:r>
        <w:r>
          <w:rPr>
            <w:noProof/>
            <w:webHidden/>
          </w:rPr>
          <w:fldChar w:fldCharType="begin"/>
        </w:r>
        <w:r w:rsidR="00E870E4">
          <w:rPr>
            <w:noProof/>
            <w:webHidden/>
          </w:rPr>
          <w:instrText xml:space="preserve"> PAGEREF _Toc27735217 \h </w:instrText>
        </w:r>
        <w:r>
          <w:rPr>
            <w:noProof/>
            <w:webHidden/>
          </w:rPr>
        </w:r>
        <w:r>
          <w:rPr>
            <w:noProof/>
            <w:webHidden/>
          </w:rPr>
          <w:fldChar w:fldCharType="separate"/>
        </w:r>
        <w:r w:rsidR="00E870E4">
          <w:rPr>
            <w:noProof/>
            <w:webHidden/>
          </w:rPr>
          <w:t>4</w:t>
        </w:r>
        <w:r>
          <w:rPr>
            <w:noProof/>
            <w:webHidden/>
          </w:rPr>
          <w:fldChar w:fldCharType="end"/>
        </w:r>
      </w:hyperlink>
    </w:p>
    <w:p w:rsidR="00E870E4" w:rsidRDefault="00A10229">
      <w:pPr>
        <w:pStyle w:val="TOC1"/>
        <w:tabs>
          <w:tab w:val="right" w:leader="dot" w:pos="10338"/>
        </w:tabs>
        <w:rPr>
          <w:rFonts w:asciiTheme="minorHAnsi" w:eastAsiaTheme="minorEastAsia" w:hAnsiTheme="minorHAnsi"/>
          <w:noProof/>
        </w:rPr>
      </w:pPr>
      <w:hyperlink w:anchor="_Toc27735218" w:history="1">
        <w:r w:rsidR="00E870E4" w:rsidRPr="007A2D38">
          <w:rPr>
            <w:rStyle w:val="Hyperlink"/>
            <w:noProof/>
          </w:rPr>
          <w:t>Overview</w:t>
        </w:r>
        <w:r w:rsidR="00E870E4">
          <w:rPr>
            <w:noProof/>
            <w:webHidden/>
          </w:rPr>
          <w:tab/>
        </w:r>
        <w:r>
          <w:rPr>
            <w:noProof/>
            <w:webHidden/>
          </w:rPr>
          <w:fldChar w:fldCharType="begin"/>
        </w:r>
        <w:r w:rsidR="00E870E4">
          <w:rPr>
            <w:noProof/>
            <w:webHidden/>
          </w:rPr>
          <w:instrText xml:space="preserve"> PAGEREF _Toc27735218 \h </w:instrText>
        </w:r>
        <w:r>
          <w:rPr>
            <w:noProof/>
            <w:webHidden/>
          </w:rPr>
        </w:r>
        <w:r>
          <w:rPr>
            <w:noProof/>
            <w:webHidden/>
          </w:rPr>
          <w:fldChar w:fldCharType="separate"/>
        </w:r>
        <w:r w:rsidR="00E870E4">
          <w:rPr>
            <w:noProof/>
            <w:webHidden/>
          </w:rPr>
          <w:t>5</w:t>
        </w:r>
        <w:r>
          <w:rPr>
            <w:noProof/>
            <w:webHidden/>
          </w:rPr>
          <w:fldChar w:fldCharType="end"/>
        </w:r>
      </w:hyperlink>
    </w:p>
    <w:p w:rsidR="00E870E4" w:rsidRDefault="00A10229">
      <w:pPr>
        <w:pStyle w:val="TOC1"/>
        <w:tabs>
          <w:tab w:val="right" w:leader="dot" w:pos="10338"/>
        </w:tabs>
        <w:rPr>
          <w:rFonts w:asciiTheme="minorHAnsi" w:eastAsiaTheme="minorEastAsia" w:hAnsiTheme="minorHAnsi"/>
          <w:noProof/>
        </w:rPr>
      </w:pPr>
      <w:hyperlink w:anchor="_Toc27735219" w:history="1">
        <w:r w:rsidR="00E870E4" w:rsidRPr="007A2D38">
          <w:rPr>
            <w:rStyle w:val="Hyperlink"/>
            <w:noProof/>
          </w:rPr>
          <w:t>Integration into the Trust Board Report</w:t>
        </w:r>
        <w:r w:rsidR="00E870E4">
          <w:rPr>
            <w:noProof/>
            <w:webHidden/>
          </w:rPr>
          <w:tab/>
        </w:r>
        <w:r>
          <w:rPr>
            <w:noProof/>
            <w:webHidden/>
          </w:rPr>
          <w:fldChar w:fldCharType="begin"/>
        </w:r>
        <w:r w:rsidR="00E870E4">
          <w:rPr>
            <w:noProof/>
            <w:webHidden/>
          </w:rPr>
          <w:instrText xml:space="preserve"> PAGEREF _Toc27735219 \h </w:instrText>
        </w:r>
        <w:r>
          <w:rPr>
            <w:noProof/>
            <w:webHidden/>
          </w:rPr>
        </w:r>
        <w:r>
          <w:rPr>
            <w:noProof/>
            <w:webHidden/>
          </w:rPr>
          <w:fldChar w:fldCharType="separate"/>
        </w:r>
        <w:r w:rsidR="00E870E4">
          <w:rPr>
            <w:noProof/>
            <w:webHidden/>
          </w:rPr>
          <w:t>7</w:t>
        </w:r>
        <w:r>
          <w:rPr>
            <w:noProof/>
            <w:webHidden/>
          </w:rPr>
          <w:fldChar w:fldCharType="end"/>
        </w:r>
      </w:hyperlink>
    </w:p>
    <w:p w:rsidR="00E870E4" w:rsidRDefault="00A10229">
      <w:pPr>
        <w:pStyle w:val="TOC1"/>
        <w:tabs>
          <w:tab w:val="right" w:leader="dot" w:pos="10338"/>
        </w:tabs>
        <w:rPr>
          <w:rFonts w:asciiTheme="minorHAnsi" w:eastAsiaTheme="minorEastAsia" w:hAnsiTheme="minorHAnsi"/>
          <w:noProof/>
        </w:rPr>
      </w:pPr>
      <w:hyperlink w:anchor="_Toc27735220" w:history="1">
        <w:r w:rsidR="00E870E4" w:rsidRPr="007A2D38">
          <w:rPr>
            <w:rStyle w:val="Hyperlink"/>
            <w:noProof/>
          </w:rPr>
          <w:t>Integration into Performance Reporting</w:t>
        </w:r>
        <w:r w:rsidR="00E870E4">
          <w:rPr>
            <w:noProof/>
            <w:webHidden/>
          </w:rPr>
          <w:tab/>
        </w:r>
        <w:r>
          <w:rPr>
            <w:noProof/>
            <w:webHidden/>
          </w:rPr>
          <w:fldChar w:fldCharType="begin"/>
        </w:r>
        <w:r w:rsidR="00E870E4">
          <w:rPr>
            <w:noProof/>
            <w:webHidden/>
          </w:rPr>
          <w:instrText xml:space="preserve"> PAGEREF _Toc27735220 \h </w:instrText>
        </w:r>
        <w:r>
          <w:rPr>
            <w:noProof/>
            <w:webHidden/>
          </w:rPr>
        </w:r>
        <w:r>
          <w:rPr>
            <w:noProof/>
            <w:webHidden/>
          </w:rPr>
          <w:fldChar w:fldCharType="separate"/>
        </w:r>
        <w:r w:rsidR="00E870E4">
          <w:rPr>
            <w:noProof/>
            <w:webHidden/>
          </w:rPr>
          <w:t>8</w:t>
        </w:r>
        <w:r>
          <w:rPr>
            <w:noProof/>
            <w:webHidden/>
          </w:rPr>
          <w:fldChar w:fldCharType="end"/>
        </w:r>
      </w:hyperlink>
    </w:p>
    <w:p w:rsidR="00E870E4" w:rsidRDefault="00A10229">
      <w:pPr>
        <w:pStyle w:val="TOC1"/>
        <w:tabs>
          <w:tab w:val="right" w:leader="dot" w:pos="10338"/>
        </w:tabs>
        <w:rPr>
          <w:rFonts w:asciiTheme="minorHAnsi" w:eastAsiaTheme="minorEastAsia" w:hAnsiTheme="minorHAnsi"/>
          <w:noProof/>
        </w:rPr>
      </w:pPr>
      <w:hyperlink w:anchor="_Toc27735221" w:history="1">
        <w:r w:rsidR="00E870E4" w:rsidRPr="007A2D38">
          <w:rPr>
            <w:rStyle w:val="Hyperlink"/>
            <w:noProof/>
          </w:rPr>
          <w:t>Data Quality Summary Reporting</w:t>
        </w:r>
        <w:r w:rsidR="00E870E4">
          <w:rPr>
            <w:noProof/>
            <w:webHidden/>
          </w:rPr>
          <w:tab/>
        </w:r>
        <w:r>
          <w:rPr>
            <w:noProof/>
            <w:webHidden/>
          </w:rPr>
          <w:fldChar w:fldCharType="begin"/>
        </w:r>
        <w:r w:rsidR="00E870E4">
          <w:rPr>
            <w:noProof/>
            <w:webHidden/>
          </w:rPr>
          <w:instrText xml:space="preserve"> PAGEREF _Toc27735221 \h </w:instrText>
        </w:r>
        <w:r>
          <w:rPr>
            <w:noProof/>
            <w:webHidden/>
          </w:rPr>
        </w:r>
        <w:r>
          <w:rPr>
            <w:noProof/>
            <w:webHidden/>
          </w:rPr>
          <w:fldChar w:fldCharType="separate"/>
        </w:r>
        <w:r w:rsidR="00E870E4">
          <w:rPr>
            <w:noProof/>
            <w:webHidden/>
          </w:rPr>
          <w:t>8</w:t>
        </w:r>
        <w:r>
          <w:rPr>
            <w:noProof/>
            <w:webHidden/>
          </w:rPr>
          <w:fldChar w:fldCharType="end"/>
        </w:r>
      </w:hyperlink>
    </w:p>
    <w:p w:rsidR="00E870E4" w:rsidRDefault="00A10229">
      <w:pPr>
        <w:pStyle w:val="TOC1"/>
        <w:tabs>
          <w:tab w:val="right" w:leader="dot" w:pos="10338"/>
        </w:tabs>
        <w:rPr>
          <w:rFonts w:asciiTheme="minorHAnsi" w:eastAsiaTheme="minorEastAsia" w:hAnsiTheme="minorHAnsi"/>
          <w:noProof/>
        </w:rPr>
      </w:pPr>
      <w:hyperlink w:anchor="_Toc27735222" w:history="1">
        <w:r w:rsidR="00E870E4" w:rsidRPr="007A2D38">
          <w:rPr>
            <w:rStyle w:val="Hyperlink"/>
            <w:noProof/>
          </w:rPr>
          <w:t>Data Quality Discovery Reporting</w:t>
        </w:r>
        <w:r w:rsidR="00E870E4">
          <w:rPr>
            <w:noProof/>
            <w:webHidden/>
          </w:rPr>
          <w:tab/>
        </w:r>
        <w:r>
          <w:rPr>
            <w:noProof/>
            <w:webHidden/>
          </w:rPr>
          <w:fldChar w:fldCharType="begin"/>
        </w:r>
        <w:r w:rsidR="00E870E4">
          <w:rPr>
            <w:noProof/>
            <w:webHidden/>
          </w:rPr>
          <w:instrText xml:space="preserve"> PAGEREF _Toc27735222 \h </w:instrText>
        </w:r>
        <w:r>
          <w:rPr>
            <w:noProof/>
            <w:webHidden/>
          </w:rPr>
        </w:r>
        <w:r>
          <w:rPr>
            <w:noProof/>
            <w:webHidden/>
          </w:rPr>
          <w:fldChar w:fldCharType="separate"/>
        </w:r>
        <w:r w:rsidR="00E870E4">
          <w:rPr>
            <w:noProof/>
            <w:webHidden/>
          </w:rPr>
          <w:t>9</w:t>
        </w:r>
        <w:r>
          <w:rPr>
            <w:noProof/>
            <w:webHidden/>
          </w:rPr>
          <w:fldChar w:fldCharType="end"/>
        </w:r>
      </w:hyperlink>
    </w:p>
    <w:p w:rsidR="00E870E4" w:rsidRDefault="00A10229">
      <w:pPr>
        <w:pStyle w:val="TOC1"/>
        <w:tabs>
          <w:tab w:val="right" w:leader="dot" w:pos="10338"/>
        </w:tabs>
        <w:rPr>
          <w:rFonts w:asciiTheme="minorHAnsi" w:eastAsiaTheme="minorEastAsia" w:hAnsiTheme="minorHAnsi"/>
          <w:noProof/>
        </w:rPr>
      </w:pPr>
      <w:hyperlink w:anchor="_Toc27735223" w:history="1">
        <w:r w:rsidR="00E870E4" w:rsidRPr="007A2D38">
          <w:rPr>
            <w:rStyle w:val="Hyperlink"/>
            <w:noProof/>
          </w:rPr>
          <w:t>Record-level Detail Reporting – One measure, all records</w:t>
        </w:r>
        <w:r w:rsidR="00E870E4">
          <w:rPr>
            <w:noProof/>
            <w:webHidden/>
          </w:rPr>
          <w:tab/>
        </w:r>
        <w:r>
          <w:rPr>
            <w:noProof/>
            <w:webHidden/>
          </w:rPr>
          <w:fldChar w:fldCharType="begin"/>
        </w:r>
        <w:r w:rsidR="00E870E4">
          <w:rPr>
            <w:noProof/>
            <w:webHidden/>
          </w:rPr>
          <w:instrText xml:space="preserve"> PAGEREF _Toc27735223 \h </w:instrText>
        </w:r>
        <w:r>
          <w:rPr>
            <w:noProof/>
            <w:webHidden/>
          </w:rPr>
        </w:r>
        <w:r>
          <w:rPr>
            <w:noProof/>
            <w:webHidden/>
          </w:rPr>
          <w:fldChar w:fldCharType="separate"/>
        </w:r>
        <w:r w:rsidR="00E870E4">
          <w:rPr>
            <w:noProof/>
            <w:webHidden/>
          </w:rPr>
          <w:t>9</w:t>
        </w:r>
        <w:r>
          <w:rPr>
            <w:noProof/>
            <w:webHidden/>
          </w:rPr>
          <w:fldChar w:fldCharType="end"/>
        </w:r>
      </w:hyperlink>
    </w:p>
    <w:p w:rsidR="00E870E4" w:rsidRDefault="00A10229">
      <w:pPr>
        <w:pStyle w:val="TOC1"/>
        <w:tabs>
          <w:tab w:val="right" w:leader="dot" w:pos="10338"/>
        </w:tabs>
        <w:rPr>
          <w:rFonts w:asciiTheme="minorHAnsi" w:eastAsiaTheme="minorEastAsia" w:hAnsiTheme="minorHAnsi"/>
          <w:noProof/>
        </w:rPr>
      </w:pPr>
      <w:hyperlink w:anchor="_Toc27735224" w:history="1">
        <w:r w:rsidR="00E870E4" w:rsidRPr="007A2D38">
          <w:rPr>
            <w:rStyle w:val="Hyperlink"/>
            <w:noProof/>
          </w:rPr>
          <w:t>Record-level Detail Reporting – One record, all measures</w:t>
        </w:r>
        <w:r w:rsidR="00E870E4">
          <w:rPr>
            <w:noProof/>
            <w:webHidden/>
          </w:rPr>
          <w:tab/>
        </w:r>
        <w:r>
          <w:rPr>
            <w:noProof/>
            <w:webHidden/>
          </w:rPr>
          <w:fldChar w:fldCharType="begin"/>
        </w:r>
        <w:r w:rsidR="00E870E4">
          <w:rPr>
            <w:noProof/>
            <w:webHidden/>
          </w:rPr>
          <w:instrText xml:space="preserve"> PAGEREF _Toc27735224 \h </w:instrText>
        </w:r>
        <w:r>
          <w:rPr>
            <w:noProof/>
            <w:webHidden/>
          </w:rPr>
        </w:r>
        <w:r>
          <w:rPr>
            <w:noProof/>
            <w:webHidden/>
          </w:rPr>
          <w:fldChar w:fldCharType="separate"/>
        </w:r>
        <w:r w:rsidR="00E870E4">
          <w:rPr>
            <w:noProof/>
            <w:webHidden/>
          </w:rPr>
          <w:t>10</w:t>
        </w:r>
        <w:r>
          <w:rPr>
            <w:noProof/>
            <w:webHidden/>
          </w:rPr>
          <w:fldChar w:fldCharType="end"/>
        </w:r>
      </w:hyperlink>
    </w:p>
    <w:p w:rsidR="008A4C73" w:rsidRDefault="00A10229" w:rsidP="00542E8D">
      <w:pPr>
        <w:pStyle w:val="MainBody"/>
      </w:pPr>
      <w:r w:rsidRPr="00C476D2">
        <w:rPr>
          <w:lang w:val="en-GB"/>
        </w:rPr>
        <w:fldChar w:fldCharType="end"/>
      </w:r>
      <w:r w:rsidR="00BB0091" w:rsidRPr="00C476D2">
        <w:rPr>
          <w:lang w:val="en-GB"/>
        </w:rPr>
        <w:br w:type="page"/>
      </w:r>
      <w:bookmarkStart w:id="1" w:name="_Toc512729947"/>
    </w:p>
    <w:p w:rsidR="00E870E4" w:rsidRPr="00934537" w:rsidRDefault="00E870E4" w:rsidP="00E870E4">
      <w:pPr>
        <w:pStyle w:val="Heading1"/>
      </w:pPr>
      <w:bookmarkStart w:id="2" w:name="_Toc8664467"/>
      <w:bookmarkStart w:id="3" w:name="_Toc27735215"/>
      <w:bookmarkStart w:id="4" w:name="_Toc512729948"/>
      <w:bookmarkStart w:id="5" w:name="_Toc500158283"/>
      <w:bookmarkStart w:id="6" w:name="_Toc500180392"/>
      <w:bookmarkStart w:id="7" w:name="_Toc506046786"/>
      <w:bookmarkStart w:id="8" w:name="_Toc506046784"/>
      <w:bookmarkEnd w:id="1"/>
      <w:r w:rsidRPr="00934537">
        <w:lastRenderedPageBreak/>
        <w:t>Data Quality Strategy - Introduction</w:t>
      </w:r>
      <w:bookmarkEnd w:id="2"/>
      <w:bookmarkEnd w:id="3"/>
    </w:p>
    <w:p w:rsidR="00E870E4" w:rsidRPr="00934537" w:rsidRDefault="00E870E4" w:rsidP="00E870E4">
      <w:pPr>
        <w:pStyle w:val="Heading2"/>
      </w:pPr>
      <w:bookmarkStart w:id="9" w:name="_Toc27735216"/>
      <w:r w:rsidRPr="00934537">
        <w:t>Data Quality Strategy Series</w:t>
      </w:r>
      <w:bookmarkEnd w:id="9"/>
    </w:p>
    <w:p w:rsidR="00E870E4" w:rsidRPr="00934537" w:rsidRDefault="00E870E4" w:rsidP="00E870E4">
      <w:r w:rsidRPr="00934537">
        <w:t>This document is part of a</w:t>
      </w:r>
      <w:r>
        <w:t>n open source</w:t>
      </w:r>
      <w:r w:rsidRPr="00934537">
        <w:t xml:space="preserve"> series of documents to facilitate the establishment of a Data Quality strategy and function within an </w:t>
      </w:r>
      <w:proofErr w:type="spellStart"/>
      <w:r w:rsidRPr="00934537">
        <w:t>organisation</w:t>
      </w:r>
      <w:proofErr w:type="spellEnd"/>
      <w:r>
        <w:t xml:space="preserve">. The full </w:t>
      </w:r>
      <w:r w:rsidRPr="00934537">
        <w:t xml:space="preserve">open source library can be found at </w:t>
      </w:r>
      <w:hyperlink r:id="rId11" w:history="1">
        <w:r w:rsidRPr="00934537">
          <w:rPr>
            <w:rStyle w:val="Hyperlink"/>
          </w:rPr>
          <w:t>https://github.com/perspicacity-ltd/DataQualityReporting</w:t>
        </w:r>
      </w:hyperlink>
    </w:p>
    <w:p w:rsidR="00E870E4" w:rsidRPr="00934537" w:rsidRDefault="00E870E4" w:rsidP="00E870E4">
      <w:pPr>
        <w:pStyle w:val="ListParagraph"/>
        <w:numPr>
          <w:ilvl w:val="0"/>
          <w:numId w:val="23"/>
        </w:numPr>
      </w:pPr>
      <w:r w:rsidRPr="00934537">
        <w:t>The series presents a set of documents as a starter for ten</w:t>
      </w:r>
    </w:p>
    <w:p w:rsidR="00E870E4" w:rsidRPr="00934537" w:rsidRDefault="00E870E4" w:rsidP="00E870E4">
      <w:pPr>
        <w:pStyle w:val="ListParagraph"/>
        <w:numPr>
          <w:ilvl w:val="0"/>
          <w:numId w:val="23"/>
        </w:numPr>
      </w:pPr>
      <w:r w:rsidRPr="00934537">
        <w:t xml:space="preserve">It can be used by </w:t>
      </w:r>
      <w:proofErr w:type="spellStart"/>
      <w:r w:rsidRPr="00934537">
        <w:t>organisations</w:t>
      </w:r>
      <w:proofErr w:type="spellEnd"/>
      <w:r w:rsidRPr="00934537">
        <w:t xml:space="preserve"> starting on their data quality journey and those who already have a data quality function</w:t>
      </w:r>
    </w:p>
    <w:p w:rsidR="00E870E4" w:rsidRPr="00934537" w:rsidRDefault="00E870E4" w:rsidP="00E870E4">
      <w:pPr>
        <w:pStyle w:val="ListParagraph"/>
        <w:numPr>
          <w:ilvl w:val="0"/>
          <w:numId w:val="23"/>
        </w:numPr>
      </w:pPr>
      <w:r w:rsidRPr="00934537">
        <w:t>It contains the following components of a data quality strategy:</w:t>
      </w:r>
    </w:p>
    <w:p w:rsidR="00E870E4" w:rsidRPr="00934537" w:rsidRDefault="00E870E4" w:rsidP="00E870E4">
      <w:pPr>
        <w:pStyle w:val="ListParagraph"/>
        <w:numPr>
          <w:ilvl w:val="1"/>
          <w:numId w:val="23"/>
        </w:numPr>
      </w:pPr>
      <w:r w:rsidRPr="00934537">
        <w:t>Strategy &amp; Exec Summary</w:t>
      </w:r>
    </w:p>
    <w:p w:rsidR="00E870E4" w:rsidRPr="00934537" w:rsidRDefault="00E870E4" w:rsidP="00E870E4">
      <w:pPr>
        <w:pStyle w:val="ListParagraph"/>
        <w:numPr>
          <w:ilvl w:val="1"/>
          <w:numId w:val="23"/>
        </w:numPr>
      </w:pPr>
      <w:r w:rsidRPr="00934537">
        <w:t>Policy &amp; Standard Operating Procedures</w:t>
      </w:r>
    </w:p>
    <w:p w:rsidR="00E870E4" w:rsidRPr="00934537" w:rsidRDefault="00E870E4" w:rsidP="00E870E4">
      <w:pPr>
        <w:pStyle w:val="ListParagraph"/>
        <w:numPr>
          <w:ilvl w:val="1"/>
          <w:numId w:val="23"/>
        </w:numPr>
      </w:pPr>
      <w:r w:rsidRPr="00934537">
        <w:t xml:space="preserve">Technical Specification (including link to reporting suite at </w:t>
      </w:r>
      <w:hyperlink r:id="rId12" w:history="1">
        <w:r w:rsidRPr="00934537">
          <w:rPr>
            <w:rStyle w:val="Hyperlink"/>
          </w:rPr>
          <w:t>https://github.com/perspicacity-ltd/DataQualityReporting</w:t>
        </w:r>
      </w:hyperlink>
      <w:r w:rsidRPr="00934537">
        <w:t>)</w:t>
      </w:r>
    </w:p>
    <w:p w:rsidR="00E870E4" w:rsidRPr="00934537" w:rsidRDefault="00E870E4" w:rsidP="00E870E4">
      <w:pPr>
        <w:pStyle w:val="ListParagraph"/>
        <w:numPr>
          <w:ilvl w:val="1"/>
          <w:numId w:val="23"/>
        </w:numPr>
      </w:pPr>
      <w:r w:rsidRPr="00934537">
        <w:t>Highlight Report Template</w:t>
      </w:r>
    </w:p>
    <w:p w:rsidR="00E870E4" w:rsidRPr="00934537" w:rsidRDefault="00E870E4" w:rsidP="00E870E4">
      <w:pPr>
        <w:pStyle w:val="ListParagraph"/>
        <w:numPr>
          <w:ilvl w:val="1"/>
          <w:numId w:val="23"/>
        </w:numPr>
      </w:pPr>
      <w:r w:rsidRPr="00934537">
        <w:t>Training Materials</w:t>
      </w:r>
    </w:p>
    <w:p w:rsidR="00E870E4" w:rsidRPr="00934537" w:rsidRDefault="00E870E4" w:rsidP="00E870E4">
      <w:pPr>
        <w:pStyle w:val="ListParagraph"/>
        <w:numPr>
          <w:ilvl w:val="1"/>
          <w:numId w:val="23"/>
        </w:numPr>
      </w:pPr>
      <w:r w:rsidRPr="00934537">
        <w:t xml:space="preserve">DQ </w:t>
      </w:r>
      <w:proofErr w:type="spellStart"/>
      <w:r w:rsidRPr="00934537">
        <w:t>KiteMark</w:t>
      </w:r>
      <w:proofErr w:type="spellEnd"/>
      <w:r w:rsidRPr="00934537">
        <w:t xml:space="preserve"> Images</w:t>
      </w:r>
    </w:p>
    <w:p w:rsidR="00E870E4" w:rsidRPr="00934537" w:rsidRDefault="00E870E4" w:rsidP="00E870E4">
      <w:pPr>
        <w:pStyle w:val="Heading2"/>
      </w:pPr>
      <w:bookmarkStart w:id="10" w:name="_Toc27735217"/>
      <w:r w:rsidRPr="00934537">
        <w:t>A little bit about Perspicacity Ltd</w:t>
      </w:r>
      <w:bookmarkEnd w:id="10"/>
    </w:p>
    <w:p w:rsidR="00E870E4" w:rsidRPr="00934537" w:rsidRDefault="00E870E4" w:rsidP="00E870E4">
      <w:r w:rsidRPr="00934537">
        <w:t xml:space="preserve">Perspicacity provides decision support consultancy, coaching, &amp; development to the NHS. They are passionate about reducing the cost of software development to the NHS and aspire to create an active community of NHS and commercial </w:t>
      </w:r>
      <w:proofErr w:type="spellStart"/>
      <w:r w:rsidRPr="00934537">
        <w:t>organisations</w:t>
      </w:r>
      <w:proofErr w:type="spellEnd"/>
      <w:r w:rsidRPr="00934537">
        <w:t>. They all share a common goal of improving the quality and efficiency of patient care through better, and more informed, decision making.</w:t>
      </w:r>
    </w:p>
    <w:p w:rsidR="00E870E4" w:rsidRPr="00934537" w:rsidRDefault="00E870E4" w:rsidP="00E870E4">
      <w:r w:rsidRPr="00934537">
        <w:t xml:space="preserve">Open source helps the healthcare community to do this by sharing software development, learning from each other, and help software meet the needs of every </w:t>
      </w:r>
      <w:proofErr w:type="spellStart"/>
      <w:r w:rsidRPr="00934537">
        <w:t>organisation</w:t>
      </w:r>
      <w:proofErr w:type="spellEnd"/>
      <w:r w:rsidRPr="00934537">
        <w:t xml:space="preserve"> without being constrained to a single solution or paying for the same piece of work over and again across different </w:t>
      </w:r>
      <w:proofErr w:type="spellStart"/>
      <w:r w:rsidRPr="00934537">
        <w:t>organisations</w:t>
      </w:r>
      <w:proofErr w:type="spellEnd"/>
      <w:r w:rsidRPr="00934537">
        <w:t>.</w:t>
      </w:r>
    </w:p>
    <w:p w:rsidR="00E870E4" w:rsidRPr="00934537" w:rsidRDefault="00E870E4" w:rsidP="00E870E4">
      <w:r w:rsidRPr="00934537">
        <w:t xml:space="preserve">Although these Data Quality open source products are suitable for any </w:t>
      </w:r>
      <w:proofErr w:type="spellStart"/>
      <w:r w:rsidRPr="00934537">
        <w:t>organisation</w:t>
      </w:r>
      <w:proofErr w:type="spellEnd"/>
      <w:r w:rsidRPr="00934537">
        <w:t>, healthcare or not, they are here as a result of wanting to freely share Perspicacity's collective products and ideas across the NHS and to widen the benefit of good, but usually locally isolated, projects further.</w:t>
      </w:r>
    </w:p>
    <w:p w:rsidR="00E870E4" w:rsidRPr="00934537" w:rsidRDefault="00E870E4" w:rsidP="00E870E4">
      <w:r w:rsidRPr="00934537">
        <w:t xml:space="preserve">Perspicacity's open source offerings can be found at </w:t>
      </w:r>
      <w:hyperlink r:id="rId13" w:history="1">
        <w:r w:rsidRPr="00934537">
          <w:rPr>
            <w:rStyle w:val="Hyperlink"/>
          </w:rPr>
          <w:t>https://github.com/perspicacity-ltd</w:t>
        </w:r>
      </w:hyperlink>
    </w:p>
    <w:p w:rsidR="00E870E4" w:rsidRPr="00934537" w:rsidRDefault="00E870E4" w:rsidP="00E870E4">
      <w:pPr>
        <w:rPr>
          <w:rFonts w:asciiTheme="minorHAnsi" w:hAnsiTheme="minorHAnsi"/>
        </w:rPr>
      </w:pPr>
      <w:r w:rsidRPr="00934537">
        <w:t>If you'd like to find out more, please contact Matthew Bishop on 07545 878906 or matthew.bishop@perspicacityltd.co.uk</w:t>
      </w:r>
      <w:r w:rsidRPr="00934537">
        <w:br w:type="page"/>
      </w:r>
    </w:p>
    <w:p w:rsidR="00F50710" w:rsidRDefault="00F50710" w:rsidP="000159D6">
      <w:pPr>
        <w:pStyle w:val="Heading1"/>
      </w:pPr>
      <w:bookmarkStart w:id="11" w:name="_Toc27735218"/>
      <w:r>
        <w:lastRenderedPageBreak/>
        <w:t>Overview</w:t>
      </w:r>
      <w:bookmarkEnd w:id="11"/>
    </w:p>
    <w:p w:rsidR="004640EB" w:rsidRPr="004640EB" w:rsidRDefault="004640EB" w:rsidP="004640EB">
      <w:pPr>
        <w:pStyle w:val="MainBody"/>
        <w:rPr>
          <w:lang w:val="en-GB"/>
        </w:rPr>
      </w:pPr>
      <w:r w:rsidRPr="004640EB">
        <w:rPr>
          <w:lang w:val="en-GB"/>
        </w:rPr>
        <w:t>At the core of the reporting framework is the need to build a library of specific measures that compare a multitude of data items across multiple systems, underpinned by the wide-scale integration of data so</w:t>
      </w:r>
      <w:r>
        <w:rPr>
          <w:lang w:val="en-GB"/>
        </w:rPr>
        <w:t>urces into a data warehouse or specific DQ reporting system.</w:t>
      </w:r>
    </w:p>
    <w:p w:rsidR="00836704" w:rsidRDefault="004640EB" w:rsidP="004640EB">
      <w:pPr>
        <w:pStyle w:val="MainBody"/>
        <w:rPr>
          <w:lang w:val="en-GB"/>
        </w:rPr>
      </w:pPr>
      <w:r w:rsidRPr="004640EB">
        <w:rPr>
          <w:lang w:val="en-GB"/>
        </w:rPr>
        <w:t xml:space="preserve">This library of measures </w:t>
      </w:r>
      <w:r w:rsidR="00B82719">
        <w:rPr>
          <w:lang w:val="en-GB"/>
        </w:rPr>
        <w:t>consists of</w:t>
      </w:r>
      <w:r w:rsidRPr="004640EB">
        <w:rPr>
          <w:lang w:val="en-GB"/>
        </w:rPr>
        <w:t xml:space="preserve"> datasets that identify every single row of data that has a data quality issue or a potential issue. There will be thousands of issues in reality, but they should only be added to the library because there is a business need to improve them for a j</w:t>
      </w:r>
      <w:r w:rsidR="00836704">
        <w:rPr>
          <w:lang w:val="en-GB"/>
        </w:rPr>
        <w:t>udgment or improvement purpose.</w:t>
      </w:r>
    </w:p>
    <w:p w:rsidR="004640EB" w:rsidRPr="004640EB" w:rsidRDefault="004640EB" w:rsidP="004640EB">
      <w:pPr>
        <w:pStyle w:val="MainBody"/>
        <w:rPr>
          <w:lang w:val="en-GB"/>
        </w:rPr>
      </w:pPr>
      <w:r w:rsidRPr="004640EB">
        <w:rPr>
          <w:lang w:val="en-GB"/>
        </w:rPr>
        <w:t>The DQ measures in the library should be updated every day, and have a clear process to correct issues raised by the measure so that anyone can point at a number of measures and know exactly what needs to be done to fix them. The data quality measurement needs to be embedded into all other reporting from the data warehouse from aggregate measures at the highest level to the lowest level of detail, evidencing the data quality of board KPIs through to identifying which records in operational lists have data quality issues. At any point from the top to the bottom, the reporting system should intuitively direct report consumers to potential data quality risks with a single click and reaching the detail right from the highest level of reporting should take no more than three clicks – this will mean an executive can point at a KPI on the board report with a DQ issue and ask their team to click on the link to follow through to the problem.</w:t>
      </w:r>
    </w:p>
    <w:p w:rsidR="004640EB" w:rsidRPr="004640EB" w:rsidRDefault="004640EB" w:rsidP="004640EB">
      <w:pPr>
        <w:pStyle w:val="MainBody"/>
        <w:rPr>
          <w:lang w:val="en-GB"/>
        </w:rPr>
      </w:pPr>
      <w:r w:rsidRPr="004640EB">
        <w:rPr>
          <w:lang w:val="en-GB"/>
        </w:rPr>
        <w:t>Apart from the DQ standard mark, data quality reporting should only raise to attention by exception, when there is an issue to be resolved. Work lists should only link to DQ when the record has an error, scheduled automatic error alerts should be sent directly to users who have complicit responsibility, and scheduled automatic escalation communications should be sent up the chain of command for measures that have exceeded control tolerances.</w:t>
      </w:r>
    </w:p>
    <w:p w:rsidR="004640EB" w:rsidRDefault="004640EB" w:rsidP="004640EB">
      <w:pPr>
        <w:pStyle w:val="MainBody"/>
        <w:rPr>
          <w:lang w:val="en-GB"/>
        </w:rPr>
      </w:pPr>
      <w:r w:rsidRPr="004640EB">
        <w:rPr>
          <w:lang w:val="en-GB"/>
        </w:rPr>
        <w:t>The DQ Assurance Reporting Framework is the primary tool of the Data Assurance team. Its importance in transforming the data quality cannot be underestimated – without it the Data Assurance team will be severely limited in their potential impact.</w:t>
      </w:r>
    </w:p>
    <w:p w:rsidR="004640EB" w:rsidRDefault="004640EB" w:rsidP="00F50710">
      <w:pPr>
        <w:pStyle w:val="MainBody"/>
        <w:rPr>
          <w:lang w:val="en-GB"/>
        </w:rPr>
      </w:pPr>
    </w:p>
    <w:p w:rsidR="00F50710" w:rsidRDefault="00F50710" w:rsidP="00F50710">
      <w:pPr>
        <w:pStyle w:val="MainBody"/>
        <w:rPr>
          <w:lang w:val="en-GB"/>
        </w:rPr>
      </w:pPr>
      <w:r>
        <w:rPr>
          <w:lang w:val="en-GB"/>
        </w:rPr>
        <w:t xml:space="preserve">This example data quality reporting specification proposes a full reporting suite, comprising </w:t>
      </w:r>
      <w:r w:rsidR="006E5CC2">
        <w:rPr>
          <w:lang w:val="en-GB"/>
        </w:rPr>
        <w:t>6</w:t>
      </w:r>
      <w:r>
        <w:rPr>
          <w:lang w:val="en-GB"/>
        </w:rPr>
        <w:t xml:space="preserve"> basic components:</w:t>
      </w:r>
    </w:p>
    <w:p w:rsidR="00F50710" w:rsidRDefault="00F50710" w:rsidP="00F50710">
      <w:pPr>
        <w:pStyle w:val="MainBody"/>
        <w:rPr>
          <w:lang w:val="en-GB"/>
        </w:rPr>
      </w:pPr>
    </w:p>
    <w:p w:rsidR="00F50710" w:rsidRDefault="00F50710" w:rsidP="00F50710">
      <w:pPr>
        <w:pStyle w:val="MainBodyList"/>
      </w:pPr>
      <w:r>
        <w:t xml:space="preserve">Integration into </w:t>
      </w:r>
      <w:r w:rsidR="007E738A">
        <w:t xml:space="preserve">the </w:t>
      </w:r>
      <w:r>
        <w:t xml:space="preserve">Trust Board </w:t>
      </w:r>
      <w:r w:rsidR="007E738A">
        <w:t>report</w:t>
      </w:r>
    </w:p>
    <w:p w:rsidR="007E738A" w:rsidRDefault="007E738A" w:rsidP="007E738A">
      <w:pPr>
        <w:pStyle w:val="MainBodyList"/>
      </w:pPr>
      <w:r>
        <w:t>Integration into Performance reports</w:t>
      </w:r>
    </w:p>
    <w:p w:rsidR="00F50710" w:rsidRDefault="00F50710" w:rsidP="00F50710">
      <w:pPr>
        <w:pStyle w:val="MainBodyList"/>
      </w:pPr>
      <w:r>
        <w:t>A summary report</w:t>
      </w:r>
      <w:r>
        <w:br/>
        <w:t>This report allows a overview of records that require validation and/or correction</w:t>
      </w:r>
    </w:p>
    <w:p w:rsidR="00F50710" w:rsidRDefault="00F50710" w:rsidP="00F50710">
      <w:pPr>
        <w:pStyle w:val="MainBodyList"/>
      </w:pPr>
      <w:r>
        <w:t>A discovery report</w:t>
      </w:r>
      <w:r>
        <w:br/>
        <w:t>This report allows exploration of where data quality issues may be particularly prevalent in order to focus and prioritise validation and re-training efforts where the greatest yield is likely to be achieved</w:t>
      </w:r>
    </w:p>
    <w:p w:rsidR="00F50710" w:rsidRDefault="00F50710" w:rsidP="00F50710">
      <w:pPr>
        <w:pStyle w:val="MainBodyList"/>
      </w:pPr>
      <w:r>
        <w:t>A detail report for a single measure</w:t>
      </w:r>
      <w:r w:rsidR="00C62B80">
        <w:br/>
      </w:r>
      <w:proofErr w:type="gramStart"/>
      <w:r w:rsidR="00C62B80">
        <w:t>This</w:t>
      </w:r>
      <w:proofErr w:type="gramEnd"/>
      <w:r w:rsidR="00C62B80">
        <w:t xml:space="preserve"> work flow based report provides the details for all records within a particular measure that require validation and/or correction. This is, ideally, a single report that works dynamically for all measures rather than a collection of multiple reports.</w:t>
      </w:r>
    </w:p>
    <w:p w:rsidR="00F50710" w:rsidRPr="00F50710" w:rsidRDefault="00F50710" w:rsidP="00F50710">
      <w:pPr>
        <w:pStyle w:val="MainBodyList"/>
      </w:pPr>
      <w:r>
        <w:lastRenderedPageBreak/>
        <w:t>A detail report for a single record</w:t>
      </w:r>
      <w:r w:rsidR="00C62B80" w:rsidRPr="00C62B80">
        <w:t xml:space="preserve"> </w:t>
      </w:r>
      <w:r w:rsidR="00C62B80">
        <w:br/>
      </w:r>
      <w:proofErr w:type="gramStart"/>
      <w:r w:rsidR="00C62B80">
        <w:t>This</w:t>
      </w:r>
      <w:proofErr w:type="gramEnd"/>
      <w:r w:rsidR="00C62B80">
        <w:t xml:space="preserve"> work flow based report provides the details for all measures that apply to a particular record that </w:t>
      </w:r>
      <w:proofErr w:type="spellStart"/>
      <w:r w:rsidR="00C62B80">
        <w:t>requirea</w:t>
      </w:r>
      <w:proofErr w:type="spellEnd"/>
      <w:r w:rsidR="00C62B80">
        <w:t xml:space="preserve"> validation and/or correction. This is, ideally, a single report that works dynamically for all measures rather than a collection of multiple reports.</w:t>
      </w:r>
    </w:p>
    <w:p w:rsidR="00A17798" w:rsidRDefault="00A17798" w:rsidP="00542E8D">
      <w:pPr>
        <w:pStyle w:val="MainBody"/>
      </w:pPr>
    </w:p>
    <w:p w:rsidR="00A17798" w:rsidRDefault="00A17798" w:rsidP="00A17798">
      <w:pPr>
        <w:pStyle w:val="MainBody"/>
      </w:pPr>
      <w:r>
        <w:t xml:space="preserve">The DQ calculation process should execute on a daily basis, calculating incidence &amp; prevalence (omitting snapshots for problems in between measures / audits at a lower frequency) for each item on the DQ measures list. </w:t>
      </w:r>
    </w:p>
    <w:p w:rsidR="00596902" w:rsidRDefault="00A17798" w:rsidP="00A17798">
      <w:pPr>
        <w:pStyle w:val="MainBody"/>
        <w:rPr>
          <w:rFonts w:asciiTheme="majorHAnsi" w:eastAsiaTheme="majorEastAsia" w:hAnsiTheme="majorHAnsi" w:cs="Hind"/>
          <w:color w:val="890D0D"/>
          <w:sz w:val="46"/>
          <w:szCs w:val="46"/>
          <w:lang w:val="en-GB"/>
        </w:rPr>
      </w:pPr>
      <w:r>
        <w:t>For incidence only measures (e.g. timeliness measures) prevalence will be reverse calculated. For prevalence measures without incidence data, incidence will be reverse calculated by comparing snapshots in the data warehouse or triangulating validation outcomes data against changes in prevalence</w:t>
      </w:r>
      <w:r w:rsidR="00A53AA0">
        <w:t>.</w:t>
      </w:r>
      <w:r w:rsidR="00596902">
        <w:br w:type="page"/>
      </w:r>
    </w:p>
    <w:p w:rsidR="00F50710" w:rsidRDefault="00F50710" w:rsidP="000159D6">
      <w:pPr>
        <w:pStyle w:val="Heading1"/>
      </w:pPr>
      <w:bookmarkStart w:id="12" w:name="_Toc27735219"/>
      <w:r>
        <w:lastRenderedPageBreak/>
        <w:t xml:space="preserve">Integration into </w:t>
      </w:r>
      <w:r w:rsidR="007E738A">
        <w:t xml:space="preserve">the </w:t>
      </w:r>
      <w:r>
        <w:t>Trust Board Report</w:t>
      </w:r>
      <w:bookmarkEnd w:id="12"/>
    </w:p>
    <w:p w:rsidR="007E738A" w:rsidRPr="007E738A" w:rsidRDefault="007E738A" w:rsidP="007E738A">
      <w:pPr>
        <w:pStyle w:val="MainBody"/>
        <w:rPr>
          <w:lang w:val="en-GB"/>
        </w:rPr>
      </w:pPr>
      <w:r w:rsidRPr="007E738A">
        <w:rPr>
          <w:lang w:val="en-GB"/>
        </w:rPr>
        <w:t>At the surface level, incorporation of data quality reporting into the board report looks like a set of DQ standard marks next to the existing KPIs. Clicking on any standard mark will take you to the list of measures that are used to assess the data quality of the KPI, a process known as drill-down. Clicking on any of those data quality measures will drill-down to the detailed records that have that data quality error, preferably with details of who made the error and when it was made.</w:t>
      </w:r>
    </w:p>
    <w:p w:rsidR="007E738A" w:rsidRDefault="007E738A" w:rsidP="007E738A">
      <w:pPr>
        <w:pStyle w:val="MainBody"/>
        <w:rPr>
          <w:lang w:val="en-GB"/>
        </w:rPr>
      </w:pPr>
      <w:r w:rsidRPr="007E738A">
        <w:rPr>
          <w:lang w:val="en-GB"/>
        </w:rPr>
        <w:t>Behind the scenes, each KPI will have a one-to-many relationship between DQ measures and that KPI measure. A weighting algorithm will calculate a score for each measure based on current prevalence, annualised incidence and an impact multiplier – this score will be used to decide whether the DQ standard for the KPI is red, amber or green and the appropriate DQ standard mark will be displayed accordingly.</w:t>
      </w:r>
    </w:p>
    <w:p w:rsidR="006F7704" w:rsidRDefault="006F7704" w:rsidP="006F7704">
      <w:pPr>
        <w:pStyle w:val="MainBody"/>
      </w:pPr>
      <w:r>
        <w:rPr>
          <w:noProof/>
        </w:rPr>
        <w:drawing>
          <wp:anchor distT="0" distB="0" distL="114300" distR="114300" simplePos="0" relativeHeight="251713536" behindDoc="0" locked="0" layoutInCell="1" allowOverlap="1">
            <wp:simplePos x="0" y="0"/>
            <wp:positionH relativeFrom="column">
              <wp:posOffset>1848739</wp:posOffset>
            </wp:positionH>
            <wp:positionV relativeFrom="paragraph">
              <wp:posOffset>81661</wp:posOffset>
            </wp:positionV>
            <wp:extent cx="1090422" cy="950976"/>
            <wp:effectExtent l="19050" t="0" r="0" b="0"/>
            <wp:wrapNone/>
            <wp:docPr id="7" name="Picture 6" descr="Amber DQ mark 2 (100x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er DQ mark 2 (100x113).gif"/>
                    <pic:cNvPicPr/>
                  </pic:nvPicPr>
                  <pic:blipFill>
                    <a:blip r:embed="rId14" cstate="print"/>
                    <a:stretch>
                      <a:fillRect/>
                    </a:stretch>
                  </pic:blipFill>
                  <pic:spPr>
                    <a:xfrm>
                      <a:off x="0" y="0"/>
                      <a:ext cx="1090422" cy="950976"/>
                    </a:xfrm>
                    <a:prstGeom prst="rect">
                      <a:avLst/>
                    </a:prstGeom>
                  </pic:spPr>
                </pic:pic>
              </a:graphicData>
            </a:graphic>
          </wp:anchor>
        </w:drawing>
      </w:r>
      <w:r>
        <w:rPr>
          <w:noProof/>
        </w:rPr>
        <w:drawing>
          <wp:anchor distT="0" distB="0" distL="114300" distR="114300" simplePos="0" relativeHeight="251712512" behindDoc="0" locked="0" layoutInCell="1" allowOverlap="1">
            <wp:simplePos x="0" y="0"/>
            <wp:positionH relativeFrom="column">
              <wp:posOffset>3006725</wp:posOffset>
            </wp:positionH>
            <wp:positionV relativeFrom="paragraph">
              <wp:posOffset>69215</wp:posOffset>
            </wp:positionV>
            <wp:extent cx="956310" cy="950595"/>
            <wp:effectExtent l="19050" t="0" r="0" b="0"/>
            <wp:wrapNone/>
            <wp:docPr id="9" name="Picture 8" descr="Red DQ mark (100x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 DQ mark (100x100).gif"/>
                    <pic:cNvPicPr/>
                  </pic:nvPicPr>
                  <pic:blipFill>
                    <a:blip r:embed="rId15" cstate="print"/>
                    <a:stretch>
                      <a:fillRect/>
                    </a:stretch>
                  </pic:blipFill>
                  <pic:spPr>
                    <a:xfrm>
                      <a:off x="0" y="0"/>
                      <a:ext cx="956310" cy="950595"/>
                    </a:xfrm>
                    <a:prstGeom prst="rect">
                      <a:avLst/>
                    </a:prstGeom>
                  </pic:spPr>
                </pic:pic>
              </a:graphicData>
            </a:graphic>
          </wp:anchor>
        </w:drawing>
      </w:r>
      <w:r>
        <w:rPr>
          <w:noProof/>
        </w:rPr>
        <w:drawing>
          <wp:anchor distT="0" distB="0" distL="114300" distR="114300" simplePos="0" relativeHeight="251711488" behindDoc="0" locked="0" layoutInCell="1" allowOverlap="1">
            <wp:simplePos x="0" y="0"/>
            <wp:positionH relativeFrom="column">
              <wp:posOffset>775335</wp:posOffset>
            </wp:positionH>
            <wp:positionV relativeFrom="paragraph">
              <wp:posOffset>69215</wp:posOffset>
            </wp:positionV>
            <wp:extent cx="956310" cy="950595"/>
            <wp:effectExtent l="19050" t="0" r="0" b="0"/>
            <wp:wrapNone/>
            <wp:docPr id="8" name="Picture 7" descr="Green DQ mark (100x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DQ mark (100x100).gif"/>
                    <pic:cNvPicPr/>
                  </pic:nvPicPr>
                  <pic:blipFill>
                    <a:blip r:embed="rId16" cstate="print"/>
                    <a:stretch>
                      <a:fillRect/>
                    </a:stretch>
                  </pic:blipFill>
                  <pic:spPr>
                    <a:xfrm>
                      <a:off x="0" y="0"/>
                      <a:ext cx="956310" cy="950595"/>
                    </a:xfrm>
                    <a:prstGeom prst="rect">
                      <a:avLst/>
                    </a:prstGeom>
                  </pic:spPr>
                </pic:pic>
              </a:graphicData>
            </a:graphic>
          </wp:anchor>
        </w:drawing>
      </w:r>
    </w:p>
    <w:p w:rsidR="006F7704" w:rsidRDefault="006F7704" w:rsidP="006F7704">
      <w:pPr>
        <w:pStyle w:val="MainBody"/>
      </w:pPr>
    </w:p>
    <w:p w:rsidR="006F7704" w:rsidRDefault="006F7704" w:rsidP="006F7704">
      <w:pPr>
        <w:pStyle w:val="MainBody"/>
      </w:pPr>
    </w:p>
    <w:p w:rsidR="006F7704" w:rsidRDefault="006F7704" w:rsidP="006F7704">
      <w:pPr>
        <w:pStyle w:val="MainBody"/>
      </w:pPr>
    </w:p>
    <w:p w:rsidR="006F7704" w:rsidRDefault="006F7704" w:rsidP="006F7704">
      <w:pPr>
        <w:pStyle w:val="MainBody"/>
      </w:pPr>
    </w:p>
    <w:p w:rsidR="006F7704" w:rsidRDefault="001E6136" w:rsidP="006F7704">
      <w:pPr>
        <w:pStyle w:val="MainBody"/>
      </w:pPr>
      <w:r>
        <w:t xml:space="preserve">These </w:t>
      </w:r>
      <w:r w:rsidR="006F7704">
        <w:t xml:space="preserve">DQ standard marks should be clickable, taking the user through to the </w:t>
      </w:r>
      <w:r>
        <w:t>Data Quality Summary Reporting and pre-filtered to the set of measures that are implicated by the KPI that was clicked on.</w:t>
      </w:r>
    </w:p>
    <w:p w:rsidR="00596902" w:rsidRDefault="00596902" w:rsidP="00596902">
      <w:pPr>
        <w:pStyle w:val="MainBody"/>
      </w:pPr>
    </w:p>
    <w:p w:rsidR="00596902" w:rsidRPr="00596902" w:rsidRDefault="00596902" w:rsidP="00596902">
      <w:pPr>
        <w:pStyle w:val="MainBody"/>
        <w:rPr>
          <w:i/>
        </w:rPr>
      </w:pPr>
      <w:r w:rsidRPr="00596902">
        <w:rPr>
          <w:i/>
          <w:noProof/>
        </w:rPr>
        <w:drawing>
          <wp:anchor distT="0" distB="0" distL="114300" distR="114300" simplePos="0" relativeHeight="251714560" behindDoc="0" locked="0" layoutInCell="1" allowOverlap="1">
            <wp:simplePos x="0" y="0"/>
            <wp:positionH relativeFrom="column">
              <wp:posOffset>290195</wp:posOffset>
            </wp:positionH>
            <wp:positionV relativeFrom="paragraph">
              <wp:posOffset>635635</wp:posOffset>
            </wp:positionV>
            <wp:extent cx="6059170" cy="3409315"/>
            <wp:effectExtent l="19050" t="0" r="0" b="0"/>
            <wp:wrapTopAndBottom/>
            <wp:docPr id="2" name="Picture 3" descr="Board Report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Report Mockup.png"/>
                    <pic:cNvPicPr/>
                  </pic:nvPicPr>
                  <pic:blipFill>
                    <a:blip r:embed="rId17" cstate="print"/>
                    <a:stretch>
                      <a:fillRect/>
                    </a:stretch>
                  </pic:blipFill>
                  <pic:spPr>
                    <a:xfrm>
                      <a:off x="0" y="0"/>
                      <a:ext cx="6059170" cy="3409315"/>
                    </a:xfrm>
                    <a:prstGeom prst="rect">
                      <a:avLst/>
                    </a:prstGeom>
                  </pic:spPr>
                </pic:pic>
              </a:graphicData>
            </a:graphic>
          </wp:anchor>
        </w:drawing>
      </w:r>
      <w:r w:rsidRPr="00596902">
        <w:rPr>
          <w:i/>
        </w:rPr>
        <w:t>Example Boa</w:t>
      </w:r>
      <w:r w:rsidR="00EC6EA5">
        <w:rPr>
          <w:i/>
        </w:rPr>
        <w:t>rd Report KPIs with embedded DQ</w:t>
      </w:r>
    </w:p>
    <w:p w:rsidR="00596902" w:rsidRDefault="00596902" w:rsidP="006F7704">
      <w:pPr>
        <w:pStyle w:val="MainBody"/>
      </w:pPr>
    </w:p>
    <w:p w:rsidR="007E738A" w:rsidRDefault="007E738A" w:rsidP="007E738A">
      <w:pPr>
        <w:pStyle w:val="Heading1"/>
      </w:pPr>
      <w:bookmarkStart w:id="13" w:name="_Toc27735220"/>
      <w:r>
        <w:lastRenderedPageBreak/>
        <w:t>Integration into Performance Reporting</w:t>
      </w:r>
      <w:bookmarkEnd w:id="13"/>
    </w:p>
    <w:p w:rsidR="00542E8D" w:rsidRPr="00542E8D" w:rsidRDefault="00542E8D" w:rsidP="00542E8D">
      <w:pPr>
        <w:pStyle w:val="MainBody"/>
        <w:rPr>
          <w:lang w:val="en-GB"/>
        </w:rPr>
      </w:pPr>
      <w:r w:rsidRPr="00542E8D">
        <w:rPr>
          <w:lang w:val="en-GB"/>
        </w:rPr>
        <w:t xml:space="preserve">Like in the board report, data quality reporting </w:t>
      </w:r>
      <w:r w:rsidR="00871BD5">
        <w:rPr>
          <w:lang w:val="en-GB"/>
        </w:rPr>
        <w:t>should</w:t>
      </w:r>
      <w:r w:rsidRPr="00542E8D">
        <w:rPr>
          <w:lang w:val="en-GB"/>
        </w:rPr>
        <w:t xml:space="preserve"> be incorporated in the performance review packs using the DQ standard mark against KPIs with drill-down through the list of associated DQ measures to the DQ detail. </w:t>
      </w:r>
    </w:p>
    <w:p w:rsidR="00542E8D" w:rsidRPr="00542E8D" w:rsidRDefault="00542E8D" w:rsidP="00542E8D">
      <w:pPr>
        <w:pStyle w:val="MainBody"/>
        <w:rPr>
          <w:lang w:val="en-GB"/>
        </w:rPr>
      </w:pPr>
      <w:r w:rsidRPr="00542E8D">
        <w:rPr>
          <w:lang w:val="en-GB"/>
        </w:rPr>
        <w:t xml:space="preserve">In order to facilitate an explicit view of data quality, a DQ summary section </w:t>
      </w:r>
      <w:r w:rsidR="00321100">
        <w:rPr>
          <w:lang w:val="en-GB"/>
        </w:rPr>
        <w:t>should</w:t>
      </w:r>
      <w:r w:rsidRPr="00542E8D">
        <w:rPr>
          <w:lang w:val="en-GB"/>
        </w:rPr>
        <w:t xml:space="preserve"> also be included. This will expose each DQ measure that impacts a KPI owned by the directorate. The following information will also be included for each measure: </w:t>
      </w:r>
    </w:p>
    <w:p w:rsidR="00542E8D" w:rsidRPr="00542E8D" w:rsidRDefault="00542E8D" w:rsidP="00542E8D">
      <w:pPr>
        <w:pStyle w:val="MainBodyList"/>
      </w:pPr>
      <w:r w:rsidRPr="00542E8D">
        <w:t>•</w:t>
      </w:r>
      <w:r w:rsidRPr="00542E8D">
        <w:tab/>
        <w:t>number of KPIs used by the measure and it’s total weighting</w:t>
      </w:r>
    </w:p>
    <w:p w:rsidR="00542E8D" w:rsidRPr="00542E8D" w:rsidRDefault="00542E8D" w:rsidP="00542E8D">
      <w:pPr>
        <w:pStyle w:val="MainBodyList"/>
      </w:pPr>
      <w:r w:rsidRPr="00542E8D">
        <w:t>•</w:t>
      </w:r>
      <w:r w:rsidRPr="00542E8D">
        <w:tab/>
        <w:t>current prevalence and incidence</w:t>
      </w:r>
    </w:p>
    <w:p w:rsidR="00542E8D" w:rsidRPr="00542E8D" w:rsidRDefault="00542E8D" w:rsidP="00542E8D">
      <w:pPr>
        <w:pStyle w:val="MainBodyList"/>
      </w:pPr>
      <w:r w:rsidRPr="00542E8D">
        <w:t>•</w:t>
      </w:r>
      <w:r w:rsidRPr="00542E8D">
        <w:tab/>
        <w:t>current escalation level</w:t>
      </w:r>
    </w:p>
    <w:p w:rsidR="00542E8D" w:rsidRPr="00542E8D" w:rsidRDefault="00542E8D" w:rsidP="00542E8D">
      <w:pPr>
        <w:pStyle w:val="MainBodyList"/>
      </w:pPr>
      <w:r w:rsidRPr="00542E8D">
        <w:t>•</w:t>
      </w:r>
      <w:r w:rsidRPr="00542E8D">
        <w:tab/>
        <w:t>stage of progress (see DQ management report for detail of stages of progress)</w:t>
      </w:r>
    </w:p>
    <w:p w:rsidR="00542E8D" w:rsidRPr="00542E8D" w:rsidRDefault="00542E8D" w:rsidP="00542E8D">
      <w:pPr>
        <w:pStyle w:val="MainBodyList"/>
      </w:pPr>
      <w:r w:rsidRPr="00542E8D">
        <w:t>•</w:t>
      </w:r>
      <w:r w:rsidRPr="00542E8D">
        <w:tab/>
        <w:t>domain</w:t>
      </w:r>
    </w:p>
    <w:p w:rsidR="00542E8D" w:rsidRPr="00542E8D" w:rsidRDefault="00542E8D" w:rsidP="00542E8D">
      <w:pPr>
        <w:pStyle w:val="MainBodyList"/>
      </w:pPr>
      <w:r w:rsidRPr="00542E8D">
        <w:t>•</w:t>
      </w:r>
      <w:r w:rsidRPr="00542E8D">
        <w:tab/>
        <w:t>point of failure</w:t>
      </w:r>
    </w:p>
    <w:p w:rsidR="001902A1" w:rsidRPr="00C476D2" w:rsidRDefault="001902A1" w:rsidP="000159D6">
      <w:pPr>
        <w:pStyle w:val="Heading1"/>
      </w:pPr>
      <w:bookmarkStart w:id="14" w:name="_Toc27735221"/>
      <w:r w:rsidRPr="00C476D2">
        <w:t>Data Quality Summary Reporting</w:t>
      </w:r>
      <w:bookmarkEnd w:id="4"/>
      <w:bookmarkEnd w:id="14"/>
    </w:p>
    <w:p w:rsidR="001902A1" w:rsidRPr="00C476D2" w:rsidRDefault="001902A1" w:rsidP="000159D6">
      <w:pPr>
        <w:pStyle w:val="MainBody"/>
        <w:rPr>
          <w:lang w:val="en-GB"/>
        </w:rPr>
      </w:pPr>
      <w:r w:rsidRPr="00C476D2">
        <w:rPr>
          <w:lang w:val="en-GB"/>
        </w:rPr>
        <w:t xml:space="preserve">The summary for data quality reporting needs to contain the following: </w:t>
      </w:r>
    </w:p>
    <w:p w:rsidR="001902A1" w:rsidRPr="00C476D2" w:rsidRDefault="001902A1" w:rsidP="000159D6">
      <w:pPr>
        <w:pStyle w:val="MainBodyList"/>
      </w:pPr>
      <w:r w:rsidRPr="00C476D2">
        <w:t>the measure identifier</w:t>
      </w:r>
    </w:p>
    <w:p w:rsidR="001902A1" w:rsidRPr="00C476D2" w:rsidRDefault="001902A1" w:rsidP="000159D6">
      <w:pPr>
        <w:pStyle w:val="MainBodyList"/>
      </w:pPr>
      <w:r w:rsidRPr="00C476D2">
        <w:t>the measure name (ideally with a rollover popup showing the measure description)</w:t>
      </w:r>
    </w:p>
    <w:p w:rsidR="001902A1" w:rsidRDefault="001902A1" w:rsidP="000159D6">
      <w:pPr>
        <w:pStyle w:val="MainBodyList"/>
      </w:pPr>
      <w:r w:rsidRPr="00C476D2">
        <w:t>the current absolute prevalence</w:t>
      </w:r>
    </w:p>
    <w:p w:rsidR="009674BF" w:rsidRPr="00C476D2" w:rsidRDefault="009674BF" w:rsidP="000159D6">
      <w:pPr>
        <w:pStyle w:val="MainBodyList"/>
      </w:pPr>
      <w:r>
        <w:t>the team responsible for correction</w:t>
      </w:r>
    </w:p>
    <w:p w:rsidR="001902A1" w:rsidRPr="00C476D2" w:rsidRDefault="001902A1" w:rsidP="000159D6">
      <w:pPr>
        <w:pStyle w:val="MainBody"/>
        <w:rPr>
          <w:lang w:val="en-GB"/>
        </w:rPr>
      </w:pPr>
      <w:r w:rsidRPr="00C476D2">
        <w:rPr>
          <w:lang w:val="en-GB"/>
        </w:rPr>
        <w:t>Additional items that are useful are:</w:t>
      </w:r>
    </w:p>
    <w:p w:rsidR="001902A1" w:rsidRPr="00C476D2" w:rsidRDefault="001902A1" w:rsidP="000159D6">
      <w:pPr>
        <w:pStyle w:val="MainBodyList"/>
      </w:pPr>
      <w:r w:rsidRPr="00C476D2">
        <w:t xml:space="preserve">a </w:t>
      </w:r>
      <w:proofErr w:type="spellStart"/>
      <w:r w:rsidRPr="00C476D2">
        <w:t>sparkline</w:t>
      </w:r>
      <w:proofErr w:type="spellEnd"/>
      <w:r w:rsidRPr="00C476D2">
        <w:t xml:space="preserve"> or indicator showing the current trend of the prevalence</w:t>
      </w:r>
    </w:p>
    <w:p w:rsidR="001902A1" w:rsidRPr="00C476D2" w:rsidRDefault="001902A1" w:rsidP="000159D6">
      <w:pPr>
        <w:pStyle w:val="MainBodyList"/>
      </w:pPr>
      <w:r w:rsidRPr="00C476D2">
        <w:t>the current absolute incidence</w:t>
      </w:r>
    </w:p>
    <w:p w:rsidR="001902A1" w:rsidRPr="00C476D2" w:rsidRDefault="001902A1" w:rsidP="000159D6">
      <w:pPr>
        <w:pStyle w:val="MainBodyList"/>
      </w:pPr>
      <w:r w:rsidRPr="00C476D2">
        <w:t xml:space="preserve">a </w:t>
      </w:r>
      <w:proofErr w:type="spellStart"/>
      <w:r w:rsidRPr="00C476D2">
        <w:t>sparkline</w:t>
      </w:r>
      <w:proofErr w:type="spellEnd"/>
      <w:r w:rsidRPr="00C476D2">
        <w:t xml:space="preserve"> or indicator showing the current trend of the incidence</w:t>
      </w:r>
    </w:p>
    <w:p w:rsidR="001902A1" w:rsidRPr="00C476D2" w:rsidRDefault="001902A1" w:rsidP="000159D6">
      <w:pPr>
        <w:pStyle w:val="MainBody"/>
        <w:rPr>
          <w:lang w:val="en-GB"/>
        </w:rPr>
      </w:pPr>
      <w:r w:rsidRPr="00C476D2">
        <w:rPr>
          <w:lang w:val="en-GB"/>
        </w:rPr>
        <w:t>Clicking on a measure within this report should take the user to the record-level detail report for one measure, all records.</w:t>
      </w:r>
    </w:p>
    <w:p w:rsidR="00542E8D" w:rsidRDefault="00542E8D">
      <w:pPr>
        <w:rPr>
          <w:rFonts w:asciiTheme="majorHAnsi" w:eastAsiaTheme="majorEastAsia" w:hAnsiTheme="majorHAnsi" w:cs="Hind"/>
          <w:b/>
          <w:bCs/>
          <w:color w:val="890D0D"/>
          <w:sz w:val="46"/>
          <w:szCs w:val="46"/>
          <w:lang w:val="en-GB"/>
        </w:rPr>
      </w:pPr>
      <w:bookmarkStart w:id="15" w:name="_Toc512729949"/>
      <w:bookmarkEnd w:id="5"/>
      <w:bookmarkEnd w:id="6"/>
      <w:bookmarkEnd w:id="7"/>
      <w:r>
        <w:br w:type="page"/>
      </w:r>
    </w:p>
    <w:p w:rsidR="001902A1" w:rsidRPr="00C476D2" w:rsidRDefault="001902A1" w:rsidP="000159D6">
      <w:pPr>
        <w:pStyle w:val="Heading1"/>
      </w:pPr>
      <w:bookmarkStart w:id="16" w:name="_Toc27735222"/>
      <w:r w:rsidRPr="00C476D2">
        <w:lastRenderedPageBreak/>
        <w:t>Data Quality Discovery Reporting</w:t>
      </w:r>
      <w:bookmarkEnd w:id="15"/>
      <w:bookmarkEnd w:id="16"/>
    </w:p>
    <w:p w:rsidR="001902A1" w:rsidRPr="00C476D2" w:rsidRDefault="001902A1" w:rsidP="000159D6">
      <w:pPr>
        <w:pStyle w:val="MainBody"/>
        <w:rPr>
          <w:lang w:val="en-GB"/>
        </w:rPr>
      </w:pPr>
      <w:r w:rsidRPr="00C476D2">
        <w:rPr>
          <w:lang w:val="en-GB"/>
        </w:rPr>
        <w:t xml:space="preserve">The discovery report is an aggregate report to intuitively filter and explore the data quality measures. It should use a technology that is instantly responsive (such as </w:t>
      </w:r>
      <w:proofErr w:type="spellStart"/>
      <w:r w:rsidRPr="00C476D2">
        <w:rPr>
          <w:lang w:val="en-GB"/>
        </w:rPr>
        <w:t>QlikView</w:t>
      </w:r>
      <w:proofErr w:type="spellEnd"/>
      <w:r w:rsidRPr="00C476D2">
        <w:rPr>
          <w:lang w:val="en-GB"/>
        </w:rPr>
        <w:t xml:space="preserve">, Tableau or </w:t>
      </w:r>
      <w:proofErr w:type="spellStart"/>
      <w:r w:rsidRPr="00C476D2">
        <w:rPr>
          <w:lang w:val="en-GB"/>
        </w:rPr>
        <w:t>PowerPivot</w:t>
      </w:r>
      <w:proofErr w:type="spellEnd"/>
      <w:r w:rsidRPr="00C476D2">
        <w:rPr>
          <w:lang w:val="en-GB"/>
        </w:rPr>
        <w:t>) and encourage the report reader to ask “where and when” questions about data quality. When they have discovered something of interest, report readers should be able to link across to the measure detail reporting to see the associated detail.</w:t>
      </w:r>
    </w:p>
    <w:p w:rsidR="001902A1" w:rsidRPr="00C476D2" w:rsidRDefault="001902A1" w:rsidP="000159D6">
      <w:pPr>
        <w:pStyle w:val="MainBody"/>
        <w:rPr>
          <w:lang w:val="en-GB"/>
        </w:rPr>
      </w:pPr>
      <w:r w:rsidRPr="00C476D2">
        <w:rPr>
          <w:lang w:val="en-GB"/>
        </w:rPr>
        <w:t>The report should show the:</w:t>
      </w:r>
    </w:p>
    <w:p w:rsidR="001902A1" w:rsidRPr="00C476D2" w:rsidRDefault="001902A1" w:rsidP="000159D6">
      <w:pPr>
        <w:pStyle w:val="MainBodyList"/>
      </w:pPr>
      <w:r w:rsidRPr="00C476D2">
        <w:t>absolute prevalence (errors at a snapshot in time)</w:t>
      </w:r>
    </w:p>
    <w:p w:rsidR="001902A1" w:rsidRPr="00C476D2" w:rsidRDefault="001902A1" w:rsidP="000159D6">
      <w:pPr>
        <w:pStyle w:val="MainBodyList"/>
      </w:pPr>
      <w:r w:rsidRPr="00C476D2">
        <w:t>relative prevalence (% errors of all records at a snapshot in time)</w:t>
      </w:r>
    </w:p>
    <w:p w:rsidR="001902A1" w:rsidRPr="00C476D2" w:rsidRDefault="001902A1" w:rsidP="000159D6">
      <w:pPr>
        <w:pStyle w:val="MainBodyList"/>
      </w:pPr>
      <w:r w:rsidRPr="00C476D2">
        <w:t>absolute incidence (errors created over a time period)</w:t>
      </w:r>
    </w:p>
    <w:p w:rsidR="001902A1" w:rsidRPr="00C476D2" w:rsidRDefault="001902A1" w:rsidP="000159D6">
      <w:pPr>
        <w:pStyle w:val="MainBodyList"/>
      </w:pPr>
      <w:r w:rsidRPr="00C476D2">
        <w:t>relative incidence (% errors of all records created over a time period)</w:t>
      </w:r>
    </w:p>
    <w:p w:rsidR="001902A1" w:rsidRPr="00C476D2" w:rsidRDefault="001902A1" w:rsidP="000159D6">
      <w:pPr>
        <w:pStyle w:val="MainBodyList"/>
      </w:pPr>
      <w:r w:rsidRPr="00C476D2">
        <w:t>weighted risk score</w:t>
      </w:r>
    </w:p>
    <w:p w:rsidR="001902A1" w:rsidRPr="00C476D2" w:rsidRDefault="001902A1" w:rsidP="000159D6">
      <w:pPr>
        <w:pStyle w:val="MainBody"/>
        <w:rPr>
          <w:lang w:val="en-GB"/>
        </w:rPr>
      </w:pPr>
      <w:r w:rsidRPr="00C476D2">
        <w:rPr>
          <w:lang w:val="en-GB"/>
        </w:rPr>
        <w:t xml:space="preserve">Broken down by: </w:t>
      </w:r>
    </w:p>
    <w:p w:rsidR="001902A1" w:rsidRPr="00C476D2" w:rsidRDefault="001902A1" w:rsidP="000159D6">
      <w:pPr>
        <w:pStyle w:val="MainBodyList"/>
      </w:pPr>
      <w:r w:rsidRPr="00C476D2">
        <w:t>domain</w:t>
      </w:r>
    </w:p>
    <w:p w:rsidR="001902A1" w:rsidRPr="00C476D2" w:rsidRDefault="001902A1" w:rsidP="000159D6">
      <w:pPr>
        <w:pStyle w:val="MainBodyList"/>
      </w:pPr>
      <w:r w:rsidRPr="00C476D2">
        <w:t>board KPI</w:t>
      </w:r>
    </w:p>
    <w:p w:rsidR="001902A1" w:rsidRPr="00C476D2" w:rsidRDefault="001902A1" w:rsidP="000159D6">
      <w:pPr>
        <w:pStyle w:val="MainBodyList"/>
      </w:pPr>
      <w:r w:rsidRPr="00C476D2">
        <w:t>DQ measure</w:t>
      </w:r>
    </w:p>
    <w:p w:rsidR="001902A1" w:rsidRPr="00C476D2" w:rsidRDefault="001902A1" w:rsidP="000159D6">
      <w:pPr>
        <w:pStyle w:val="MainBodyList"/>
      </w:pPr>
      <w:r w:rsidRPr="00C476D2">
        <w:t>escalation level</w:t>
      </w:r>
    </w:p>
    <w:p w:rsidR="001902A1" w:rsidRPr="00C476D2" w:rsidRDefault="001902A1" w:rsidP="000159D6">
      <w:pPr>
        <w:pStyle w:val="MainBodyList"/>
      </w:pPr>
      <w:r w:rsidRPr="00C476D2">
        <w:t>stage of progress (see DQ management report for detail of stages of progress)</w:t>
      </w:r>
    </w:p>
    <w:p w:rsidR="001902A1" w:rsidRPr="00C476D2" w:rsidRDefault="001902A1" w:rsidP="000159D6">
      <w:pPr>
        <w:pStyle w:val="MainBodyList"/>
      </w:pPr>
      <w:r w:rsidRPr="00C476D2">
        <w:t>point of failure</w:t>
      </w:r>
    </w:p>
    <w:p w:rsidR="001902A1" w:rsidRPr="00C476D2" w:rsidRDefault="001902A1" w:rsidP="000159D6">
      <w:pPr>
        <w:pStyle w:val="MainBodyList"/>
      </w:pPr>
      <w:r w:rsidRPr="00C476D2">
        <w:t>time (year, month, week, day, hour, minute, month of the year, day of the week, and hour of the day)</w:t>
      </w:r>
    </w:p>
    <w:p w:rsidR="001902A1" w:rsidRPr="00C476D2" w:rsidRDefault="001902A1" w:rsidP="000159D6">
      <w:pPr>
        <w:pStyle w:val="Heading1"/>
      </w:pPr>
      <w:bookmarkStart w:id="17" w:name="_Toc512729950"/>
      <w:bookmarkStart w:id="18" w:name="_Toc27735223"/>
      <w:r w:rsidRPr="00C476D2">
        <w:t>Record-level Detail Reporting – One measure, all records</w:t>
      </w:r>
      <w:bookmarkEnd w:id="8"/>
      <w:bookmarkEnd w:id="17"/>
      <w:bookmarkEnd w:id="18"/>
    </w:p>
    <w:p w:rsidR="001902A1" w:rsidRPr="00C476D2" w:rsidRDefault="001902A1" w:rsidP="000159D6">
      <w:pPr>
        <w:pStyle w:val="MainBody"/>
        <w:rPr>
          <w:lang w:val="en-GB"/>
        </w:rPr>
      </w:pPr>
      <w:r w:rsidRPr="00C476D2">
        <w:rPr>
          <w:lang w:val="en-GB"/>
        </w:rPr>
        <w:t>Reporting of the detail for a single measure needs to contain the following:</w:t>
      </w:r>
    </w:p>
    <w:p w:rsidR="001902A1" w:rsidRPr="00C476D2" w:rsidRDefault="001902A1" w:rsidP="000159D6">
      <w:pPr>
        <w:pStyle w:val="MainBodyList"/>
      </w:pPr>
      <w:r w:rsidRPr="00C476D2">
        <w:t>the name and description of the measure</w:t>
      </w:r>
    </w:p>
    <w:p w:rsidR="001902A1" w:rsidRPr="00C476D2" w:rsidRDefault="001902A1" w:rsidP="000159D6">
      <w:pPr>
        <w:pStyle w:val="MainBodyList"/>
      </w:pPr>
      <w:r w:rsidRPr="00C476D2">
        <w:t>a description of steps required to correct the data quality issue</w:t>
      </w:r>
    </w:p>
    <w:p w:rsidR="001902A1" w:rsidRPr="00C476D2" w:rsidRDefault="001902A1" w:rsidP="000159D6">
      <w:pPr>
        <w:pStyle w:val="MainBodyList"/>
      </w:pPr>
      <w:r w:rsidRPr="00C476D2">
        <w:t>all the data items required to correct the data quality issue</w:t>
      </w:r>
    </w:p>
    <w:p w:rsidR="001902A1" w:rsidRPr="00C476D2" w:rsidRDefault="001902A1" w:rsidP="000159D6">
      <w:pPr>
        <w:pStyle w:val="MainBodyList"/>
      </w:pPr>
      <w:r w:rsidRPr="00C476D2">
        <w:t>the user who made the error, or the last user to touch the record</w:t>
      </w:r>
    </w:p>
    <w:p w:rsidR="001902A1" w:rsidRPr="00C476D2" w:rsidRDefault="001902A1" w:rsidP="000159D6">
      <w:pPr>
        <w:pStyle w:val="MainBodyList"/>
      </w:pPr>
      <w:r w:rsidRPr="00C476D2">
        <w:t>the time the error was made, or the time the record was last updated</w:t>
      </w:r>
    </w:p>
    <w:p w:rsidR="001902A1" w:rsidRPr="00C476D2" w:rsidRDefault="001902A1" w:rsidP="000159D6">
      <w:pPr>
        <w:pStyle w:val="MainBodyList"/>
      </w:pPr>
      <w:r w:rsidRPr="00C476D2">
        <w:t>a list of all other DQ issues for the same record with a hyperlink to the “One record, all measures” report for that record, so the user can drill-across to the detail for all issues at once</w:t>
      </w:r>
    </w:p>
    <w:p w:rsidR="001902A1" w:rsidRPr="00C476D2" w:rsidRDefault="001902A1" w:rsidP="000159D6">
      <w:pPr>
        <w:pStyle w:val="Heading1"/>
      </w:pPr>
      <w:bookmarkStart w:id="19" w:name="_Toc506046785"/>
      <w:bookmarkStart w:id="20" w:name="_Toc512729951"/>
      <w:bookmarkStart w:id="21" w:name="_Toc27735224"/>
      <w:r w:rsidRPr="00C476D2">
        <w:lastRenderedPageBreak/>
        <w:t>Record-level Detail Reporting – One record, all measures</w:t>
      </w:r>
      <w:bookmarkEnd w:id="19"/>
      <w:bookmarkEnd w:id="20"/>
      <w:bookmarkEnd w:id="21"/>
    </w:p>
    <w:p w:rsidR="001902A1" w:rsidRDefault="001902A1" w:rsidP="000159D6">
      <w:pPr>
        <w:pStyle w:val="MainBody"/>
        <w:rPr>
          <w:lang w:val="en-GB"/>
        </w:rPr>
      </w:pPr>
      <w:r w:rsidRPr="00C476D2">
        <w:rPr>
          <w:lang w:val="en-GB"/>
        </w:rPr>
        <w:t xml:space="preserve">In order to satisfy the “Correct it </w:t>
      </w:r>
      <w:proofErr w:type="gramStart"/>
      <w:r w:rsidRPr="00C476D2">
        <w:rPr>
          <w:lang w:val="en-GB"/>
        </w:rPr>
        <w:t>once,</w:t>
      </w:r>
      <w:proofErr w:type="gramEnd"/>
      <w:r w:rsidRPr="00C476D2">
        <w:rPr>
          <w:lang w:val="en-GB"/>
        </w:rPr>
        <w:t xml:space="preserve"> and once only” principle, reporting for a single record needs to show the detail for all associated DQ measures. Each DQ measure needs to contain the same detail as found in the “One measure, all records” report, filtered to the single record we are looking at. Drill across will link back to the “One measure, all records” report.</w:t>
      </w:r>
    </w:p>
    <w:p w:rsidR="00836704" w:rsidRPr="00C476D2" w:rsidRDefault="00836704" w:rsidP="000159D6">
      <w:pPr>
        <w:pStyle w:val="MainBody"/>
        <w:rPr>
          <w:lang w:val="en-GB"/>
        </w:rPr>
      </w:pPr>
    </w:p>
    <w:sectPr w:rsidR="00836704" w:rsidRPr="00C476D2" w:rsidSect="00335C56">
      <w:headerReference w:type="default" r:id="rId18"/>
      <w:footerReference w:type="default" r:id="rId19"/>
      <w:pgSz w:w="12240" w:h="15840"/>
      <w:pgMar w:top="993" w:right="758" w:bottom="851" w:left="1134" w:header="426" w:footer="13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F02" w:rsidRDefault="00345F02" w:rsidP="003804CF">
      <w:pPr>
        <w:spacing w:after="0" w:line="240" w:lineRule="auto"/>
      </w:pPr>
      <w:r>
        <w:separator/>
      </w:r>
    </w:p>
  </w:endnote>
  <w:endnote w:type="continuationSeparator" w:id="0">
    <w:p w:rsidR="00345F02" w:rsidRDefault="00345F02" w:rsidP="003804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nd">
    <w:panose1 w:val="020000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Hind SemiBold">
    <w:panose1 w:val="02000000000000000000"/>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ind Medium">
    <w:panose1 w:val="02000000000000000000"/>
    <w:charset w:val="00"/>
    <w:family w:val="auto"/>
    <w:pitch w:val="variable"/>
    <w:sig w:usb0="00008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F02" w:rsidRPr="00C15F9A" w:rsidRDefault="00A10229" w:rsidP="00335C56">
    <w:pPr>
      <w:pStyle w:val="Footer"/>
      <w:tabs>
        <w:tab w:val="clear" w:pos="4680"/>
        <w:tab w:val="center" w:pos="3261"/>
        <w:tab w:val="left" w:pos="6237"/>
      </w:tabs>
      <w:rPr>
        <w:color w:val="595959" w:themeColor="text1" w:themeTint="A6"/>
      </w:rPr>
    </w:pPr>
    <w:fldSimple w:instr=" FILENAME   \* MERGEFORMAT ">
      <w:r w:rsidR="002F4F56" w:rsidRPr="002F4F56">
        <w:rPr>
          <w:noProof/>
          <w:color w:val="595959" w:themeColor="text1" w:themeTint="A6"/>
        </w:rPr>
        <w:t>DQ Pre-cursory technical development materials</w:t>
      </w:r>
      <w:r w:rsidR="002F4F56">
        <w:rPr>
          <w:noProof/>
        </w:rPr>
        <w:t xml:space="preserve"> - DQ Reporting Specification.docx</w:t>
      </w:r>
    </w:fldSimple>
    <w:r w:rsidR="00345F02" w:rsidRPr="00C15F9A">
      <w:rPr>
        <w:color w:val="595959" w:themeColor="text1" w:themeTint="A6"/>
      </w:rPr>
      <w:ptab w:relativeTo="margin" w:alignment="right" w:leader="none"/>
    </w:r>
    <w:r w:rsidR="00345F02" w:rsidRPr="00C15F9A">
      <w:rPr>
        <w:color w:val="595959" w:themeColor="text1" w:themeTint="A6"/>
      </w:rPr>
      <w:t xml:space="preserve"> Page </w:t>
    </w:r>
    <w:r w:rsidRPr="00C15F9A">
      <w:rPr>
        <w:color w:val="595959" w:themeColor="text1" w:themeTint="A6"/>
      </w:rPr>
      <w:fldChar w:fldCharType="begin"/>
    </w:r>
    <w:r w:rsidR="00345F02" w:rsidRPr="00C15F9A">
      <w:rPr>
        <w:color w:val="595959" w:themeColor="text1" w:themeTint="A6"/>
      </w:rPr>
      <w:instrText xml:space="preserve"> PAGE   \* MERGEFORMAT </w:instrText>
    </w:r>
    <w:r w:rsidRPr="00C15F9A">
      <w:rPr>
        <w:color w:val="595959" w:themeColor="text1" w:themeTint="A6"/>
      </w:rPr>
      <w:fldChar w:fldCharType="separate"/>
    </w:r>
    <w:r w:rsidR="005A700A">
      <w:rPr>
        <w:noProof/>
        <w:color w:val="595959" w:themeColor="text1" w:themeTint="A6"/>
      </w:rPr>
      <w:t>10</w:t>
    </w:r>
    <w:r w:rsidRPr="00C15F9A">
      <w:rPr>
        <w:color w:val="595959" w:themeColor="text1" w:themeTint="A6"/>
      </w:rPr>
      <w:fldChar w:fldCharType="end"/>
    </w:r>
    <w:r w:rsidR="00345F02" w:rsidRPr="00C15F9A">
      <w:rPr>
        <w:color w:val="595959" w:themeColor="text1" w:themeTint="A6"/>
      </w:rPr>
      <w:t xml:space="preserve"> of </w:t>
    </w:r>
    <w:fldSimple w:instr=" NUMPAGES   \* MERGEFORMAT ">
      <w:r w:rsidR="005A700A" w:rsidRPr="005A700A">
        <w:rPr>
          <w:noProof/>
          <w:color w:val="595959" w:themeColor="text1" w:themeTint="A6"/>
        </w:rPr>
        <w:t>10</w:t>
      </w:r>
    </w:fldSimple>
  </w:p>
  <w:p w:rsidR="00345F02" w:rsidRPr="00C15F9A" w:rsidRDefault="00A10229" w:rsidP="00335C56">
    <w:pPr>
      <w:pStyle w:val="Footer"/>
      <w:tabs>
        <w:tab w:val="clear" w:pos="4680"/>
        <w:tab w:val="center" w:pos="3261"/>
        <w:tab w:val="left" w:pos="6237"/>
      </w:tabs>
      <w:rPr>
        <w:color w:val="595959" w:themeColor="text1" w:themeTint="A6"/>
      </w:rPr>
    </w:pPr>
    <w:fldSimple w:instr=" STYLEREF  &quot;Heading 1&quot;  \* MERGEFORMAT ">
      <w:r w:rsidR="005A700A">
        <w:rPr>
          <w:noProof/>
        </w:rPr>
        <w:t>Record-level Detail Reporting – One record, all measures</w:t>
      </w:r>
    </w:fldSimple>
    <w:r w:rsidR="00345F02" w:rsidRPr="00C15F9A">
      <w:rPr>
        <w:color w:val="595959" w:themeColor="text1" w:themeTint="A6"/>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F02" w:rsidRDefault="00345F02" w:rsidP="003804CF">
      <w:pPr>
        <w:spacing w:after="0" w:line="240" w:lineRule="auto"/>
      </w:pPr>
      <w:r>
        <w:separator/>
      </w:r>
    </w:p>
  </w:footnote>
  <w:footnote w:type="continuationSeparator" w:id="0">
    <w:p w:rsidR="00345F02" w:rsidRDefault="00345F02" w:rsidP="003804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F02" w:rsidRPr="00E275A1" w:rsidRDefault="00E275A1" w:rsidP="00E275A1">
    <w:pPr>
      <w:pStyle w:val="Header"/>
    </w:pPr>
    <w:r w:rsidRPr="00E275A1">
      <w:rPr>
        <w:noProof/>
        <w:color w:val="595959" w:themeColor="text1" w:themeTint="A6"/>
      </w:rPr>
      <w:t xml:space="preserve">Data Quality </w:t>
    </w:r>
    <w:r w:rsidR="002F4F56">
      <w:rPr>
        <w:noProof/>
        <w:color w:val="595959" w:themeColor="text1" w:themeTint="A6"/>
      </w:rPr>
      <w:t>Technical Development</w:t>
    </w:r>
    <w:r>
      <w:rPr>
        <w:noProof/>
        <w:color w:val="595959" w:themeColor="text1" w:themeTint="A6"/>
      </w:rPr>
      <w:t xml:space="preserve"> - </w:t>
    </w:r>
    <w:r w:rsidRPr="00E275A1">
      <w:rPr>
        <w:noProof/>
        <w:color w:val="595959" w:themeColor="text1" w:themeTint="A6"/>
      </w:rPr>
      <w:t>Pre-Cursory Materials to Develop a DQ Reporting Suite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136DB5C"/>
    <w:lvl w:ilvl="0">
      <w:start w:val="1"/>
      <w:numFmt w:val="lowerRoman"/>
      <w:lvlText w:val="%1."/>
      <w:lvlJc w:val="left"/>
      <w:pPr>
        <w:tabs>
          <w:tab w:val="num" w:pos="1276"/>
        </w:tabs>
        <w:ind w:left="1276" w:hanging="425"/>
      </w:pPr>
      <w:rPr>
        <w:rFonts w:hint="default"/>
      </w:rPr>
    </w:lvl>
  </w:abstractNum>
  <w:abstractNum w:abstractNumId="1">
    <w:nsid w:val="051071CE"/>
    <w:multiLevelType w:val="hybridMultilevel"/>
    <w:tmpl w:val="68EA4A60"/>
    <w:lvl w:ilvl="0" w:tplc="AC2A3A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nsid w:val="082A67CA"/>
    <w:multiLevelType w:val="hybridMultilevel"/>
    <w:tmpl w:val="124C6A30"/>
    <w:lvl w:ilvl="0" w:tplc="92229ED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45C2"/>
    <w:multiLevelType w:val="hybridMultilevel"/>
    <w:tmpl w:val="AFC2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E1C50"/>
    <w:multiLevelType w:val="hybridMultilevel"/>
    <w:tmpl w:val="A46C44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8F31E0"/>
    <w:multiLevelType w:val="multilevel"/>
    <w:tmpl w:val="AE965858"/>
    <w:styleLink w:val="HeadingStyleList"/>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30002715"/>
    <w:multiLevelType w:val="hybridMultilevel"/>
    <w:tmpl w:val="212A8E7A"/>
    <w:lvl w:ilvl="0" w:tplc="99F6FC92">
      <w:start w:val="1"/>
      <w:numFmt w:val="decimal"/>
      <w:lvlText w:val="%1."/>
      <w:lvlJc w:val="left"/>
      <w:pPr>
        <w:ind w:left="142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nsid w:val="375B614E"/>
    <w:multiLevelType w:val="hybridMultilevel"/>
    <w:tmpl w:val="519AFD0E"/>
    <w:lvl w:ilvl="0" w:tplc="AC2A3A84">
      <w:start w:val="1"/>
      <w:numFmt w:val="decimal"/>
      <w:lvlText w:val="%1."/>
      <w:lvlJc w:val="left"/>
      <w:pPr>
        <w:ind w:left="115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8">
    <w:nsid w:val="3B254142"/>
    <w:multiLevelType w:val="hybridMultilevel"/>
    <w:tmpl w:val="199A9808"/>
    <w:lvl w:ilvl="0" w:tplc="2BCE02D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9">
    <w:nsid w:val="3FD05885"/>
    <w:multiLevelType w:val="hybridMultilevel"/>
    <w:tmpl w:val="57BA0434"/>
    <w:lvl w:ilvl="0" w:tplc="8B62B2F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nsid w:val="40E42201"/>
    <w:multiLevelType w:val="hybridMultilevel"/>
    <w:tmpl w:val="4B66EA28"/>
    <w:lvl w:ilvl="0" w:tplc="7690EF24">
      <w:start w:val="1"/>
      <w:numFmt w:val="bullet"/>
      <w:lvlText w:val=""/>
      <w:lvlJc w:val="left"/>
      <w:pPr>
        <w:tabs>
          <w:tab w:val="num" w:pos="624"/>
        </w:tabs>
        <w:ind w:left="624" w:hanging="284"/>
      </w:pPr>
      <w:rPr>
        <w:rFonts w:ascii="Symbol" w:hAnsi="Symbol" w:hint="default"/>
        <w:color w:val="4F81BD" w:themeColor="accent1"/>
      </w:rPr>
    </w:lvl>
    <w:lvl w:ilvl="1" w:tplc="8B62B2FE">
      <w:start w:val="1"/>
      <w:numFmt w:val="decimal"/>
      <w:lvlText w:val="%2."/>
      <w:lvlJc w:val="left"/>
      <w:pPr>
        <w:tabs>
          <w:tab w:val="num" w:pos="1780"/>
        </w:tabs>
        <w:ind w:left="1780" w:hanging="360"/>
      </w:pPr>
      <w:rPr>
        <w:rFonts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nsid w:val="4E433313"/>
    <w:multiLevelType w:val="hybridMultilevel"/>
    <w:tmpl w:val="F06854E4"/>
    <w:lvl w:ilvl="0" w:tplc="43BC130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2">
    <w:nsid w:val="5284563E"/>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C12989"/>
    <w:multiLevelType w:val="hybridMultilevel"/>
    <w:tmpl w:val="8CF4DCA6"/>
    <w:lvl w:ilvl="0" w:tplc="ECECA6F4">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nsid w:val="64402FF7"/>
    <w:multiLevelType w:val="hybridMultilevel"/>
    <w:tmpl w:val="BBE008B6"/>
    <w:lvl w:ilvl="0" w:tplc="7690EF24">
      <w:start w:val="1"/>
      <w:numFmt w:val="bullet"/>
      <w:pStyle w:val="ListBullet"/>
      <w:lvlText w:val=""/>
      <w:lvlJc w:val="left"/>
      <w:pPr>
        <w:tabs>
          <w:tab w:val="num" w:pos="624"/>
        </w:tabs>
        <w:ind w:left="624" w:hanging="284"/>
      </w:pPr>
      <w:rPr>
        <w:rFonts w:ascii="Symbol" w:hAnsi="Symbol" w:hint="default"/>
        <w:color w:val="4F81BD" w:themeColor="accent1"/>
      </w:rPr>
    </w:lvl>
    <w:lvl w:ilvl="1" w:tplc="A7F87F30">
      <w:start w:val="1"/>
      <w:numFmt w:val="bullet"/>
      <w:pStyle w:val="MainBodyList"/>
      <w:lvlText w:val="o"/>
      <w:lvlJc w:val="left"/>
      <w:pPr>
        <w:tabs>
          <w:tab w:val="num" w:pos="1780"/>
        </w:tabs>
        <w:ind w:left="1780" w:hanging="360"/>
      </w:pPr>
      <w:rPr>
        <w:rFonts w:ascii="Courier New" w:hAnsi="Courier New" w:cs="Courier New"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5">
    <w:nsid w:val="6C816317"/>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732A69"/>
    <w:multiLevelType w:val="hybridMultilevel"/>
    <w:tmpl w:val="19F296E4"/>
    <w:lvl w:ilvl="0" w:tplc="51548EDA">
      <w:start w:val="1"/>
      <w:numFmt w:val="decimal"/>
      <w:pStyle w:val="ListNumber"/>
      <w:lvlText w:val="%1."/>
      <w:lvlJc w:val="left"/>
      <w:pPr>
        <w:tabs>
          <w:tab w:val="num" w:pos="425"/>
        </w:tabs>
        <w:ind w:left="425" w:hanging="42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75242E64"/>
    <w:multiLevelType w:val="hybridMultilevel"/>
    <w:tmpl w:val="CDDC0594"/>
    <w:lvl w:ilvl="0" w:tplc="AA1C944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4"/>
  </w:num>
  <w:num w:numId="2">
    <w:abstractNumId w:val="8"/>
  </w:num>
  <w:num w:numId="3">
    <w:abstractNumId w:val="12"/>
  </w:num>
  <w:num w:numId="4">
    <w:abstractNumId w:val="13"/>
  </w:num>
  <w:num w:numId="5">
    <w:abstractNumId w:val="15"/>
  </w:num>
  <w:num w:numId="6">
    <w:abstractNumId w:val="6"/>
  </w:num>
  <w:num w:numId="7">
    <w:abstractNumId w:val="9"/>
  </w:num>
  <w:num w:numId="8">
    <w:abstractNumId w:val="10"/>
  </w:num>
  <w:num w:numId="9">
    <w:abstractNumId w:val="11"/>
  </w:num>
  <w:num w:numId="10">
    <w:abstractNumId w:val="5"/>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425"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1">
    <w:abstractNumId w:val="5"/>
  </w:num>
  <w:num w:numId="12">
    <w:abstractNumId w:val="0"/>
  </w:num>
  <w:num w:numId="13">
    <w:abstractNumId w:val="16"/>
    <w:lvlOverride w:ilvl="0">
      <w:startOverride w:val="1"/>
    </w:lvlOverride>
  </w:num>
  <w:num w:numId="14">
    <w:abstractNumId w:val="0"/>
    <w:lvlOverride w:ilvl="0">
      <w:startOverride w:val="1"/>
    </w:lvlOverride>
  </w:num>
  <w:num w:numId="15">
    <w:abstractNumId w:val="4"/>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2"/>
  </w:num>
  <w:num w:numId="20">
    <w:abstractNumId w:val="17"/>
  </w:num>
  <w:num w:numId="21">
    <w:abstractNumId w:val="1"/>
  </w:num>
  <w:num w:numId="22">
    <w:abstractNumId w:val="7"/>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isplayBackgroundShape/>
  <w:proofState w:spelling="clean" w:grammar="clean"/>
  <w:defaultTabStop w:val="720"/>
  <w:drawingGridHorizontalSpacing w:val="110"/>
  <w:displayHorizontalDrawingGridEvery w:val="2"/>
  <w:characterSpacingControl w:val="doNotCompress"/>
  <w:hdrShapeDefaults>
    <o:shapedefaults v:ext="edit" spidmax="22529">
      <o:colormenu v:ext="edit" fillcolor="none"/>
    </o:shapedefaults>
  </w:hdrShapeDefaults>
  <w:footnotePr>
    <w:footnote w:id="-1"/>
    <w:footnote w:id="0"/>
  </w:footnotePr>
  <w:endnotePr>
    <w:endnote w:id="-1"/>
    <w:endnote w:id="0"/>
  </w:endnotePr>
  <w:compat/>
  <w:rsids>
    <w:rsidRoot w:val="00234812"/>
    <w:rsid w:val="0000501C"/>
    <w:rsid w:val="00007460"/>
    <w:rsid w:val="00011B7C"/>
    <w:rsid w:val="00012BE4"/>
    <w:rsid w:val="00013495"/>
    <w:rsid w:val="000159D6"/>
    <w:rsid w:val="000228EC"/>
    <w:rsid w:val="00022E99"/>
    <w:rsid w:val="00024116"/>
    <w:rsid w:val="00026907"/>
    <w:rsid w:val="00027593"/>
    <w:rsid w:val="0003125E"/>
    <w:rsid w:val="00032B37"/>
    <w:rsid w:val="00034E6F"/>
    <w:rsid w:val="00037DD2"/>
    <w:rsid w:val="00040341"/>
    <w:rsid w:val="0004311F"/>
    <w:rsid w:val="00045677"/>
    <w:rsid w:val="000461A4"/>
    <w:rsid w:val="000507C8"/>
    <w:rsid w:val="00050890"/>
    <w:rsid w:val="00051C4A"/>
    <w:rsid w:val="00053480"/>
    <w:rsid w:val="0005737B"/>
    <w:rsid w:val="00061EBF"/>
    <w:rsid w:val="00065830"/>
    <w:rsid w:val="000734DB"/>
    <w:rsid w:val="000754E7"/>
    <w:rsid w:val="00080A3E"/>
    <w:rsid w:val="00083D7E"/>
    <w:rsid w:val="00084EF1"/>
    <w:rsid w:val="000850C4"/>
    <w:rsid w:val="00094168"/>
    <w:rsid w:val="000A1AED"/>
    <w:rsid w:val="000A28F2"/>
    <w:rsid w:val="000A716E"/>
    <w:rsid w:val="000A770F"/>
    <w:rsid w:val="000A7E03"/>
    <w:rsid w:val="000B00EB"/>
    <w:rsid w:val="000B516E"/>
    <w:rsid w:val="000B5581"/>
    <w:rsid w:val="000B6B77"/>
    <w:rsid w:val="000C36EA"/>
    <w:rsid w:val="000C3C5A"/>
    <w:rsid w:val="000C5838"/>
    <w:rsid w:val="000C6EBF"/>
    <w:rsid w:val="000C762D"/>
    <w:rsid w:val="000D45ED"/>
    <w:rsid w:val="000F0CE7"/>
    <w:rsid w:val="000F450A"/>
    <w:rsid w:val="000F4817"/>
    <w:rsid w:val="001019E0"/>
    <w:rsid w:val="00102B88"/>
    <w:rsid w:val="00102EC1"/>
    <w:rsid w:val="0011407F"/>
    <w:rsid w:val="00123037"/>
    <w:rsid w:val="00124413"/>
    <w:rsid w:val="00125153"/>
    <w:rsid w:val="0012548F"/>
    <w:rsid w:val="00126283"/>
    <w:rsid w:val="001268EA"/>
    <w:rsid w:val="001302C7"/>
    <w:rsid w:val="0013093B"/>
    <w:rsid w:val="00135494"/>
    <w:rsid w:val="00137F49"/>
    <w:rsid w:val="001447CB"/>
    <w:rsid w:val="0014586D"/>
    <w:rsid w:val="00145F50"/>
    <w:rsid w:val="00147CE4"/>
    <w:rsid w:val="00150A5F"/>
    <w:rsid w:val="001510BD"/>
    <w:rsid w:val="001527B3"/>
    <w:rsid w:val="0015408F"/>
    <w:rsid w:val="0016191D"/>
    <w:rsid w:val="001632DC"/>
    <w:rsid w:val="00170561"/>
    <w:rsid w:val="0017106D"/>
    <w:rsid w:val="00175068"/>
    <w:rsid w:val="00176F3D"/>
    <w:rsid w:val="00181BFA"/>
    <w:rsid w:val="001841CA"/>
    <w:rsid w:val="001847A5"/>
    <w:rsid w:val="001902A1"/>
    <w:rsid w:val="0019665C"/>
    <w:rsid w:val="001A2C65"/>
    <w:rsid w:val="001B29DA"/>
    <w:rsid w:val="001B49D6"/>
    <w:rsid w:val="001B678D"/>
    <w:rsid w:val="001C2E99"/>
    <w:rsid w:val="001D48CC"/>
    <w:rsid w:val="001D5D49"/>
    <w:rsid w:val="001D7A5E"/>
    <w:rsid w:val="001E0006"/>
    <w:rsid w:val="001E2343"/>
    <w:rsid w:val="001E26FA"/>
    <w:rsid w:val="001E4825"/>
    <w:rsid w:val="001E55E0"/>
    <w:rsid w:val="001E6136"/>
    <w:rsid w:val="001E66E1"/>
    <w:rsid w:val="001F024F"/>
    <w:rsid w:val="001F3AFD"/>
    <w:rsid w:val="001F4C89"/>
    <w:rsid w:val="001F6766"/>
    <w:rsid w:val="001F6F93"/>
    <w:rsid w:val="002008F6"/>
    <w:rsid w:val="0020300A"/>
    <w:rsid w:val="00203F2C"/>
    <w:rsid w:val="00205651"/>
    <w:rsid w:val="00205A91"/>
    <w:rsid w:val="0021414D"/>
    <w:rsid w:val="002149B1"/>
    <w:rsid w:val="00214AF7"/>
    <w:rsid w:val="00214D83"/>
    <w:rsid w:val="002171A8"/>
    <w:rsid w:val="0022430D"/>
    <w:rsid w:val="00226D90"/>
    <w:rsid w:val="002274BA"/>
    <w:rsid w:val="00234812"/>
    <w:rsid w:val="00235353"/>
    <w:rsid w:val="002357DC"/>
    <w:rsid w:val="002360E9"/>
    <w:rsid w:val="00236EB8"/>
    <w:rsid w:val="00250023"/>
    <w:rsid w:val="00250B27"/>
    <w:rsid w:val="00251839"/>
    <w:rsid w:val="00252E5E"/>
    <w:rsid w:val="00257F18"/>
    <w:rsid w:val="00260E51"/>
    <w:rsid w:val="00261570"/>
    <w:rsid w:val="00265062"/>
    <w:rsid w:val="002670AF"/>
    <w:rsid w:val="00271DF5"/>
    <w:rsid w:val="002770B9"/>
    <w:rsid w:val="00277BCE"/>
    <w:rsid w:val="00283820"/>
    <w:rsid w:val="002911BE"/>
    <w:rsid w:val="002941B5"/>
    <w:rsid w:val="00295C73"/>
    <w:rsid w:val="00296A45"/>
    <w:rsid w:val="002A4296"/>
    <w:rsid w:val="002A472B"/>
    <w:rsid w:val="002A4D75"/>
    <w:rsid w:val="002A5090"/>
    <w:rsid w:val="002A797E"/>
    <w:rsid w:val="002B0E8D"/>
    <w:rsid w:val="002B1B6F"/>
    <w:rsid w:val="002B3291"/>
    <w:rsid w:val="002B5D71"/>
    <w:rsid w:val="002B6781"/>
    <w:rsid w:val="002C1453"/>
    <w:rsid w:val="002C1EAB"/>
    <w:rsid w:val="002C24E6"/>
    <w:rsid w:val="002C280D"/>
    <w:rsid w:val="002C3E4D"/>
    <w:rsid w:val="002C3EE2"/>
    <w:rsid w:val="002C4394"/>
    <w:rsid w:val="002D0DFB"/>
    <w:rsid w:val="002D43CB"/>
    <w:rsid w:val="002D51AE"/>
    <w:rsid w:val="002E06D6"/>
    <w:rsid w:val="002E2668"/>
    <w:rsid w:val="002E5002"/>
    <w:rsid w:val="002E6DB6"/>
    <w:rsid w:val="002F4E35"/>
    <w:rsid w:val="002F4F56"/>
    <w:rsid w:val="00300C6F"/>
    <w:rsid w:val="0030374D"/>
    <w:rsid w:val="00305E7F"/>
    <w:rsid w:val="003066FA"/>
    <w:rsid w:val="0030698D"/>
    <w:rsid w:val="00310136"/>
    <w:rsid w:val="00315A6C"/>
    <w:rsid w:val="00317EB0"/>
    <w:rsid w:val="00320090"/>
    <w:rsid w:val="003200D8"/>
    <w:rsid w:val="00320AAE"/>
    <w:rsid w:val="00321100"/>
    <w:rsid w:val="0032278E"/>
    <w:rsid w:val="00335C56"/>
    <w:rsid w:val="0033727A"/>
    <w:rsid w:val="003425EB"/>
    <w:rsid w:val="003432C4"/>
    <w:rsid w:val="0034576F"/>
    <w:rsid w:val="00345F02"/>
    <w:rsid w:val="00346CE7"/>
    <w:rsid w:val="0035165A"/>
    <w:rsid w:val="00355432"/>
    <w:rsid w:val="00355EA9"/>
    <w:rsid w:val="003563C1"/>
    <w:rsid w:val="003564B6"/>
    <w:rsid w:val="00360550"/>
    <w:rsid w:val="00363ADD"/>
    <w:rsid w:val="0036461D"/>
    <w:rsid w:val="00365115"/>
    <w:rsid w:val="003676FB"/>
    <w:rsid w:val="003714CD"/>
    <w:rsid w:val="003715DC"/>
    <w:rsid w:val="003734E4"/>
    <w:rsid w:val="00376C20"/>
    <w:rsid w:val="00377154"/>
    <w:rsid w:val="003804CF"/>
    <w:rsid w:val="00385532"/>
    <w:rsid w:val="00385D00"/>
    <w:rsid w:val="003870AB"/>
    <w:rsid w:val="003918B5"/>
    <w:rsid w:val="00391906"/>
    <w:rsid w:val="00393F2D"/>
    <w:rsid w:val="003942CB"/>
    <w:rsid w:val="00394C97"/>
    <w:rsid w:val="003A155B"/>
    <w:rsid w:val="003A3040"/>
    <w:rsid w:val="003A78F4"/>
    <w:rsid w:val="003A7F84"/>
    <w:rsid w:val="003B6183"/>
    <w:rsid w:val="003C0C6F"/>
    <w:rsid w:val="003C1E90"/>
    <w:rsid w:val="003C2341"/>
    <w:rsid w:val="003C411F"/>
    <w:rsid w:val="003C46F5"/>
    <w:rsid w:val="003C5E99"/>
    <w:rsid w:val="003C71FF"/>
    <w:rsid w:val="003D50B0"/>
    <w:rsid w:val="003E0CEC"/>
    <w:rsid w:val="003E1409"/>
    <w:rsid w:val="003E1C78"/>
    <w:rsid w:val="003E2158"/>
    <w:rsid w:val="003E45A6"/>
    <w:rsid w:val="003E4C9E"/>
    <w:rsid w:val="003E5CDA"/>
    <w:rsid w:val="003F5B6C"/>
    <w:rsid w:val="003F63B3"/>
    <w:rsid w:val="00400A65"/>
    <w:rsid w:val="00400D45"/>
    <w:rsid w:val="0040375C"/>
    <w:rsid w:val="00404652"/>
    <w:rsid w:val="0040531C"/>
    <w:rsid w:val="004067CB"/>
    <w:rsid w:val="00414EE8"/>
    <w:rsid w:val="00414F59"/>
    <w:rsid w:val="004152C4"/>
    <w:rsid w:val="00416FF6"/>
    <w:rsid w:val="0042037E"/>
    <w:rsid w:val="00430892"/>
    <w:rsid w:val="00437B22"/>
    <w:rsid w:val="00441214"/>
    <w:rsid w:val="00441BE5"/>
    <w:rsid w:val="00442CD6"/>
    <w:rsid w:val="00443B15"/>
    <w:rsid w:val="00444DB4"/>
    <w:rsid w:val="00446CA8"/>
    <w:rsid w:val="004514D0"/>
    <w:rsid w:val="00452360"/>
    <w:rsid w:val="00460A49"/>
    <w:rsid w:val="00462D71"/>
    <w:rsid w:val="004640EB"/>
    <w:rsid w:val="00467345"/>
    <w:rsid w:val="0046754A"/>
    <w:rsid w:val="00467616"/>
    <w:rsid w:val="0046785F"/>
    <w:rsid w:val="00467FA7"/>
    <w:rsid w:val="0047552C"/>
    <w:rsid w:val="004853BA"/>
    <w:rsid w:val="004858CE"/>
    <w:rsid w:val="00485BA2"/>
    <w:rsid w:val="004903EA"/>
    <w:rsid w:val="00491088"/>
    <w:rsid w:val="00492B1B"/>
    <w:rsid w:val="004972DA"/>
    <w:rsid w:val="004A03FC"/>
    <w:rsid w:val="004A280C"/>
    <w:rsid w:val="004A726A"/>
    <w:rsid w:val="004B0FD8"/>
    <w:rsid w:val="004B2B75"/>
    <w:rsid w:val="004C27E5"/>
    <w:rsid w:val="004C3E0F"/>
    <w:rsid w:val="004C5154"/>
    <w:rsid w:val="004C678A"/>
    <w:rsid w:val="004D09CA"/>
    <w:rsid w:val="004D147D"/>
    <w:rsid w:val="004D18B8"/>
    <w:rsid w:val="004D2F9C"/>
    <w:rsid w:val="004D316E"/>
    <w:rsid w:val="004D5E40"/>
    <w:rsid w:val="004D749B"/>
    <w:rsid w:val="004E5048"/>
    <w:rsid w:val="004E582F"/>
    <w:rsid w:val="004E7A4E"/>
    <w:rsid w:val="004F26AB"/>
    <w:rsid w:val="004F26C4"/>
    <w:rsid w:val="004F3EA5"/>
    <w:rsid w:val="004F52BE"/>
    <w:rsid w:val="004F63C2"/>
    <w:rsid w:val="00501F71"/>
    <w:rsid w:val="0050326A"/>
    <w:rsid w:val="00503BBB"/>
    <w:rsid w:val="00506FD3"/>
    <w:rsid w:val="005073E5"/>
    <w:rsid w:val="005130C0"/>
    <w:rsid w:val="00513B64"/>
    <w:rsid w:val="00526A5D"/>
    <w:rsid w:val="00530B55"/>
    <w:rsid w:val="0053206E"/>
    <w:rsid w:val="005350B5"/>
    <w:rsid w:val="00536C3D"/>
    <w:rsid w:val="00542E8D"/>
    <w:rsid w:val="00542EE6"/>
    <w:rsid w:val="00544C52"/>
    <w:rsid w:val="005451B0"/>
    <w:rsid w:val="00546566"/>
    <w:rsid w:val="005466C2"/>
    <w:rsid w:val="0055373B"/>
    <w:rsid w:val="0055780D"/>
    <w:rsid w:val="00560B77"/>
    <w:rsid w:val="005629CF"/>
    <w:rsid w:val="0057662A"/>
    <w:rsid w:val="00576A70"/>
    <w:rsid w:val="0058117B"/>
    <w:rsid w:val="005812C9"/>
    <w:rsid w:val="00581C2D"/>
    <w:rsid w:val="00584D97"/>
    <w:rsid w:val="00586542"/>
    <w:rsid w:val="00592C29"/>
    <w:rsid w:val="00594018"/>
    <w:rsid w:val="00596902"/>
    <w:rsid w:val="005970F4"/>
    <w:rsid w:val="005A0046"/>
    <w:rsid w:val="005A1CA1"/>
    <w:rsid w:val="005A700A"/>
    <w:rsid w:val="005A7ED2"/>
    <w:rsid w:val="005B405E"/>
    <w:rsid w:val="005B5B20"/>
    <w:rsid w:val="005B6BB5"/>
    <w:rsid w:val="005C36B4"/>
    <w:rsid w:val="005C52A6"/>
    <w:rsid w:val="005C544F"/>
    <w:rsid w:val="005C7520"/>
    <w:rsid w:val="005D1CA9"/>
    <w:rsid w:val="005D4DC5"/>
    <w:rsid w:val="005D5978"/>
    <w:rsid w:val="005D6EBD"/>
    <w:rsid w:val="005D79A5"/>
    <w:rsid w:val="005E0155"/>
    <w:rsid w:val="005E19EB"/>
    <w:rsid w:val="005E1AD6"/>
    <w:rsid w:val="005E2061"/>
    <w:rsid w:val="005E3152"/>
    <w:rsid w:val="005E3FA1"/>
    <w:rsid w:val="005E5796"/>
    <w:rsid w:val="005F0C63"/>
    <w:rsid w:val="005F402A"/>
    <w:rsid w:val="005F64E0"/>
    <w:rsid w:val="005F6E7E"/>
    <w:rsid w:val="006032C8"/>
    <w:rsid w:val="0060391B"/>
    <w:rsid w:val="0060472F"/>
    <w:rsid w:val="006055DA"/>
    <w:rsid w:val="00606525"/>
    <w:rsid w:val="00606A54"/>
    <w:rsid w:val="00606CBC"/>
    <w:rsid w:val="00610904"/>
    <w:rsid w:val="006122D1"/>
    <w:rsid w:val="00612A42"/>
    <w:rsid w:val="006165AC"/>
    <w:rsid w:val="0061740E"/>
    <w:rsid w:val="00622C46"/>
    <w:rsid w:val="00622C79"/>
    <w:rsid w:val="00623AE4"/>
    <w:rsid w:val="0062485D"/>
    <w:rsid w:val="00625027"/>
    <w:rsid w:val="00627159"/>
    <w:rsid w:val="0063178C"/>
    <w:rsid w:val="00631C6F"/>
    <w:rsid w:val="00632CFC"/>
    <w:rsid w:val="006340EF"/>
    <w:rsid w:val="00635C8F"/>
    <w:rsid w:val="00642380"/>
    <w:rsid w:val="00642833"/>
    <w:rsid w:val="006466DD"/>
    <w:rsid w:val="00647879"/>
    <w:rsid w:val="00647B7C"/>
    <w:rsid w:val="006500B4"/>
    <w:rsid w:val="00650798"/>
    <w:rsid w:val="00650B85"/>
    <w:rsid w:val="006562FD"/>
    <w:rsid w:val="00663E71"/>
    <w:rsid w:val="00665DE3"/>
    <w:rsid w:val="0066602E"/>
    <w:rsid w:val="00667C16"/>
    <w:rsid w:val="00672F86"/>
    <w:rsid w:val="006776EE"/>
    <w:rsid w:val="0067791E"/>
    <w:rsid w:val="006779A7"/>
    <w:rsid w:val="00677B8E"/>
    <w:rsid w:val="006810C7"/>
    <w:rsid w:val="00681CB5"/>
    <w:rsid w:val="00682340"/>
    <w:rsid w:val="006824AA"/>
    <w:rsid w:val="00683480"/>
    <w:rsid w:val="006858D3"/>
    <w:rsid w:val="00687C91"/>
    <w:rsid w:val="006937C7"/>
    <w:rsid w:val="00694B10"/>
    <w:rsid w:val="00697406"/>
    <w:rsid w:val="006A174C"/>
    <w:rsid w:val="006A2058"/>
    <w:rsid w:val="006A2DE7"/>
    <w:rsid w:val="006B31BC"/>
    <w:rsid w:val="006B38D3"/>
    <w:rsid w:val="006B7F0F"/>
    <w:rsid w:val="006C08CE"/>
    <w:rsid w:val="006C155E"/>
    <w:rsid w:val="006C25F2"/>
    <w:rsid w:val="006C45A0"/>
    <w:rsid w:val="006C70B3"/>
    <w:rsid w:val="006D197F"/>
    <w:rsid w:val="006D260D"/>
    <w:rsid w:val="006D2B3E"/>
    <w:rsid w:val="006D4739"/>
    <w:rsid w:val="006D52C7"/>
    <w:rsid w:val="006E06CF"/>
    <w:rsid w:val="006E135B"/>
    <w:rsid w:val="006E19A4"/>
    <w:rsid w:val="006E5CC2"/>
    <w:rsid w:val="006E60C7"/>
    <w:rsid w:val="006E61EE"/>
    <w:rsid w:val="006F3375"/>
    <w:rsid w:val="006F4D8E"/>
    <w:rsid w:val="006F7704"/>
    <w:rsid w:val="00700ED2"/>
    <w:rsid w:val="007027B7"/>
    <w:rsid w:val="00702BAE"/>
    <w:rsid w:val="00711498"/>
    <w:rsid w:val="00711AE7"/>
    <w:rsid w:val="00715D35"/>
    <w:rsid w:val="007168B3"/>
    <w:rsid w:val="007175D4"/>
    <w:rsid w:val="00720372"/>
    <w:rsid w:val="00722A8A"/>
    <w:rsid w:val="00722A8F"/>
    <w:rsid w:val="00723A45"/>
    <w:rsid w:val="00724B7D"/>
    <w:rsid w:val="00727708"/>
    <w:rsid w:val="0073001A"/>
    <w:rsid w:val="007321AE"/>
    <w:rsid w:val="007321B0"/>
    <w:rsid w:val="00736B62"/>
    <w:rsid w:val="00736EBB"/>
    <w:rsid w:val="007413DC"/>
    <w:rsid w:val="00742066"/>
    <w:rsid w:val="007463F9"/>
    <w:rsid w:val="0074712A"/>
    <w:rsid w:val="00750FD0"/>
    <w:rsid w:val="00751106"/>
    <w:rsid w:val="007526CE"/>
    <w:rsid w:val="00752F65"/>
    <w:rsid w:val="007603F0"/>
    <w:rsid w:val="0077198A"/>
    <w:rsid w:val="00771E4C"/>
    <w:rsid w:val="00773576"/>
    <w:rsid w:val="00774F83"/>
    <w:rsid w:val="00780F88"/>
    <w:rsid w:val="00790DD3"/>
    <w:rsid w:val="00791C03"/>
    <w:rsid w:val="00792456"/>
    <w:rsid w:val="00793C14"/>
    <w:rsid w:val="00795C24"/>
    <w:rsid w:val="007967D5"/>
    <w:rsid w:val="00796F14"/>
    <w:rsid w:val="007A3BC9"/>
    <w:rsid w:val="007A5956"/>
    <w:rsid w:val="007A6070"/>
    <w:rsid w:val="007A7142"/>
    <w:rsid w:val="007A7401"/>
    <w:rsid w:val="007B2F25"/>
    <w:rsid w:val="007B3F55"/>
    <w:rsid w:val="007B5C13"/>
    <w:rsid w:val="007B739D"/>
    <w:rsid w:val="007B7B14"/>
    <w:rsid w:val="007D5FEC"/>
    <w:rsid w:val="007D731A"/>
    <w:rsid w:val="007E0ED0"/>
    <w:rsid w:val="007E712D"/>
    <w:rsid w:val="007E738A"/>
    <w:rsid w:val="007F3318"/>
    <w:rsid w:val="007F42AE"/>
    <w:rsid w:val="007F5283"/>
    <w:rsid w:val="007F7ABA"/>
    <w:rsid w:val="007F7B36"/>
    <w:rsid w:val="007F7E27"/>
    <w:rsid w:val="00801640"/>
    <w:rsid w:val="008047E0"/>
    <w:rsid w:val="00805022"/>
    <w:rsid w:val="008056A8"/>
    <w:rsid w:val="00812046"/>
    <w:rsid w:val="00812EDC"/>
    <w:rsid w:val="00813831"/>
    <w:rsid w:val="0081432C"/>
    <w:rsid w:val="0082085A"/>
    <w:rsid w:val="00820A93"/>
    <w:rsid w:val="00824284"/>
    <w:rsid w:val="00826BBB"/>
    <w:rsid w:val="008335F1"/>
    <w:rsid w:val="00834978"/>
    <w:rsid w:val="008361F5"/>
    <w:rsid w:val="00836704"/>
    <w:rsid w:val="008433A1"/>
    <w:rsid w:val="008441A8"/>
    <w:rsid w:val="008463A9"/>
    <w:rsid w:val="00847416"/>
    <w:rsid w:val="00847D93"/>
    <w:rsid w:val="00851150"/>
    <w:rsid w:val="00851335"/>
    <w:rsid w:val="00853497"/>
    <w:rsid w:val="00854DFE"/>
    <w:rsid w:val="00861FE9"/>
    <w:rsid w:val="00866557"/>
    <w:rsid w:val="00870F81"/>
    <w:rsid w:val="00871070"/>
    <w:rsid w:val="00871BD5"/>
    <w:rsid w:val="0087492A"/>
    <w:rsid w:val="00882FD9"/>
    <w:rsid w:val="00884529"/>
    <w:rsid w:val="00886DE5"/>
    <w:rsid w:val="00891771"/>
    <w:rsid w:val="008939E2"/>
    <w:rsid w:val="00897883"/>
    <w:rsid w:val="008A24CA"/>
    <w:rsid w:val="008A3CC5"/>
    <w:rsid w:val="008A4C73"/>
    <w:rsid w:val="008B4D57"/>
    <w:rsid w:val="008B5008"/>
    <w:rsid w:val="008C0CF5"/>
    <w:rsid w:val="008C2968"/>
    <w:rsid w:val="008C7FDC"/>
    <w:rsid w:val="008D1531"/>
    <w:rsid w:val="008D45E2"/>
    <w:rsid w:val="008D6804"/>
    <w:rsid w:val="008D68C0"/>
    <w:rsid w:val="008E292F"/>
    <w:rsid w:val="008E4808"/>
    <w:rsid w:val="008E631C"/>
    <w:rsid w:val="008E71EE"/>
    <w:rsid w:val="008E78D2"/>
    <w:rsid w:val="008F0566"/>
    <w:rsid w:val="008F351C"/>
    <w:rsid w:val="008F4093"/>
    <w:rsid w:val="008F636C"/>
    <w:rsid w:val="008F6D83"/>
    <w:rsid w:val="008F6FA8"/>
    <w:rsid w:val="008F7A65"/>
    <w:rsid w:val="009018B2"/>
    <w:rsid w:val="00902AAE"/>
    <w:rsid w:val="00902E6F"/>
    <w:rsid w:val="00903EA5"/>
    <w:rsid w:val="00912C23"/>
    <w:rsid w:val="00914404"/>
    <w:rsid w:val="00916161"/>
    <w:rsid w:val="00916FF6"/>
    <w:rsid w:val="00917284"/>
    <w:rsid w:val="009261BF"/>
    <w:rsid w:val="00930171"/>
    <w:rsid w:val="0093112B"/>
    <w:rsid w:val="00932F51"/>
    <w:rsid w:val="00934D74"/>
    <w:rsid w:val="00935765"/>
    <w:rsid w:val="00936172"/>
    <w:rsid w:val="00936A3B"/>
    <w:rsid w:val="009425F2"/>
    <w:rsid w:val="00943ADC"/>
    <w:rsid w:val="00943BE5"/>
    <w:rsid w:val="00944F78"/>
    <w:rsid w:val="00947D83"/>
    <w:rsid w:val="00950308"/>
    <w:rsid w:val="009505DB"/>
    <w:rsid w:val="00952E93"/>
    <w:rsid w:val="00956D0A"/>
    <w:rsid w:val="009579D3"/>
    <w:rsid w:val="00960A90"/>
    <w:rsid w:val="009674BF"/>
    <w:rsid w:val="00967D78"/>
    <w:rsid w:val="00971223"/>
    <w:rsid w:val="00971A87"/>
    <w:rsid w:val="00972301"/>
    <w:rsid w:val="00972CE8"/>
    <w:rsid w:val="00974AD3"/>
    <w:rsid w:val="00974BA3"/>
    <w:rsid w:val="00975B55"/>
    <w:rsid w:val="00980108"/>
    <w:rsid w:val="00983F48"/>
    <w:rsid w:val="00983FEE"/>
    <w:rsid w:val="009842CA"/>
    <w:rsid w:val="00985F3C"/>
    <w:rsid w:val="00987489"/>
    <w:rsid w:val="009878DA"/>
    <w:rsid w:val="009906C8"/>
    <w:rsid w:val="00992888"/>
    <w:rsid w:val="00993B9F"/>
    <w:rsid w:val="0099423B"/>
    <w:rsid w:val="009955D5"/>
    <w:rsid w:val="009963B3"/>
    <w:rsid w:val="00996616"/>
    <w:rsid w:val="009A2B2F"/>
    <w:rsid w:val="009A6619"/>
    <w:rsid w:val="009A7018"/>
    <w:rsid w:val="009A7F77"/>
    <w:rsid w:val="009B153B"/>
    <w:rsid w:val="009B2883"/>
    <w:rsid w:val="009B4366"/>
    <w:rsid w:val="009B62ED"/>
    <w:rsid w:val="009C08D1"/>
    <w:rsid w:val="009C7ECB"/>
    <w:rsid w:val="009D4A54"/>
    <w:rsid w:val="009D5E2A"/>
    <w:rsid w:val="009D7D96"/>
    <w:rsid w:val="009E3BAF"/>
    <w:rsid w:val="009F1CD9"/>
    <w:rsid w:val="009F25EE"/>
    <w:rsid w:val="009F537C"/>
    <w:rsid w:val="009F6068"/>
    <w:rsid w:val="009F6E40"/>
    <w:rsid w:val="009F7271"/>
    <w:rsid w:val="009F765C"/>
    <w:rsid w:val="00A02A5C"/>
    <w:rsid w:val="00A04724"/>
    <w:rsid w:val="00A06377"/>
    <w:rsid w:val="00A0752C"/>
    <w:rsid w:val="00A10229"/>
    <w:rsid w:val="00A1093D"/>
    <w:rsid w:val="00A159CC"/>
    <w:rsid w:val="00A17798"/>
    <w:rsid w:val="00A17A81"/>
    <w:rsid w:val="00A20F52"/>
    <w:rsid w:val="00A22599"/>
    <w:rsid w:val="00A2269A"/>
    <w:rsid w:val="00A22B17"/>
    <w:rsid w:val="00A30250"/>
    <w:rsid w:val="00A3171B"/>
    <w:rsid w:val="00A33C21"/>
    <w:rsid w:val="00A34837"/>
    <w:rsid w:val="00A3518E"/>
    <w:rsid w:val="00A35987"/>
    <w:rsid w:val="00A41F54"/>
    <w:rsid w:val="00A4280E"/>
    <w:rsid w:val="00A43B3B"/>
    <w:rsid w:val="00A44AE4"/>
    <w:rsid w:val="00A53AA0"/>
    <w:rsid w:val="00A53E64"/>
    <w:rsid w:val="00A61184"/>
    <w:rsid w:val="00A61C1D"/>
    <w:rsid w:val="00A61F3F"/>
    <w:rsid w:val="00A671C9"/>
    <w:rsid w:val="00A72BED"/>
    <w:rsid w:val="00A74AF0"/>
    <w:rsid w:val="00A753A6"/>
    <w:rsid w:val="00A7628C"/>
    <w:rsid w:val="00A81EDD"/>
    <w:rsid w:val="00A81F3D"/>
    <w:rsid w:val="00A84657"/>
    <w:rsid w:val="00A8601F"/>
    <w:rsid w:val="00A8700F"/>
    <w:rsid w:val="00A90404"/>
    <w:rsid w:val="00A90678"/>
    <w:rsid w:val="00A92B75"/>
    <w:rsid w:val="00AA1474"/>
    <w:rsid w:val="00AA1AA1"/>
    <w:rsid w:val="00AA396D"/>
    <w:rsid w:val="00AA570E"/>
    <w:rsid w:val="00AA74AA"/>
    <w:rsid w:val="00AA75E9"/>
    <w:rsid w:val="00AB4515"/>
    <w:rsid w:val="00AB658A"/>
    <w:rsid w:val="00AC68C5"/>
    <w:rsid w:val="00AD2293"/>
    <w:rsid w:val="00AD22A6"/>
    <w:rsid w:val="00AD2EB4"/>
    <w:rsid w:val="00AD2EC5"/>
    <w:rsid w:val="00AD623B"/>
    <w:rsid w:val="00AE095D"/>
    <w:rsid w:val="00AE69EB"/>
    <w:rsid w:val="00AE7679"/>
    <w:rsid w:val="00AF10B7"/>
    <w:rsid w:val="00B013E0"/>
    <w:rsid w:val="00B03070"/>
    <w:rsid w:val="00B03140"/>
    <w:rsid w:val="00B12DC6"/>
    <w:rsid w:val="00B15C41"/>
    <w:rsid w:val="00B1636F"/>
    <w:rsid w:val="00B16C9A"/>
    <w:rsid w:val="00B1700E"/>
    <w:rsid w:val="00B17E65"/>
    <w:rsid w:val="00B2020A"/>
    <w:rsid w:val="00B202D0"/>
    <w:rsid w:val="00B2046E"/>
    <w:rsid w:val="00B21594"/>
    <w:rsid w:val="00B22F42"/>
    <w:rsid w:val="00B303F0"/>
    <w:rsid w:val="00B32A28"/>
    <w:rsid w:val="00B37AA0"/>
    <w:rsid w:val="00B43512"/>
    <w:rsid w:val="00B43FE8"/>
    <w:rsid w:val="00B45E1A"/>
    <w:rsid w:val="00B4749D"/>
    <w:rsid w:val="00B522E4"/>
    <w:rsid w:val="00B525C3"/>
    <w:rsid w:val="00B53CD6"/>
    <w:rsid w:val="00B56BF1"/>
    <w:rsid w:val="00B56E9F"/>
    <w:rsid w:val="00B57050"/>
    <w:rsid w:val="00B614A4"/>
    <w:rsid w:val="00B6231E"/>
    <w:rsid w:val="00B63FD1"/>
    <w:rsid w:val="00B65F51"/>
    <w:rsid w:val="00B669C1"/>
    <w:rsid w:val="00B7346A"/>
    <w:rsid w:val="00B75EFA"/>
    <w:rsid w:val="00B76982"/>
    <w:rsid w:val="00B802AE"/>
    <w:rsid w:val="00B82719"/>
    <w:rsid w:val="00B85197"/>
    <w:rsid w:val="00B8707C"/>
    <w:rsid w:val="00B92691"/>
    <w:rsid w:val="00B94C81"/>
    <w:rsid w:val="00B95EFF"/>
    <w:rsid w:val="00B97048"/>
    <w:rsid w:val="00BA0F0B"/>
    <w:rsid w:val="00BA1372"/>
    <w:rsid w:val="00BA2991"/>
    <w:rsid w:val="00BA5298"/>
    <w:rsid w:val="00BB0091"/>
    <w:rsid w:val="00BB0A81"/>
    <w:rsid w:val="00BB4FB0"/>
    <w:rsid w:val="00BB7D39"/>
    <w:rsid w:val="00BC226E"/>
    <w:rsid w:val="00BC2BB4"/>
    <w:rsid w:val="00BC634C"/>
    <w:rsid w:val="00BD3855"/>
    <w:rsid w:val="00BD4C6E"/>
    <w:rsid w:val="00BD5427"/>
    <w:rsid w:val="00BE0A70"/>
    <w:rsid w:val="00BE1EFB"/>
    <w:rsid w:val="00BE4C65"/>
    <w:rsid w:val="00BE5CBC"/>
    <w:rsid w:val="00BE6BB5"/>
    <w:rsid w:val="00BF0CF4"/>
    <w:rsid w:val="00BF17E8"/>
    <w:rsid w:val="00BF620A"/>
    <w:rsid w:val="00BF719E"/>
    <w:rsid w:val="00C00974"/>
    <w:rsid w:val="00C01D97"/>
    <w:rsid w:val="00C03BB7"/>
    <w:rsid w:val="00C0483E"/>
    <w:rsid w:val="00C1140D"/>
    <w:rsid w:val="00C12B96"/>
    <w:rsid w:val="00C14DCF"/>
    <w:rsid w:val="00C15F9A"/>
    <w:rsid w:val="00C171C0"/>
    <w:rsid w:val="00C20F2C"/>
    <w:rsid w:val="00C2223A"/>
    <w:rsid w:val="00C24958"/>
    <w:rsid w:val="00C24EF1"/>
    <w:rsid w:val="00C252E4"/>
    <w:rsid w:val="00C27552"/>
    <w:rsid w:val="00C30D09"/>
    <w:rsid w:val="00C31A63"/>
    <w:rsid w:val="00C41C16"/>
    <w:rsid w:val="00C45DF7"/>
    <w:rsid w:val="00C476D2"/>
    <w:rsid w:val="00C53AC3"/>
    <w:rsid w:val="00C542CE"/>
    <w:rsid w:val="00C553D3"/>
    <w:rsid w:val="00C570AE"/>
    <w:rsid w:val="00C60AF2"/>
    <w:rsid w:val="00C60E85"/>
    <w:rsid w:val="00C60F4E"/>
    <w:rsid w:val="00C62B80"/>
    <w:rsid w:val="00C65F91"/>
    <w:rsid w:val="00C721F0"/>
    <w:rsid w:val="00C7230E"/>
    <w:rsid w:val="00C72594"/>
    <w:rsid w:val="00C73302"/>
    <w:rsid w:val="00C77611"/>
    <w:rsid w:val="00C77A03"/>
    <w:rsid w:val="00C819CE"/>
    <w:rsid w:val="00C82A72"/>
    <w:rsid w:val="00C84D45"/>
    <w:rsid w:val="00C85B11"/>
    <w:rsid w:val="00C908FD"/>
    <w:rsid w:val="00C91D0A"/>
    <w:rsid w:val="00C9285A"/>
    <w:rsid w:val="00C96B1A"/>
    <w:rsid w:val="00C9789C"/>
    <w:rsid w:val="00CA257F"/>
    <w:rsid w:val="00CA2C09"/>
    <w:rsid w:val="00CA2C34"/>
    <w:rsid w:val="00CA4201"/>
    <w:rsid w:val="00CB0649"/>
    <w:rsid w:val="00CB2270"/>
    <w:rsid w:val="00CB24BC"/>
    <w:rsid w:val="00CB5E51"/>
    <w:rsid w:val="00CB6757"/>
    <w:rsid w:val="00CC14CE"/>
    <w:rsid w:val="00CC45FA"/>
    <w:rsid w:val="00CC6A02"/>
    <w:rsid w:val="00CC73ED"/>
    <w:rsid w:val="00CC7997"/>
    <w:rsid w:val="00CE240D"/>
    <w:rsid w:val="00CE278C"/>
    <w:rsid w:val="00CE35E6"/>
    <w:rsid w:val="00CE4F27"/>
    <w:rsid w:val="00CF474A"/>
    <w:rsid w:val="00CF4F1A"/>
    <w:rsid w:val="00D1342A"/>
    <w:rsid w:val="00D156CA"/>
    <w:rsid w:val="00D16434"/>
    <w:rsid w:val="00D1647D"/>
    <w:rsid w:val="00D16904"/>
    <w:rsid w:val="00D169A4"/>
    <w:rsid w:val="00D22001"/>
    <w:rsid w:val="00D225CE"/>
    <w:rsid w:val="00D229D1"/>
    <w:rsid w:val="00D235B9"/>
    <w:rsid w:val="00D23C7F"/>
    <w:rsid w:val="00D26306"/>
    <w:rsid w:val="00D33DC1"/>
    <w:rsid w:val="00D33FC6"/>
    <w:rsid w:val="00D34BC6"/>
    <w:rsid w:val="00D40FE0"/>
    <w:rsid w:val="00D50A68"/>
    <w:rsid w:val="00D50FE9"/>
    <w:rsid w:val="00D51031"/>
    <w:rsid w:val="00D529BC"/>
    <w:rsid w:val="00D54FC8"/>
    <w:rsid w:val="00D574EB"/>
    <w:rsid w:val="00D62363"/>
    <w:rsid w:val="00D63085"/>
    <w:rsid w:val="00D64F8D"/>
    <w:rsid w:val="00D66AD5"/>
    <w:rsid w:val="00D700F0"/>
    <w:rsid w:val="00D7151C"/>
    <w:rsid w:val="00D71709"/>
    <w:rsid w:val="00D71B3E"/>
    <w:rsid w:val="00D74D4D"/>
    <w:rsid w:val="00D74FCC"/>
    <w:rsid w:val="00D76D0B"/>
    <w:rsid w:val="00D81DAA"/>
    <w:rsid w:val="00D85841"/>
    <w:rsid w:val="00D858EB"/>
    <w:rsid w:val="00D8700C"/>
    <w:rsid w:val="00D91342"/>
    <w:rsid w:val="00D95B4B"/>
    <w:rsid w:val="00D9748C"/>
    <w:rsid w:val="00DA1959"/>
    <w:rsid w:val="00DA26C9"/>
    <w:rsid w:val="00DA53A9"/>
    <w:rsid w:val="00DA61E4"/>
    <w:rsid w:val="00DC061A"/>
    <w:rsid w:val="00DC3128"/>
    <w:rsid w:val="00DD7BA6"/>
    <w:rsid w:val="00DE05B9"/>
    <w:rsid w:val="00DE08E4"/>
    <w:rsid w:val="00DE2848"/>
    <w:rsid w:val="00DE3B2F"/>
    <w:rsid w:val="00DF4C19"/>
    <w:rsid w:val="00DF65B8"/>
    <w:rsid w:val="00E0093E"/>
    <w:rsid w:val="00E01294"/>
    <w:rsid w:val="00E01819"/>
    <w:rsid w:val="00E07093"/>
    <w:rsid w:val="00E12F76"/>
    <w:rsid w:val="00E14423"/>
    <w:rsid w:val="00E16D9E"/>
    <w:rsid w:val="00E20877"/>
    <w:rsid w:val="00E221F9"/>
    <w:rsid w:val="00E22A82"/>
    <w:rsid w:val="00E243B6"/>
    <w:rsid w:val="00E272EF"/>
    <w:rsid w:val="00E275A1"/>
    <w:rsid w:val="00E320E5"/>
    <w:rsid w:val="00E32302"/>
    <w:rsid w:val="00E32F51"/>
    <w:rsid w:val="00E33702"/>
    <w:rsid w:val="00E37043"/>
    <w:rsid w:val="00E4054B"/>
    <w:rsid w:val="00E40E8F"/>
    <w:rsid w:val="00E45DEB"/>
    <w:rsid w:val="00E46DE2"/>
    <w:rsid w:val="00E47F55"/>
    <w:rsid w:val="00E50325"/>
    <w:rsid w:val="00E5155D"/>
    <w:rsid w:val="00E64B55"/>
    <w:rsid w:val="00E73927"/>
    <w:rsid w:val="00E744F5"/>
    <w:rsid w:val="00E7517D"/>
    <w:rsid w:val="00E757BD"/>
    <w:rsid w:val="00E75ECD"/>
    <w:rsid w:val="00E76A8A"/>
    <w:rsid w:val="00E82301"/>
    <w:rsid w:val="00E83189"/>
    <w:rsid w:val="00E8370E"/>
    <w:rsid w:val="00E83801"/>
    <w:rsid w:val="00E842FA"/>
    <w:rsid w:val="00E869C5"/>
    <w:rsid w:val="00E870E4"/>
    <w:rsid w:val="00E905BC"/>
    <w:rsid w:val="00E92558"/>
    <w:rsid w:val="00E92E4D"/>
    <w:rsid w:val="00E93AF4"/>
    <w:rsid w:val="00E947FB"/>
    <w:rsid w:val="00E955CC"/>
    <w:rsid w:val="00E97BCA"/>
    <w:rsid w:val="00EA1CA0"/>
    <w:rsid w:val="00EA38FD"/>
    <w:rsid w:val="00EA39E3"/>
    <w:rsid w:val="00EA4300"/>
    <w:rsid w:val="00EA4967"/>
    <w:rsid w:val="00EA4C85"/>
    <w:rsid w:val="00EB01EC"/>
    <w:rsid w:val="00EB3E55"/>
    <w:rsid w:val="00EB559F"/>
    <w:rsid w:val="00EB60D6"/>
    <w:rsid w:val="00EC1FD8"/>
    <w:rsid w:val="00EC31E8"/>
    <w:rsid w:val="00EC3D56"/>
    <w:rsid w:val="00EC4CB8"/>
    <w:rsid w:val="00EC668D"/>
    <w:rsid w:val="00EC6EA5"/>
    <w:rsid w:val="00ED2893"/>
    <w:rsid w:val="00ED4BCD"/>
    <w:rsid w:val="00ED5E38"/>
    <w:rsid w:val="00EE106B"/>
    <w:rsid w:val="00EE42D1"/>
    <w:rsid w:val="00EE506E"/>
    <w:rsid w:val="00EE6B70"/>
    <w:rsid w:val="00EE6E9F"/>
    <w:rsid w:val="00EF2ABA"/>
    <w:rsid w:val="00EF59FD"/>
    <w:rsid w:val="00F0500F"/>
    <w:rsid w:val="00F059A6"/>
    <w:rsid w:val="00F06B94"/>
    <w:rsid w:val="00F06E37"/>
    <w:rsid w:val="00F07022"/>
    <w:rsid w:val="00F1130F"/>
    <w:rsid w:val="00F116AA"/>
    <w:rsid w:val="00F11FED"/>
    <w:rsid w:val="00F12ED1"/>
    <w:rsid w:val="00F14EF3"/>
    <w:rsid w:val="00F158F6"/>
    <w:rsid w:val="00F17845"/>
    <w:rsid w:val="00F20245"/>
    <w:rsid w:val="00F2064A"/>
    <w:rsid w:val="00F20798"/>
    <w:rsid w:val="00F2166E"/>
    <w:rsid w:val="00F23524"/>
    <w:rsid w:val="00F23932"/>
    <w:rsid w:val="00F24741"/>
    <w:rsid w:val="00F2585D"/>
    <w:rsid w:val="00F260CC"/>
    <w:rsid w:val="00F26A16"/>
    <w:rsid w:val="00F278B6"/>
    <w:rsid w:val="00F31FC1"/>
    <w:rsid w:val="00F32C8B"/>
    <w:rsid w:val="00F3748B"/>
    <w:rsid w:val="00F406E2"/>
    <w:rsid w:val="00F412A4"/>
    <w:rsid w:val="00F43CC0"/>
    <w:rsid w:val="00F502B8"/>
    <w:rsid w:val="00F50710"/>
    <w:rsid w:val="00F53B06"/>
    <w:rsid w:val="00F54A28"/>
    <w:rsid w:val="00F55126"/>
    <w:rsid w:val="00F56EA4"/>
    <w:rsid w:val="00F573FD"/>
    <w:rsid w:val="00F60680"/>
    <w:rsid w:val="00F65040"/>
    <w:rsid w:val="00F650D0"/>
    <w:rsid w:val="00F661C7"/>
    <w:rsid w:val="00F66872"/>
    <w:rsid w:val="00F71A13"/>
    <w:rsid w:val="00F77BC3"/>
    <w:rsid w:val="00F835E4"/>
    <w:rsid w:val="00F87259"/>
    <w:rsid w:val="00F907D6"/>
    <w:rsid w:val="00F90B51"/>
    <w:rsid w:val="00F92379"/>
    <w:rsid w:val="00F92720"/>
    <w:rsid w:val="00F927CD"/>
    <w:rsid w:val="00F95126"/>
    <w:rsid w:val="00F9656B"/>
    <w:rsid w:val="00F979DA"/>
    <w:rsid w:val="00FA14A8"/>
    <w:rsid w:val="00FA2A97"/>
    <w:rsid w:val="00FA625E"/>
    <w:rsid w:val="00FB1D08"/>
    <w:rsid w:val="00FB4C46"/>
    <w:rsid w:val="00FC3B8B"/>
    <w:rsid w:val="00FC572A"/>
    <w:rsid w:val="00FD14BB"/>
    <w:rsid w:val="00FD32C6"/>
    <w:rsid w:val="00FD5665"/>
    <w:rsid w:val="00FD7B04"/>
    <w:rsid w:val="00FE0D63"/>
    <w:rsid w:val="00FE53E6"/>
    <w:rsid w:val="00FE63E3"/>
    <w:rsid w:val="00FE6D3F"/>
    <w:rsid w:val="00FF0272"/>
    <w:rsid w:val="00FF2CF6"/>
    <w:rsid w:val="00FF3133"/>
    <w:rsid w:val="00FF33FE"/>
    <w:rsid w:val="00FF7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List Number 3"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CA"/>
    <w:rPr>
      <w:rFonts w:ascii="Calibri" w:hAnsi="Calibri"/>
    </w:rPr>
  </w:style>
  <w:style w:type="paragraph" w:styleId="Heading1">
    <w:name w:val="heading 1"/>
    <w:basedOn w:val="Normal"/>
    <w:next w:val="Normal"/>
    <w:link w:val="Heading1Char"/>
    <w:uiPriority w:val="9"/>
    <w:qFormat/>
    <w:rsid w:val="00647B7C"/>
    <w:pPr>
      <w:keepNext/>
      <w:keepLines/>
      <w:spacing w:before="240" w:after="0" w:line="240" w:lineRule="auto"/>
      <w:ind w:left="-397"/>
      <w:outlineLvl w:val="0"/>
    </w:pPr>
    <w:rPr>
      <w:rFonts w:asciiTheme="majorHAnsi" w:eastAsiaTheme="majorEastAsia" w:hAnsiTheme="majorHAnsi" w:cs="Hind"/>
      <w:b/>
      <w:bCs/>
      <w:color w:val="890D0D"/>
      <w:sz w:val="46"/>
      <w:szCs w:val="46"/>
      <w:lang w:val="en-GB"/>
    </w:rPr>
  </w:style>
  <w:style w:type="paragraph" w:styleId="Heading2">
    <w:name w:val="heading 2"/>
    <w:basedOn w:val="Normal"/>
    <w:next w:val="Normal"/>
    <w:link w:val="Heading2Char"/>
    <w:uiPriority w:val="9"/>
    <w:unhideWhenUsed/>
    <w:qFormat/>
    <w:rsid w:val="002B1B6F"/>
    <w:pPr>
      <w:keepLines/>
      <w:spacing w:before="60" w:after="0" w:line="240" w:lineRule="auto"/>
      <w:outlineLvl w:val="1"/>
    </w:pPr>
    <w:rPr>
      <w:rFonts w:asciiTheme="majorHAnsi" w:eastAsiaTheme="majorEastAsia" w:hAnsiTheme="majorHAnsi" w:cs="Hind"/>
      <w:b/>
      <w:bCs/>
      <w:color w:val="404040" w:themeColor="text1" w:themeTint="BF"/>
      <w:sz w:val="30"/>
      <w:szCs w:val="28"/>
      <w:u w:val="single"/>
      <w:lang w:val="en-GB"/>
    </w:rPr>
  </w:style>
  <w:style w:type="paragraph" w:styleId="Heading3">
    <w:name w:val="heading 3"/>
    <w:basedOn w:val="Normal"/>
    <w:next w:val="Normal"/>
    <w:link w:val="Heading3Char"/>
    <w:uiPriority w:val="9"/>
    <w:unhideWhenUsed/>
    <w:qFormat/>
    <w:rsid w:val="00257F18"/>
    <w:pPr>
      <w:keepLines/>
      <w:spacing w:before="180" w:after="0" w:line="240" w:lineRule="auto"/>
      <w:ind w:left="113"/>
      <w:outlineLvl w:val="2"/>
    </w:pPr>
    <w:rPr>
      <w:rFonts w:asciiTheme="majorHAnsi" w:eastAsiaTheme="majorEastAsia" w:hAnsiTheme="majorHAnsi" w:cstheme="majorBidi"/>
      <w:b/>
      <w:bCs/>
      <w:color w:val="890D0D"/>
      <w:sz w:val="26"/>
    </w:rPr>
  </w:style>
  <w:style w:type="paragraph" w:styleId="Heading4">
    <w:name w:val="heading 4"/>
    <w:basedOn w:val="Normal"/>
    <w:next w:val="Normal"/>
    <w:link w:val="Heading4Char"/>
    <w:uiPriority w:val="9"/>
    <w:unhideWhenUsed/>
    <w:qFormat/>
    <w:rsid w:val="00A7628C"/>
    <w:pPr>
      <w:keepLines/>
      <w:spacing w:before="60" w:after="0" w:line="240" w:lineRule="auto"/>
      <w:ind w:left="340"/>
      <w:outlineLvl w:val="3"/>
    </w:pPr>
    <w:rPr>
      <w:rFonts w:ascii="Hind" w:eastAsiaTheme="majorEastAsia" w:hAnsi="Hind" w:cstheme="majorBidi"/>
      <w:b/>
      <w:bCs/>
      <w:iCs/>
      <w:color w:val="E36C0A" w:themeColor="accent6" w:themeShade="BF"/>
      <w:sz w:val="24"/>
      <w:u w:val="single"/>
    </w:rPr>
  </w:style>
  <w:style w:type="paragraph" w:styleId="Heading5">
    <w:name w:val="heading 5"/>
    <w:basedOn w:val="Normal"/>
    <w:next w:val="Normal"/>
    <w:link w:val="Heading5Char"/>
    <w:uiPriority w:val="9"/>
    <w:unhideWhenUsed/>
    <w:qFormat/>
    <w:rsid w:val="006122D1"/>
    <w:pPr>
      <w:keepNext/>
      <w:keepLines/>
      <w:spacing w:before="80" w:after="0" w:line="240" w:lineRule="auto"/>
      <w:ind w:left="340"/>
      <w:contextualSpacing/>
      <w:outlineLvl w:val="4"/>
    </w:pPr>
    <w:rPr>
      <w:rFonts w:asciiTheme="majorHAnsi" w:eastAsiaTheme="majorEastAsia" w:hAnsiTheme="majorHAnsi" w:cstheme="majorBidi"/>
      <w:b/>
      <w:color w:val="890D0D"/>
      <w:sz w:val="24"/>
      <w:lang w:val="en-GB"/>
    </w:rPr>
  </w:style>
  <w:style w:type="paragraph" w:styleId="Heading6">
    <w:name w:val="heading 6"/>
    <w:basedOn w:val="Normal"/>
    <w:next w:val="Normal"/>
    <w:link w:val="Heading6Char"/>
    <w:uiPriority w:val="9"/>
    <w:unhideWhenUsed/>
    <w:qFormat/>
    <w:rsid w:val="00EE506E"/>
    <w:pPr>
      <w:keepLines/>
      <w:spacing w:before="60" w:after="0" w:line="240" w:lineRule="auto"/>
      <w:ind w:left="340"/>
      <w:outlineLvl w:val="5"/>
    </w:pPr>
    <w:rPr>
      <w:rFonts w:asciiTheme="majorHAnsi" w:eastAsiaTheme="majorEastAsia" w:hAnsiTheme="majorHAnsi" w:cstheme="majorBidi"/>
      <w:i/>
      <w:iCs/>
      <w:color w:val="890D0D"/>
      <w:u w:val="single"/>
    </w:rPr>
  </w:style>
  <w:style w:type="paragraph" w:styleId="Heading7">
    <w:name w:val="heading 7"/>
    <w:basedOn w:val="Normal"/>
    <w:next w:val="Normal"/>
    <w:link w:val="Heading7Char"/>
    <w:uiPriority w:val="9"/>
    <w:unhideWhenUsed/>
    <w:qFormat/>
    <w:rsid w:val="003200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009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00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E1"/>
    <w:rPr>
      <w:rFonts w:ascii="Tahoma" w:hAnsi="Tahoma" w:cs="Tahoma"/>
      <w:sz w:val="16"/>
      <w:szCs w:val="16"/>
    </w:rPr>
  </w:style>
  <w:style w:type="table" w:styleId="TableGrid">
    <w:name w:val="Table Grid"/>
    <w:basedOn w:val="TableNormal"/>
    <w:uiPriority w:val="59"/>
    <w:rsid w:val="005D1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5D49"/>
    <w:rPr>
      <w:color w:val="0000FF" w:themeColor="hyperlink"/>
      <w:u w:val="single"/>
    </w:rPr>
  </w:style>
  <w:style w:type="paragraph" w:styleId="Header">
    <w:name w:val="header"/>
    <w:basedOn w:val="Normal"/>
    <w:link w:val="HeaderChar"/>
    <w:uiPriority w:val="99"/>
    <w:unhideWhenUsed/>
    <w:rsid w:val="0038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4CF"/>
  </w:style>
  <w:style w:type="paragraph" w:styleId="Footer">
    <w:name w:val="footer"/>
    <w:basedOn w:val="Normal"/>
    <w:link w:val="FooterChar"/>
    <w:uiPriority w:val="99"/>
    <w:semiHidden/>
    <w:unhideWhenUsed/>
    <w:rsid w:val="003804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04CF"/>
  </w:style>
  <w:style w:type="character" w:customStyle="1" w:styleId="Heading1Char">
    <w:name w:val="Heading 1 Char"/>
    <w:basedOn w:val="DefaultParagraphFont"/>
    <w:link w:val="Heading1"/>
    <w:uiPriority w:val="9"/>
    <w:rsid w:val="00647B7C"/>
    <w:rPr>
      <w:rFonts w:asciiTheme="majorHAnsi" w:eastAsiaTheme="majorEastAsia" w:hAnsiTheme="majorHAnsi" w:cs="Hind"/>
      <w:b/>
      <w:bCs/>
      <w:color w:val="890D0D"/>
      <w:sz w:val="46"/>
      <w:szCs w:val="46"/>
      <w:lang w:val="en-GB"/>
    </w:rPr>
  </w:style>
  <w:style w:type="character" w:customStyle="1" w:styleId="Heading2Char">
    <w:name w:val="Heading 2 Char"/>
    <w:basedOn w:val="DefaultParagraphFont"/>
    <w:link w:val="Heading2"/>
    <w:uiPriority w:val="9"/>
    <w:rsid w:val="002B1B6F"/>
    <w:rPr>
      <w:rFonts w:asciiTheme="majorHAnsi" w:eastAsiaTheme="majorEastAsia" w:hAnsiTheme="majorHAnsi" w:cs="Hind"/>
      <w:b/>
      <w:bCs/>
      <w:color w:val="404040" w:themeColor="text1" w:themeTint="BF"/>
      <w:sz w:val="30"/>
      <w:szCs w:val="28"/>
      <w:u w:val="single"/>
      <w:lang w:val="en-GB"/>
    </w:rPr>
  </w:style>
  <w:style w:type="character" w:customStyle="1" w:styleId="Heading3Char">
    <w:name w:val="Heading 3 Char"/>
    <w:basedOn w:val="DefaultParagraphFont"/>
    <w:link w:val="Heading3"/>
    <w:uiPriority w:val="9"/>
    <w:rsid w:val="00257F18"/>
    <w:rPr>
      <w:rFonts w:asciiTheme="majorHAnsi" w:eastAsiaTheme="majorEastAsia" w:hAnsiTheme="majorHAnsi" w:cstheme="majorBidi"/>
      <w:b/>
      <w:bCs/>
      <w:color w:val="890D0D"/>
      <w:sz w:val="26"/>
    </w:rPr>
  </w:style>
  <w:style w:type="character" w:customStyle="1" w:styleId="Heading4Char">
    <w:name w:val="Heading 4 Char"/>
    <w:basedOn w:val="DefaultParagraphFont"/>
    <w:link w:val="Heading4"/>
    <w:uiPriority w:val="9"/>
    <w:rsid w:val="00A7628C"/>
    <w:rPr>
      <w:rFonts w:ascii="Hind" w:eastAsiaTheme="majorEastAsia" w:hAnsi="Hind" w:cstheme="majorBidi"/>
      <w:b/>
      <w:bCs/>
      <w:iCs/>
      <w:color w:val="E36C0A" w:themeColor="accent6" w:themeShade="BF"/>
      <w:sz w:val="24"/>
      <w:u w:val="single"/>
    </w:rPr>
  </w:style>
  <w:style w:type="character" w:customStyle="1" w:styleId="Heading5Char">
    <w:name w:val="Heading 5 Char"/>
    <w:basedOn w:val="DefaultParagraphFont"/>
    <w:link w:val="Heading5"/>
    <w:uiPriority w:val="9"/>
    <w:rsid w:val="006122D1"/>
    <w:rPr>
      <w:rFonts w:asciiTheme="majorHAnsi" w:eastAsiaTheme="majorEastAsia" w:hAnsiTheme="majorHAnsi" w:cstheme="majorBidi"/>
      <w:b/>
      <w:color w:val="890D0D"/>
      <w:sz w:val="24"/>
      <w:lang w:val="en-GB"/>
    </w:rPr>
  </w:style>
  <w:style w:type="character" w:customStyle="1" w:styleId="Heading6Char">
    <w:name w:val="Heading 6 Char"/>
    <w:basedOn w:val="DefaultParagraphFont"/>
    <w:link w:val="Heading6"/>
    <w:uiPriority w:val="9"/>
    <w:rsid w:val="00EE506E"/>
    <w:rPr>
      <w:rFonts w:asciiTheme="majorHAnsi" w:eastAsiaTheme="majorEastAsia" w:hAnsiTheme="majorHAnsi" w:cstheme="majorBidi"/>
      <w:i/>
      <w:iCs/>
      <w:color w:val="890D0D"/>
      <w:u w:val="single"/>
    </w:rPr>
  </w:style>
  <w:style w:type="character" w:customStyle="1" w:styleId="Heading7Char">
    <w:name w:val="Heading 7 Char"/>
    <w:basedOn w:val="DefaultParagraphFont"/>
    <w:link w:val="Heading7"/>
    <w:uiPriority w:val="9"/>
    <w:rsid w:val="00320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0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009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B0091"/>
    <w:pPr>
      <w:spacing w:after="100"/>
      <w:ind w:left="220"/>
    </w:pPr>
  </w:style>
  <w:style w:type="paragraph" w:styleId="TOC1">
    <w:name w:val="toc 1"/>
    <w:basedOn w:val="Normal"/>
    <w:next w:val="Normal"/>
    <w:autoRedefine/>
    <w:uiPriority w:val="39"/>
    <w:unhideWhenUsed/>
    <w:rsid w:val="00BB0091"/>
    <w:pPr>
      <w:spacing w:after="100"/>
    </w:pPr>
  </w:style>
  <w:style w:type="paragraph" w:styleId="TOC3">
    <w:name w:val="toc 3"/>
    <w:basedOn w:val="Normal"/>
    <w:next w:val="Normal"/>
    <w:autoRedefine/>
    <w:uiPriority w:val="39"/>
    <w:unhideWhenUsed/>
    <w:rsid w:val="00A02A5C"/>
    <w:pPr>
      <w:spacing w:after="100"/>
      <w:ind w:left="440"/>
    </w:pPr>
  </w:style>
  <w:style w:type="paragraph" w:customStyle="1" w:styleId="MainBody">
    <w:name w:val="Main Body"/>
    <w:basedOn w:val="Normal"/>
    <w:link w:val="MainBodyChar"/>
    <w:qFormat/>
    <w:rsid w:val="00967D78"/>
    <w:pPr>
      <w:spacing w:after="40" w:line="300" w:lineRule="exact"/>
      <w:ind w:left="454"/>
      <w:jc w:val="both"/>
    </w:pPr>
    <w:rPr>
      <w:rFonts w:asciiTheme="minorHAnsi" w:hAnsiTheme="minorHAnsi"/>
    </w:rPr>
  </w:style>
  <w:style w:type="paragraph" w:styleId="ListBullet">
    <w:name w:val="List Bullet"/>
    <w:link w:val="ListBulletChar"/>
    <w:autoRedefine/>
    <w:qFormat/>
    <w:rsid w:val="00EC1FD8"/>
    <w:pPr>
      <w:numPr>
        <w:numId w:val="1"/>
      </w:numPr>
      <w:spacing w:before="40" w:after="60" w:line="260" w:lineRule="atLeast"/>
      <w:ind w:left="170" w:hanging="170"/>
    </w:pPr>
    <w:rPr>
      <w:rFonts w:eastAsia="Times New Roman" w:cs="Times New Roman"/>
      <w:color w:val="0070C0"/>
      <w:szCs w:val="20"/>
      <w:lang w:val="en-GB"/>
    </w:rPr>
  </w:style>
  <w:style w:type="character" w:customStyle="1" w:styleId="MainBodyChar">
    <w:name w:val="Main Body Char"/>
    <w:basedOn w:val="DefaultParagraphFont"/>
    <w:link w:val="MainBody"/>
    <w:rsid w:val="00967D78"/>
  </w:style>
  <w:style w:type="paragraph" w:customStyle="1" w:styleId="MainBodyList">
    <w:name w:val="Main Body List"/>
    <w:basedOn w:val="ListBullet"/>
    <w:link w:val="MainBodyListChar"/>
    <w:qFormat/>
    <w:rsid w:val="00EC1FD8"/>
    <w:pPr>
      <w:numPr>
        <w:ilvl w:val="1"/>
      </w:numPr>
      <w:spacing w:before="20" w:after="40"/>
      <w:ind w:left="1434" w:hanging="357"/>
    </w:pPr>
    <w:rPr>
      <w:color w:val="auto"/>
    </w:rPr>
  </w:style>
  <w:style w:type="paragraph" w:customStyle="1" w:styleId="Default">
    <w:name w:val="Default"/>
    <w:rsid w:val="00936A3B"/>
    <w:pPr>
      <w:autoSpaceDE w:val="0"/>
      <w:autoSpaceDN w:val="0"/>
      <w:adjustRightInd w:val="0"/>
      <w:spacing w:after="0" w:line="240" w:lineRule="auto"/>
    </w:pPr>
    <w:rPr>
      <w:rFonts w:ascii="Calibri" w:hAnsi="Calibri" w:cs="Calibri"/>
      <w:color w:val="000000"/>
      <w:sz w:val="24"/>
      <w:szCs w:val="24"/>
    </w:rPr>
  </w:style>
  <w:style w:type="character" w:customStyle="1" w:styleId="ListBulletChar">
    <w:name w:val="List Bullet Char"/>
    <w:basedOn w:val="DefaultParagraphFont"/>
    <w:link w:val="ListBullet"/>
    <w:rsid w:val="00EC1FD8"/>
    <w:rPr>
      <w:rFonts w:eastAsia="Times New Roman" w:cs="Times New Roman"/>
      <w:color w:val="0070C0"/>
      <w:szCs w:val="20"/>
      <w:lang w:val="en-GB"/>
    </w:rPr>
  </w:style>
  <w:style w:type="character" w:customStyle="1" w:styleId="MainBodyListChar">
    <w:name w:val="Main Body List Char"/>
    <w:basedOn w:val="ListBulletChar"/>
    <w:link w:val="MainBodyList"/>
    <w:rsid w:val="00EC1FD8"/>
  </w:style>
  <w:style w:type="paragraph" w:styleId="ListParagraph">
    <w:name w:val="List Paragraph"/>
    <w:basedOn w:val="Normal"/>
    <w:qFormat/>
    <w:rsid w:val="008F636C"/>
    <w:pPr>
      <w:ind w:left="720"/>
      <w:contextualSpacing/>
    </w:pPr>
  </w:style>
  <w:style w:type="paragraph" w:customStyle="1" w:styleId="PhasePlaceholder">
    <w:name w:val="Phase Placeholder"/>
    <w:basedOn w:val="MainBody"/>
    <w:link w:val="PhasePlaceholderChar"/>
    <w:qFormat/>
    <w:rsid w:val="00916FF6"/>
    <w:pPr>
      <w:spacing w:line="240" w:lineRule="auto"/>
      <w:ind w:left="851"/>
    </w:pPr>
    <w:rPr>
      <w:lang w:val="en-GB"/>
    </w:rPr>
  </w:style>
  <w:style w:type="character" w:customStyle="1" w:styleId="PhasePlaceholderChar">
    <w:name w:val="Phase Placeholder Char"/>
    <w:basedOn w:val="MainBodyChar"/>
    <w:link w:val="PhasePlaceholder"/>
    <w:rsid w:val="00916FF6"/>
    <w:rPr>
      <w:lang w:val="en-GB"/>
    </w:rPr>
  </w:style>
  <w:style w:type="paragraph" w:customStyle="1" w:styleId="MainTitle">
    <w:name w:val="Main Title"/>
    <w:basedOn w:val="MainBody"/>
    <w:link w:val="MainTitleChar"/>
    <w:qFormat/>
    <w:rsid w:val="00E73927"/>
    <w:pPr>
      <w:spacing w:line="240" w:lineRule="auto"/>
      <w:ind w:left="-227"/>
      <w:jc w:val="center"/>
    </w:pPr>
    <w:rPr>
      <w:rFonts w:asciiTheme="majorHAnsi" w:hAnsiTheme="majorHAnsi" w:cstheme="majorHAnsi"/>
      <w:b/>
      <w:sz w:val="78"/>
      <w:szCs w:val="78"/>
      <w:lang w:val="en-GB"/>
    </w:rPr>
  </w:style>
  <w:style w:type="paragraph" w:customStyle="1" w:styleId="SubTitle">
    <w:name w:val="SubTitle"/>
    <w:basedOn w:val="MainBody"/>
    <w:link w:val="SubTitleChar"/>
    <w:qFormat/>
    <w:rsid w:val="00E73927"/>
    <w:pPr>
      <w:spacing w:line="240" w:lineRule="auto"/>
      <w:ind w:left="-227"/>
      <w:jc w:val="center"/>
    </w:pPr>
    <w:rPr>
      <w:rFonts w:asciiTheme="majorHAnsi" w:hAnsiTheme="majorHAnsi" w:cstheme="majorHAnsi"/>
      <w:b/>
      <w:color w:val="890D0D"/>
      <w:sz w:val="64"/>
      <w:szCs w:val="64"/>
      <w:lang w:val="en-GB"/>
    </w:rPr>
  </w:style>
  <w:style w:type="character" w:customStyle="1" w:styleId="MainTitleChar">
    <w:name w:val="Main Title Char"/>
    <w:basedOn w:val="MainBodyChar"/>
    <w:link w:val="MainTitle"/>
    <w:rsid w:val="00E73927"/>
    <w:rPr>
      <w:rFonts w:asciiTheme="majorHAnsi" w:hAnsiTheme="majorHAnsi" w:cstheme="majorHAnsi"/>
      <w:b/>
      <w:sz w:val="78"/>
      <w:szCs w:val="78"/>
      <w:lang w:val="en-GB"/>
    </w:rPr>
  </w:style>
  <w:style w:type="character" w:customStyle="1" w:styleId="SubTitleChar">
    <w:name w:val="SubTitle Char"/>
    <w:basedOn w:val="MainBodyChar"/>
    <w:link w:val="SubTitle"/>
    <w:rsid w:val="00E73927"/>
    <w:rPr>
      <w:rFonts w:asciiTheme="majorHAnsi" w:hAnsiTheme="majorHAnsi" w:cstheme="majorHAnsi"/>
      <w:b/>
      <w:color w:val="890D0D"/>
      <w:sz w:val="64"/>
      <w:szCs w:val="64"/>
      <w:lang w:val="en-GB"/>
    </w:rPr>
  </w:style>
  <w:style w:type="numbering" w:customStyle="1" w:styleId="HeadingStyleList">
    <w:name w:val="Heading Style List"/>
    <w:uiPriority w:val="99"/>
    <w:rsid w:val="00BD4C6E"/>
    <w:pPr>
      <w:numPr>
        <w:numId w:val="11"/>
      </w:numPr>
    </w:pPr>
  </w:style>
  <w:style w:type="paragraph" w:customStyle="1" w:styleId="BulletSub1">
    <w:name w:val="Bullet Sub1"/>
    <w:basedOn w:val="Normal"/>
    <w:link w:val="BulletSub1Char"/>
    <w:qFormat/>
    <w:rsid w:val="00BD4C6E"/>
    <w:pPr>
      <w:spacing w:before="100" w:after="100" w:line="260" w:lineRule="atLeast"/>
      <w:ind w:left="1060"/>
    </w:pPr>
    <w:rPr>
      <w:rFonts w:ascii="Arial" w:eastAsia="Arial Unicode MS" w:hAnsi="Arial" w:cs="Times New Roman"/>
      <w:color w:val="595959" w:themeColor="text1" w:themeTint="A6"/>
      <w:sz w:val="20"/>
      <w:szCs w:val="20"/>
      <w:lang w:val="en-GB"/>
    </w:rPr>
  </w:style>
  <w:style w:type="paragraph" w:customStyle="1" w:styleId="BulletSub2">
    <w:name w:val="Bullet Sub2"/>
    <w:basedOn w:val="BulletSub1"/>
    <w:link w:val="BulletSub2Char"/>
    <w:qFormat/>
    <w:rsid w:val="00BD4C6E"/>
    <w:pPr>
      <w:ind w:left="1780"/>
    </w:pPr>
  </w:style>
  <w:style w:type="character" w:customStyle="1" w:styleId="BulletSub1Char">
    <w:name w:val="Bullet Sub1 Char"/>
    <w:basedOn w:val="DefaultParagraphFont"/>
    <w:link w:val="BulletSub1"/>
    <w:rsid w:val="00BD4C6E"/>
    <w:rPr>
      <w:rFonts w:ascii="Arial" w:eastAsia="Arial Unicode MS" w:hAnsi="Arial" w:cs="Times New Roman"/>
      <w:color w:val="595959" w:themeColor="text1" w:themeTint="A6"/>
      <w:sz w:val="20"/>
      <w:szCs w:val="20"/>
      <w:lang w:val="en-GB"/>
    </w:rPr>
  </w:style>
  <w:style w:type="character" w:customStyle="1" w:styleId="BulletSub2Char">
    <w:name w:val="Bullet Sub2 Char"/>
    <w:basedOn w:val="BulletSub1Char"/>
    <w:link w:val="BulletSub2"/>
    <w:rsid w:val="00BD4C6E"/>
  </w:style>
  <w:style w:type="paragraph" w:styleId="ListNumber3">
    <w:name w:val="List Number 3"/>
    <w:basedOn w:val="ListBullet3"/>
    <w:qFormat/>
    <w:rsid w:val="00BD4C6E"/>
    <w:pPr>
      <w:spacing w:after="100" w:line="260" w:lineRule="atLeast"/>
      <w:contextualSpacing w:val="0"/>
    </w:pPr>
    <w:rPr>
      <w:rFonts w:ascii="Arial" w:eastAsia="Times New Roman" w:hAnsi="Arial" w:cs="Times New Roman"/>
      <w:sz w:val="20"/>
      <w:szCs w:val="20"/>
      <w:lang w:val="en-GB"/>
    </w:rPr>
  </w:style>
  <w:style w:type="paragraph" w:styleId="ListNumber">
    <w:name w:val="List Number"/>
    <w:basedOn w:val="ListBullet"/>
    <w:qFormat/>
    <w:rsid w:val="00BD4C6E"/>
    <w:pPr>
      <w:numPr>
        <w:numId w:val="13"/>
      </w:numPr>
      <w:spacing w:before="60" w:after="100"/>
    </w:pPr>
    <w:rPr>
      <w:rFonts w:ascii="Arial" w:hAnsi="Arial"/>
      <w:color w:val="auto"/>
      <w:sz w:val="20"/>
    </w:rPr>
  </w:style>
  <w:style w:type="character" w:styleId="IntenseReference">
    <w:name w:val="Intense Reference"/>
    <w:basedOn w:val="DefaultParagraphFont"/>
    <w:uiPriority w:val="32"/>
    <w:qFormat/>
    <w:rsid w:val="00BD4C6E"/>
    <w:rPr>
      <w:b/>
      <w:bCs/>
      <w:smallCaps/>
      <w:color w:val="4F81BD" w:themeColor="accent1"/>
      <w:spacing w:val="5"/>
    </w:rPr>
  </w:style>
  <w:style w:type="paragraph" w:styleId="ListBullet3">
    <w:name w:val="List Bullet 3"/>
    <w:basedOn w:val="Normal"/>
    <w:uiPriority w:val="99"/>
    <w:semiHidden/>
    <w:unhideWhenUsed/>
    <w:rsid w:val="00BD4C6E"/>
    <w:pPr>
      <w:tabs>
        <w:tab w:val="num" w:pos="1276"/>
      </w:tabs>
      <w:ind w:left="1276" w:hanging="425"/>
      <w:contextualSpacing/>
    </w:pPr>
  </w:style>
</w:styles>
</file>

<file path=word/webSettings.xml><?xml version="1.0" encoding="utf-8"?>
<w:webSettings xmlns:r="http://schemas.openxmlformats.org/officeDocument/2006/relationships" xmlns:w="http://schemas.openxmlformats.org/wordprocessingml/2006/main">
  <w:divs>
    <w:div w:id="712459523">
      <w:bodyDiv w:val="1"/>
      <w:marLeft w:val="0"/>
      <w:marRight w:val="0"/>
      <w:marTop w:val="0"/>
      <w:marBottom w:val="0"/>
      <w:divBdr>
        <w:top w:val="none" w:sz="0" w:space="0" w:color="auto"/>
        <w:left w:val="none" w:sz="0" w:space="0" w:color="auto"/>
        <w:bottom w:val="none" w:sz="0" w:space="0" w:color="auto"/>
        <w:right w:val="none" w:sz="0" w:space="0" w:color="auto"/>
      </w:divBdr>
    </w:div>
    <w:div w:id="14756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rspicacity-lt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perspicacity-ltd/DataQualityReport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rspicacity-ltd/DataQualityReporting"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s://creativecommons.org/licenses/by/2.0/uk/legalcod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tthew.bishop@perspicacityltd.co.uk"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ind">
      <a:majorFont>
        <a:latin typeface="Hind SemiBold"/>
        <a:ea typeface=""/>
        <a:cs typeface=""/>
      </a:majorFont>
      <a:minorFont>
        <a:latin typeface="Hi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DAEAD3-B620-4A5E-8258-F88A50F4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cp:revision>
  <cp:lastPrinted>2018-04-29T01:55:00Z</cp:lastPrinted>
  <dcterms:created xsi:type="dcterms:W3CDTF">2018-04-30T11:47:00Z</dcterms:created>
  <dcterms:modified xsi:type="dcterms:W3CDTF">2020-01-21T11:17:00Z</dcterms:modified>
</cp:coreProperties>
</file>