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今日大纲</w:t>
      </w:r>
    </w:p>
    <w:p>
      <w:r>
        <w:drawing>
          <wp:inline distT="0" distB="0" distL="0" distR="0">
            <wp:extent cx="5476875" cy="33337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聊聊电商行业</w:t>
      </w:r>
    </w:p>
    <w:p>
      <w:pPr>
        <w:pStyle w:val="3"/>
      </w:pPr>
      <w:r>
        <w:rPr>
          <w:rFonts w:hint="eastAsia"/>
        </w:rPr>
        <w:t>电商行业发展</w:t>
      </w:r>
    </w:p>
    <w:p>
      <w:r>
        <w:drawing>
          <wp:inline distT="0" distB="0" distL="0" distR="0">
            <wp:extent cx="7280275" cy="4320540"/>
            <wp:effectExtent l="0" t="0" r="0" b="381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80498" cy="43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r>
        <w:t>11.11</w:t>
      </w:r>
    </w:p>
    <w:p>
      <w:r>
        <w:drawing>
          <wp:inline distT="0" distB="0" distL="0" distR="0">
            <wp:extent cx="7624445" cy="2228215"/>
            <wp:effectExtent l="0" t="0" r="0" b="63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24837" cy="222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7696200" cy="1691640"/>
            <wp:effectExtent l="0" t="0" r="0" b="38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169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2015双11：</w:t>
      </w:r>
    </w:p>
    <w:p>
      <w:r>
        <w:drawing>
          <wp:inline distT="0" distB="0" distL="0" distR="0">
            <wp:extent cx="6096000" cy="3286125"/>
            <wp:effectExtent l="0" t="0" r="0" b="9525"/>
            <wp:docPr id="38" name="图片 38" descr="2015年双11结束 阿里巴巴销售额未过千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2015年双11结束 阿里巴巴销售额未过千亿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电商行业技术特点</w:t>
      </w:r>
    </w:p>
    <w:p>
      <w:r>
        <w:drawing>
          <wp:inline distT="0" distB="0" distL="0" distR="0">
            <wp:extent cx="6600825" cy="36957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淘淘商城简介</w:t>
      </w:r>
    </w:p>
    <w:p>
      <w:pPr>
        <w:pStyle w:val="3"/>
      </w:pPr>
      <w:r>
        <w:rPr>
          <w:rFonts w:hint="eastAsia"/>
        </w:rPr>
        <w:t>淘淘商城的前身</w:t>
      </w:r>
    </w:p>
    <w:p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8115300" cy="3543300"/>
            <wp:effectExtent l="0" t="0" r="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153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 w:type="textWrapping" w:clear="all"/>
      </w:r>
    </w:p>
    <w:p/>
    <w:p>
      <w:r>
        <w:drawing>
          <wp:inline distT="0" distB="0" distL="0" distR="0">
            <wp:extent cx="8439150" cy="26955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4391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电商行业的概念</w:t>
      </w:r>
    </w:p>
    <w:p>
      <w:r>
        <w:t>B2C</w:t>
      </w:r>
      <w:r>
        <w:rPr>
          <w:rFonts w:hint="eastAsia"/>
        </w:rPr>
        <w:t>：商家对个人，如：京东、亚马逊、当当等</w:t>
      </w:r>
    </w:p>
    <w:p>
      <w:r>
        <w:t>C2C</w:t>
      </w:r>
      <w:r>
        <w:rPr>
          <w:rFonts w:hint="eastAsia"/>
        </w:rPr>
        <w:t>：个人对个人，如：淘宝集市、拍拍网</w:t>
      </w:r>
    </w:p>
    <w:p>
      <w:r>
        <w:t>B2B</w:t>
      </w:r>
      <w:r>
        <w:rPr>
          <w:rFonts w:hint="eastAsia"/>
        </w:rPr>
        <w:t>：商家对商家，如：阿里巴巴、八方资源网等</w:t>
      </w:r>
    </w:p>
    <w:p>
      <w:r>
        <w:t>O2O</w:t>
      </w:r>
      <w:r>
        <w:rPr>
          <w:rFonts w:hint="eastAsia"/>
        </w:rPr>
        <w:t>：线上和线下结合，如：饿了么、电影票、团购等</w:t>
      </w:r>
    </w:p>
    <w:p>
      <w:r>
        <w:t>P2P</w:t>
      </w:r>
      <w:r>
        <w:rPr>
          <w:rFonts w:hint="eastAsia"/>
        </w:rPr>
        <w:t>：在线金融，贷款，如：网贷之家、人人聚财等</w:t>
      </w:r>
    </w:p>
    <w:p>
      <w:r>
        <w:t>B2C平台</w:t>
      </w:r>
      <w:r>
        <w:rPr>
          <w:rFonts w:hint="eastAsia"/>
        </w:rPr>
        <w:t>：</w:t>
      </w:r>
      <w:r>
        <w:t>天猫</w:t>
      </w:r>
      <w:r>
        <w:rPr>
          <w:rFonts w:hint="eastAsia"/>
        </w:rPr>
        <w:t>、</w:t>
      </w:r>
      <w:r>
        <w:t>京东</w:t>
      </w:r>
      <w:r>
        <w:rPr>
          <w:rFonts w:hint="eastAsia"/>
        </w:rPr>
        <w:t>、</w:t>
      </w:r>
      <w:r>
        <w:t>一号店</w:t>
      </w:r>
      <w:r>
        <w:rPr>
          <w:rFonts w:hint="eastAsia"/>
        </w:rPr>
        <w:t>、</w:t>
      </w:r>
      <w:r>
        <w:t>当当等</w:t>
      </w:r>
    </w:p>
    <w:p/>
    <w:p>
      <w:pPr>
        <w:pStyle w:val="3"/>
      </w:pPr>
      <w:r>
        <w:rPr>
          <w:rFonts w:hint="eastAsia"/>
        </w:rPr>
        <w:t>简介</w:t>
      </w:r>
    </w:p>
    <w:p>
      <w:r>
        <w:drawing>
          <wp:inline distT="0" distB="0" distL="0" distR="0">
            <wp:extent cx="7019925" cy="31242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功能</w:t>
      </w:r>
    </w:p>
    <w:p>
      <w:r>
        <w:drawing>
          <wp:inline distT="0" distB="0" distL="0" distR="0">
            <wp:extent cx="7010400" cy="51435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思维导图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8229600" cy="4037965"/>
            <wp:effectExtent l="0" t="0" r="0" b="635"/>
            <wp:docPr id="10" name="内容占位符 6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内容占位符 6"/>
                    <pic:cNvPicPr>
                      <a:picLocks noGrp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架构</w:t>
      </w:r>
    </w:p>
    <w:p>
      <w:pPr>
        <w:pStyle w:val="4"/>
      </w:pPr>
      <w:r>
        <w:rPr>
          <w:rFonts w:hint="eastAsia"/>
        </w:rPr>
        <w:t>传统架构</w:t>
      </w:r>
    </w:p>
    <w:p>
      <w:r>
        <w:drawing>
          <wp:inline distT="0" distB="0" distL="0" distR="0">
            <wp:extent cx="5400675" cy="4324350"/>
            <wp:effectExtent l="0" t="0" r="9525" b="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存在的问题</w:t>
      </w:r>
      <w:r>
        <w:rPr>
          <w:rFonts w:hint="eastAsia"/>
        </w:rPr>
        <w:t>：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开发、维护代码比较困难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系统内部的功能模块之间的耦合度太高了</w:t>
      </w:r>
    </w:p>
    <w:p>
      <w:pPr>
        <w:pStyle w:val="19"/>
        <w:numPr>
          <w:ilvl w:val="0"/>
          <w:numId w:val="4"/>
        </w:numPr>
        <w:ind w:firstLineChars="0"/>
      </w:pPr>
      <w:r>
        <w:t>无法针对每个模块的特性做优化</w:t>
      </w:r>
    </w:p>
    <w:p>
      <w:pPr>
        <w:pStyle w:val="19"/>
        <w:numPr>
          <w:ilvl w:val="0"/>
          <w:numId w:val="4"/>
        </w:numPr>
        <w:ind w:firstLineChars="0"/>
      </w:pPr>
      <w:r>
        <w:t>无法做服务器的水平扩展</w:t>
      </w:r>
    </w:p>
    <w:p>
      <w:pPr>
        <w:pStyle w:val="19"/>
        <w:numPr>
          <w:ilvl w:val="0"/>
          <w:numId w:val="4"/>
        </w:numPr>
        <w:ind w:firstLineChars="0"/>
      </w:pPr>
      <w:r>
        <w:t>无法存储海量数据</w:t>
      </w:r>
    </w:p>
    <w:p>
      <w:pPr>
        <w:pStyle w:val="4"/>
      </w:pPr>
      <w:r>
        <w:t>分布式系统架构</w:t>
      </w:r>
    </w:p>
    <w:p>
      <w:r>
        <w:drawing>
          <wp:inline distT="0" distB="0" distL="0" distR="0">
            <wp:extent cx="7620000" cy="4276725"/>
            <wp:effectExtent l="0" t="0" r="0" b="9525"/>
            <wp:docPr id="12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已经解决以上存在的问题</w:t>
      </w:r>
      <w:r>
        <w:rPr>
          <w:rFonts w:hint="eastAsia"/>
        </w:rPr>
        <w:t>，</w:t>
      </w:r>
      <w:r>
        <w:t>但是</w:t>
      </w:r>
      <w:r>
        <w:rPr>
          <w:rFonts w:hint="eastAsia"/>
        </w:rPr>
        <w:t>，</w:t>
      </w:r>
      <w:r>
        <w:t>带来了新问题</w:t>
      </w:r>
      <w:r>
        <w:rPr>
          <w:rFonts w:hint="eastAsia"/>
        </w:rPr>
        <w:t>：</w:t>
      </w:r>
    </w:p>
    <w:p>
      <w:pPr>
        <w:pStyle w:val="19"/>
        <w:numPr>
          <w:ilvl w:val="0"/>
          <w:numId w:val="5"/>
        </w:numPr>
        <w:ind w:firstLineChars="0"/>
      </w:pPr>
      <w:r>
        <w:rPr>
          <w:rFonts w:hint="eastAsia"/>
        </w:rPr>
        <w:t>系统间的服务的调用变得复杂</w:t>
      </w:r>
    </w:p>
    <w:p>
      <w:pPr>
        <w:pStyle w:val="19"/>
        <w:numPr>
          <w:ilvl w:val="0"/>
          <w:numId w:val="5"/>
        </w:numPr>
        <w:ind w:firstLineChars="0"/>
      </w:pPr>
      <w:r>
        <w:rPr>
          <w:rFonts w:hint="eastAsia"/>
        </w:rPr>
        <w:t>如何解决错综复杂的服务调用关系：服务注册中心。</w:t>
      </w:r>
    </w:p>
    <w:p/>
    <w:p>
      <w:pPr>
        <w:pStyle w:val="4"/>
      </w:pPr>
      <w:r>
        <w:rPr>
          <w:rFonts w:hint="eastAsia"/>
        </w:rPr>
        <w:t>各个系统说明</w:t>
      </w:r>
    </w:p>
    <w:p>
      <w:r>
        <w:drawing>
          <wp:inline distT="0" distB="0" distL="0" distR="0">
            <wp:extent cx="7343775" cy="34671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437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t>人员配置</w:t>
      </w:r>
    </w:p>
    <w:p>
      <w:r>
        <w:drawing>
          <wp:inline distT="0" distB="0" distL="0" distR="0">
            <wp:extent cx="6772275" cy="29813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pStyle w:val="3"/>
      </w:pPr>
      <w:r>
        <w:t>开发流程</w:t>
      </w:r>
    </w:p>
    <w:p>
      <w:r>
        <w:object>
          <v:shape id="_x0000_i1025" o:spt="75" type="#_x0000_t75" style="height:497.25pt;width:414.75pt;" o:ole="t" filled="f" o:preferrelative="t" stroked="f" coordsize="21600,21600">
            <v:path/>
            <v:fill on="f" focussize="0,0"/>
            <v:stroke on="f" joinstyle="miter"/>
            <v:imagedata r:id="rId20" o:title=""/>
            <o:lock v:ext="edit" aspectratio="t"/>
            <w10:wrap type="none"/>
            <w10:anchorlock/>
          </v:shape>
          <o:OLEObject Type="Embed" ProgID="Unknown" ShapeID="_x0000_i1025" DrawAspect="Content" ObjectID="_1468075725" r:id="rId19">
            <o:LockedField>false</o:LockedField>
          </o:OLEObject>
        </w:object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428490" cy="3275965"/>
            <wp:effectExtent l="0" t="0" r="10160" b="635"/>
            <wp:docPr id="6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8490" cy="3275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57090" cy="2828290"/>
            <wp:effectExtent l="0" t="0" r="10160" b="10160"/>
            <wp:docPr id="7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2828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99915" cy="3618865"/>
            <wp:effectExtent l="0" t="0" r="635" b="635"/>
            <wp:docPr id="7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9915" cy="3618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52290" cy="2066925"/>
            <wp:effectExtent l="0" t="0" r="10160" b="9525"/>
            <wp:docPr id="7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28490" cy="3333115"/>
            <wp:effectExtent l="0" t="0" r="10160" b="635"/>
            <wp:docPr id="7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8490" cy="333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66590" cy="3361690"/>
            <wp:effectExtent l="0" t="0" r="10160" b="10160"/>
            <wp:docPr id="7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3361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666615" cy="4142740"/>
            <wp:effectExtent l="0" t="0" r="635" b="10160"/>
            <wp:docPr id="7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4142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/>
        <w:br w:type="textWrapping" w:clear="all"/>
      </w:r>
      <w:r>
        <w:rPr/>
        <w:br w:type="textWrapping" w:clear="all"/>
      </w:r>
    </w:p>
    <w:p/>
    <w:p>
      <w:pPr>
        <w:pStyle w:val="3"/>
      </w:pPr>
      <w:r>
        <w:rPr>
          <w:rFonts w:hint="eastAsia"/>
        </w:rPr>
        <w:t>开发技术</w:t>
      </w:r>
    </w:p>
    <w:p>
      <w:r>
        <w:drawing>
          <wp:inline distT="0" distB="0" distL="0" distR="0">
            <wp:extent cx="7324725" cy="34480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3247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rPr>
          <w:rFonts w:hint="eastAsia"/>
        </w:rPr>
        <w:t>开发</w:t>
      </w:r>
    </w:p>
    <w:p>
      <w:pPr>
        <w:pStyle w:val="3"/>
      </w:pPr>
      <w:r>
        <w:t>开发工具和环境</w:t>
      </w:r>
    </w:p>
    <w:p>
      <w:r>
        <w:drawing>
          <wp:inline distT="0" distB="0" distL="0" distR="0">
            <wp:extent cx="5972175" cy="30670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域名</w:t>
      </w:r>
    </w:p>
    <w:p>
      <w:r>
        <w:t>一级域名</w:t>
      </w:r>
      <w:r>
        <w:rPr>
          <w:rFonts w:hint="eastAsia"/>
        </w:rPr>
        <w:t>：</w:t>
      </w:r>
      <w:r>
        <w:fldChar w:fldCharType="begin"/>
      </w:r>
      <w:r>
        <w:instrText xml:space="preserve"> HYPERLINK "http://www.taotao.com" </w:instrText>
      </w:r>
      <w:r>
        <w:fldChar w:fldCharType="separate"/>
      </w:r>
      <w:r>
        <w:rPr>
          <w:rStyle w:val="12"/>
        </w:rPr>
        <w:t>www.taotao.com</w:t>
      </w:r>
      <w:r>
        <w:rPr>
          <w:rStyle w:val="12"/>
        </w:rPr>
        <w:fldChar w:fldCharType="end"/>
      </w:r>
      <w:r>
        <w:rPr>
          <w:rStyle w:val="12"/>
        </w:rPr>
        <w:t xml:space="preserve">  taotao.com</w:t>
      </w:r>
    </w:p>
    <w:p>
      <w:r>
        <w:t>二级域名</w:t>
      </w:r>
      <w:r>
        <w:rPr>
          <w:rFonts w:hint="eastAsia"/>
        </w:rPr>
        <w:t>：maven.taotao.com / svn.taotao.com</w:t>
      </w:r>
    </w:p>
    <w:p>
      <w:r>
        <w:t>三级域名</w:t>
      </w:r>
      <w:r>
        <w:rPr>
          <w:rFonts w:hint="eastAsia"/>
        </w:rPr>
        <w:t>：</w:t>
      </w:r>
      <w:r>
        <w:t>xxx.aa.taotao.com</w:t>
      </w:r>
    </w:p>
    <w:p/>
    <w:p>
      <w:pPr>
        <w:pStyle w:val="3"/>
      </w:pPr>
      <w:r>
        <w:rPr>
          <w:rFonts w:hint="eastAsia"/>
        </w:rPr>
        <w:t>创建taotao</w:t>
      </w:r>
      <w:r>
        <w:t>-parent</w:t>
      </w:r>
    </w:p>
    <w:p>
      <w:r>
        <w:drawing>
          <wp:inline distT="0" distB="0" distL="0" distR="0">
            <wp:extent cx="5353050" cy="50673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686550" cy="59245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P</w:t>
      </w:r>
      <w:r>
        <w:rPr>
          <w:rFonts w:hint="eastAsia"/>
        </w:rPr>
        <w:t>om.</w:t>
      </w:r>
      <w:r>
        <w:t>xml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xmlns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xmlns:xsi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"http://www.w3.org/2001/XMLSchema-instance"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xsi:schemaLocation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 http://maven.apache.org/xsd/maven-4.0.0.xsd"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4.0.0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com.taotao.parent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-parent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0.0.1-SNAPSHOT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packaging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pom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packaging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集中定义依赖版本号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properties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junit.version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4.10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junit.version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spring.version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4.1.3.RELEASE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spring.version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mybatis.version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3.2.8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mybatis.version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mybatis.spring.version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1.2.2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mybatis.spring.version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mybatis.paginator.version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1.2.15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mybatis.paginator.version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mysql.version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5.1.32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mysql.version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slf4j.version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1.6.4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slf4j.version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jackson.version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2.4.2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jackson.version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druid.version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1.0.9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druid.version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httpclient.version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4.3.5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httpclient.version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jstl.version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1.2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jstl.version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servlet-api.version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2.5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servlet-api.version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jsp-api.version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2.0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jsp-api.version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joda-time.version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2.5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joda-time.version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commons-lang3.version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3.3.2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commons-lang3.version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commons-io.version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1.3.2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commons-io.version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properties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dependencyManagement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单元测试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junit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junit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${junit.version}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test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Spring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spring-context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${spring.version}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spring-beans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${spring.version}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spring-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webmvc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${spring.version}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spring-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jdbc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${spring.version}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spring-aspects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${spring.version}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Mybatis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org.mybatis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mybatis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${mybatis.version}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org.mybatis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mybatis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-spring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${mybatis.spring.version}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分页助手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com.github.pagehelper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pagehelper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3.7.5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com.github.jsqlparser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jsqlparser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0.9.1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通用</w:t>
      </w:r>
      <w:r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Mapper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com.github.abel533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mapper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2.3.4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MySql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mysql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mysql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-connector-java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${mysql.version}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org.slf4j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slf4j-log4j12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${slf4j.version}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Jackson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Json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处理工具包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com.fasterxml.jackson.core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jackson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databind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${jackson.version}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连接池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com.jolbox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bonecp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-spring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0.8.0.RELEASE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httpclient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org.apache.httpcomponents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httpclient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${httpclient.version}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JSP相关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jstl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jstl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${jstl.version}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javax.servlet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servlet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api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${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servlet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-api.version}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provided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javax.servlet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jsp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api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${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jsp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-api.version}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provided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时间操作组件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joda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-time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joda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-time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${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joda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-time.version}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Apache工具组件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org.apache.commons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commons-lang3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${commons-lang3.version}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org.apache.commons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commons-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io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${commons-io.version}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dependencyManagement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build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finalName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${project.artifactId}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finalName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资源文件拷贝插件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org.apache.maven.plugins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-resources-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2.7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UTF-8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java编译插件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org.apache.maven.plugins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-compiler-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3.2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source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1.7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source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target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1.7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target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UTF-8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pluginManagement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配置</w:t>
      </w:r>
      <w:r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Tomcat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插件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org.apache.tomcat.maven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tomcat7-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2.2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pluginManagement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build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rPr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pStyle w:val="3"/>
      </w:pPr>
      <w:r>
        <w:rPr>
          <w:rFonts w:hint="eastAsia"/>
        </w:rPr>
        <w:t>创建</w:t>
      </w:r>
      <w:r>
        <w:t>taotao-common</w:t>
      </w:r>
    </w:p>
    <w:p>
      <w:r>
        <w:drawing>
          <wp:inline distT="0" distB="0" distL="0" distR="0">
            <wp:extent cx="6505575" cy="58483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创建成功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3048000" cy="19526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t>P</w:t>
      </w:r>
      <w:r>
        <w:rPr>
          <w:rFonts w:hint="eastAsia"/>
        </w:rPr>
        <w:t>om</w:t>
      </w:r>
      <w:r>
        <w:t>.xml</w:t>
      </w:r>
    </w:p>
    <w:p>
      <w:r>
        <w:drawing>
          <wp:inline distT="0" distB="0" distL="0" distR="0">
            <wp:extent cx="8429625" cy="34290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4296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创建taotao</w:t>
      </w:r>
      <w:r>
        <w:t>-manage</w:t>
      </w:r>
    </w:p>
    <w:p>
      <w:pPr>
        <w:pStyle w:val="4"/>
      </w:pPr>
      <w:r>
        <w:rPr>
          <w:rFonts w:hint="eastAsia"/>
        </w:rPr>
        <w:t>分析</w:t>
      </w:r>
    </w:p>
    <w:p>
      <w:r>
        <w:t>Com.taotao.manage.pojo</w:t>
      </w:r>
    </w:p>
    <w:p>
      <w:r>
        <w:t>Com.taotao.manage.mapper</w:t>
      </w:r>
    </w:p>
    <w:p>
      <w:r>
        <w:t>Com.taotao.manage.service</w:t>
      </w:r>
    </w:p>
    <w:p>
      <w:r>
        <w:t>Com.taotao.manage.controller</w:t>
      </w:r>
    </w:p>
    <w:p/>
    <w:p>
      <w:r>
        <w:rPr>
          <w:rFonts w:hint="eastAsia"/>
        </w:rPr>
        <w:t>使用Maven的聚合将所有的子工程进行创建。</w:t>
      </w:r>
    </w:p>
    <w:p>
      <w:pPr>
        <w:pStyle w:val="4"/>
      </w:pPr>
      <w:r>
        <w:rPr>
          <w:rFonts w:hint="eastAsia"/>
        </w:rPr>
        <w:t>创建taotao</w:t>
      </w:r>
      <w:r>
        <w:t>-manage</w:t>
      </w:r>
    </w:p>
    <w:p>
      <w:r>
        <w:drawing>
          <wp:inline distT="0" distB="0" distL="0" distR="0">
            <wp:extent cx="5486400" cy="51435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6534150" cy="59150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T</w:t>
      </w:r>
      <w:r>
        <w:rPr>
          <w:rFonts w:hint="eastAsia"/>
        </w:rPr>
        <w:t>aotao-</w:t>
      </w:r>
      <w:r>
        <w:t>manage-pojo</w:t>
      </w:r>
    </w:p>
    <w:p>
      <w:r>
        <w:drawing>
          <wp:inline distT="0" distB="0" distL="0" distR="0">
            <wp:extent cx="5476875" cy="51244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505575" cy="58959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600825" cy="58864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10725150" cy="43148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72515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T</w:t>
      </w:r>
      <w:r>
        <w:rPr>
          <w:rFonts w:hint="eastAsia"/>
        </w:rPr>
        <w:t>aotao-</w:t>
      </w:r>
      <w:r>
        <w:t>manage-mapper</w:t>
      </w:r>
    </w:p>
    <w:p>
      <w:r>
        <w:drawing>
          <wp:inline distT="0" distB="0" distL="0" distR="0">
            <wp:extent cx="6553200" cy="58769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638925" cy="59055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T</w:t>
      </w:r>
      <w:r>
        <w:rPr>
          <w:rFonts w:hint="eastAsia"/>
        </w:rPr>
        <w:t>aotao-</w:t>
      </w:r>
      <w:r>
        <w:t>manage-service</w:t>
      </w:r>
    </w:p>
    <w:p>
      <w:r>
        <w:drawing>
          <wp:inline distT="0" distB="0" distL="0" distR="0">
            <wp:extent cx="6562725" cy="601027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486525" cy="583882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T</w:t>
      </w:r>
      <w:r>
        <w:rPr>
          <w:rFonts w:hint="eastAsia"/>
        </w:rPr>
        <w:t>aotao-</w:t>
      </w:r>
      <w:r>
        <w:t>manage-web</w:t>
      </w:r>
    </w:p>
    <w:p>
      <w:r>
        <w:drawing>
          <wp:inline distT="0" distB="0" distL="0" distR="0">
            <wp:extent cx="6591300" cy="595312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创建完成</w:t>
      </w:r>
    </w:p>
    <w:p>
      <w:r>
        <w:drawing>
          <wp:inline distT="0" distB="0" distL="0" distR="0">
            <wp:extent cx="2609850" cy="28289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子工程之间的依赖关系</w:t>
      </w:r>
    </w:p>
    <w:p>
      <w:r>
        <w:t xml:space="preserve">Taotao-manage-web </w:t>
      </w:r>
      <w:r>
        <w:rPr/>
        <w:sym w:font="Wingdings" w:char="F0E8"/>
      </w:r>
      <w:r>
        <w:t xml:space="preserve"> taotao-manage-service </w:t>
      </w:r>
      <w:r>
        <w:rPr/>
        <w:sym w:font="Wingdings" w:char="F0E8"/>
      </w:r>
      <w:r>
        <w:t xml:space="preserve"> taotao-manage-mapper </w:t>
      </w:r>
      <w:r>
        <w:rPr/>
        <w:sym w:font="Wingdings" w:char="F0E8"/>
      </w:r>
      <w:r>
        <w:t xml:space="preserve"> taotao-manage-pojo</w:t>
      </w:r>
    </w:p>
    <w:p/>
    <w:p>
      <w:pPr>
        <w:pStyle w:val="3"/>
      </w:pPr>
      <w:r>
        <w:rPr>
          <w:rFonts w:hint="eastAsia"/>
        </w:rPr>
        <w:t>导入依赖</w:t>
      </w:r>
    </w:p>
    <w:p>
      <w:r>
        <w:t>导入依赖的原则</w:t>
      </w:r>
      <w:r>
        <w:rPr>
          <w:rFonts w:hint="eastAsia"/>
        </w:rPr>
        <w:t>：</w:t>
      </w:r>
    </w:p>
    <w:p>
      <w:pPr>
        <w:pStyle w:val="19"/>
        <w:numPr>
          <w:ilvl w:val="0"/>
          <w:numId w:val="6"/>
        </w:numPr>
        <w:ind w:firstLineChars="0"/>
      </w:pPr>
      <w:r>
        <w:t>所有的工程都需要的依赖应该在聚合工程</w:t>
      </w:r>
      <w:r>
        <w:rPr>
          <w:rFonts w:hint="eastAsia"/>
        </w:rPr>
        <w:t>（taotao-manage）</w:t>
      </w:r>
      <w:r>
        <w:t>中导入</w:t>
      </w:r>
      <w:r>
        <w:rPr>
          <w:rFonts w:hint="eastAsia"/>
        </w:rPr>
        <w:t>。</w:t>
      </w:r>
    </w:p>
    <w:p>
      <w:pPr>
        <w:pStyle w:val="19"/>
        <w:numPr>
          <w:ilvl w:val="0"/>
          <w:numId w:val="6"/>
        </w:numPr>
        <w:ind w:firstLineChars="0"/>
      </w:pPr>
      <w:r>
        <w:rPr>
          <w:rFonts w:hint="eastAsia"/>
        </w:rPr>
        <w:t>在使用依赖的最底层导入。</w:t>
      </w:r>
    </w:p>
    <w:p>
      <w:r>
        <w:rPr>
          <w:rFonts w:hint="eastAsia"/>
        </w:rPr>
        <w:t>3、</w:t>
      </w:r>
      <w:r>
        <w:t>运行时所需要的依赖在</w:t>
      </w:r>
      <w:r>
        <w:rPr>
          <w:rFonts w:hint="eastAsia"/>
        </w:rPr>
        <w:t>web工程中加入。</w:t>
      </w:r>
    </w:p>
    <w:p/>
    <w:p>
      <w:pPr>
        <w:pStyle w:val="3"/>
      </w:pPr>
      <w:r>
        <w:rPr>
          <w:rFonts w:hint="eastAsia"/>
        </w:rPr>
        <w:t>导入tomcat插件</w:t>
      </w:r>
    </w:p>
    <w:p>
      <w:r>
        <w:t>聚合工程的tomcat插件要在聚合工程中导入</w:t>
      </w:r>
      <w:r>
        <w:rPr>
          <w:rFonts w:hint="eastAsia"/>
        </w:rPr>
        <w:t>，</w:t>
      </w:r>
      <w:r>
        <w:t>taotao-manage中导入</w:t>
      </w:r>
      <w:r>
        <w:rPr>
          <w:rFonts w:hint="eastAsia"/>
        </w:rPr>
        <w:t>。</w:t>
      </w:r>
    </w:p>
    <w:p/>
    <w:p>
      <w:r>
        <w:drawing>
          <wp:inline distT="0" distB="0" distL="0" distR="0">
            <wp:extent cx="8105775" cy="30765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1057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运行tomcat插件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8877300" cy="62007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87730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聚合后运行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9077325" cy="32289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0773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创建web</w:t>
      </w:r>
      <w:r>
        <w:t>.xml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>&lt;?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xml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"1.0"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encoding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?&gt;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web-app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xmlns:xsi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"http://www.w3.org/2001/XMLSchema-instance"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xmlns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"http://java.sun.com/xml/ns/javaee"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xsi:schemaLocation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"http://java.sun.com/xml/ns/javaee http://java.sun.com/xml/ns/javaee/web-app_2_5.xsd"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"WebApp_ID"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"2.5"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display-name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-manage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display-name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context-param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param-name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contextConfigLocation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param-name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param-value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classpath:spring/applicationContext*.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xml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param-value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context-param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&lt;!--Spring的ApplicationContext 载入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listener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listener-class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org.springframework.web.context.ContextLoaderListener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listener-class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listener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编码过滤器，以UTF8编码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filter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filter-name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encodingFilter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filter-name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filter-class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org.springframework.web.filter.CharacterEncodingFilter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filter-class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init-param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param-name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encoding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param-name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param-value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UTF8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param-value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init-param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filter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filter-mapping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filter-name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encodingFilter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filter-name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url-pattern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/*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url-pattern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filter-mapping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解决PUT请求无法提交表单数据的问题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filter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filter-name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HttpMethodFilter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filter-name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filter-class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org.springframework.web.filter.HttpPutFormContentFilter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filter-class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filter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filter-mapping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filter-name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HttpMethodFilter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filter-name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url-pattern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/*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url-pattern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filter-mapping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将POST请求转化为DELETE或者是PUT 要用_method指定真正的请求参数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filter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filter-name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HiddenHttpMethodFilter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filter-name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filter-class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org.springframework.web.filter.HiddenHttpMethodFilter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filter-class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filter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filter-mapping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filter-name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HiddenHttpMethodFilter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filter-name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url-pattern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/*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url-pattern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filter-mapping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配置SpringMVC框架入口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servlet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servlet-name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-manage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servlet-name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servlet-class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org.springframework.web.servlet.DispatcherServlet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servlet-class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init-param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param-name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contextConfigLocation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param-name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param-value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classpath:spring/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-manage-servlet.xml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param-value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init-param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load-on-startup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load-on-startup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servlet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servlet-mapping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servlet-name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-manage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servlet-name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url-pattern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/rest/*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url-pattern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servlet-mapping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welcome-file-list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  <w:highlight w:val="lightGray"/>
        </w:rPr>
        <w:t>welcome-file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index.jsp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  <w:highlight w:val="lightGray"/>
        </w:rPr>
        <w:t>welcome-file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welcome-file-list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rPr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web-app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/>
    <w:p>
      <w:pPr>
        <w:pStyle w:val="3"/>
      </w:pPr>
      <w:r>
        <w:t>导入静态页面</w:t>
      </w:r>
    </w:p>
    <w:p>
      <w:r>
        <w:drawing>
          <wp:inline distT="0" distB="0" distL="114300" distR="114300">
            <wp:extent cx="7771130" cy="3056890"/>
            <wp:effectExtent l="0" t="0" r="1270" b="10160"/>
            <wp:docPr id="8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771130" cy="3056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3476625" cy="38862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配置SSM</w:t>
      </w:r>
    </w:p>
    <w:p>
      <w:r>
        <w:drawing>
          <wp:inline distT="0" distB="0" distL="114300" distR="114300">
            <wp:extent cx="4390390" cy="5133340"/>
            <wp:effectExtent l="0" t="0" r="10160" b="10160"/>
            <wp:docPr id="8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5133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通用页面跳转</w:t>
      </w:r>
    </w:p>
    <w:p>
      <w:r>
        <w:drawing>
          <wp:inline distT="0" distB="0" distL="0" distR="0">
            <wp:extent cx="9248775" cy="355282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2487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后台管理系统</w:t>
      </w:r>
    </w:p>
    <w:p>
      <w:pPr>
        <w:pStyle w:val="3"/>
      </w:pPr>
      <w:r>
        <w:rPr>
          <w:rFonts w:hint="eastAsia"/>
        </w:rPr>
        <w:t>登录页面</w:t>
      </w:r>
    </w:p>
    <w:p>
      <w:r>
        <w:drawing>
          <wp:inline distT="0" distB="0" distL="0" distR="0">
            <wp:extent cx="8505825" cy="577215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505825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登录逻辑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6524625" cy="289560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首页的js布局实现</w:t>
      </w:r>
    </w:p>
    <w:p>
      <w:pPr>
        <w:pStyle w:val="4"/>
      </w:pPr>
      <w:r>
        <w:t>布局</w:t>
      </w:r>
    </w:p>
    <w:p>
      <w:r>
        <w:t>左中布局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11229975" cy="541972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122997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9029700" cy="302895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0297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左侧菜单树</w:t>
      </w:r>
    </w:p>
    <w:p>
      <w:r>
        <w:drawing>
          <wp:inline distT="0" distB="0" distL="0" distR="0">
            <wp:extent cx="10944225" cy="449580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094422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效果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1924050" cy="20574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菜单的点击事件</w:t>
      </w:r>
    </w:p>
    <w:p>
      <w:r>
        <w:drawing>
          <wp:inline distT="0" distB="0" distL="0" distR="0">
            <wp:extent cx="8810625" cy="500062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881062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选择商品类目</w:t>
      </w:r>
    </w:p>
    <w:p>
      <w:r>
        <w:t>功能描述</w:t>
      </w:r>
      <w:r>
        <w:rPr>
          <w:rFonts w:hint="eastAsia"/>
        </w:rPr>
        <w:t>：</w:t>
      </w:r>
      <w:r>
        <w:t>在新增商品时点击选择类目</w:t>
      </w:r>
      <w:r>
        <w:rPr>
          <w:rFonts w:hint="eastAsia"/>
        </w:rPr>
        <w:t>，</w:t>
      </w:r>
      <w:r>
        <w:t>弹出窗口</w:t>
      </w:r>
      <w:r>
        <w:rPr>
          <w:rFonts w:hint="eastAsia"/>
        </w:rPr>
        <w:t>，</w:t>
      </w:r>
      <w:r>
        <w:t>在窗口中显示商品类目数据</w:t>
      </w:r>
      <w:r>
        <w:rPr>
          <w:rFonts w:hint="eastAsia"/>
        </w:rPr>
        <w:t>。</w:t>
      </w:r>
    </w:p>
    <w:p>
      <w:pPr>
        <w:pStyle w:val="4"/>
      </w:pPr>
      <w:r>
        <w:rPr>
          <w:rFonts w:hint="eastAsia"/>
        </w:rPr>
        <w:t>点击弹出框</w:t>
      </w:r>
    </w:p>
    <w:p>
      <w:r>
        <w:drawing>
          <wp:inline distT="0" distB="0" distL="0" distR="0">
            <wp:extent cx="10372725" cy="247650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03727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6515100" cy="174307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加载tree</w:t>
      </w:r>
    </w:p>
    <w:p>
      <w:r>
        <w:drawing>
          <wp:inline distT="0" distB="0" distL="0" distR="0">
            <wp:extent cx="9877425" cy="5905500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877425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定义TAOTAO对象</w:t>
      </w:r>
    </w:p>
    <w:p>
      <w:r>
        <w:drawing>
          <wp:inline distT="0" distB="0" distL="0" distR="0">
            <wp:extent cx="7553325" cy="537210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初始化过程</w:t>
      </w:r>
    </w:p>
    <w:p>
      <w:pPr>
        <w:pStyle w:val="19"/>
        <w:numPr>
          <w:ilvl w:val="0"/>
          <w:numId w:val="7"/>
        </w:numPr>
        <w:ind w:firstLineChars="0"/>
      </w:pPr>
      <w:r>
        <w:rPr>
          <w:rFonts w:hint="eastAsia"/>
        </w:rPr>
        <w:t>通过TAOTAO</w:t>
      </w:r>
      <w:r>
        <w:t>.init方法完成初始化</w:t>
      </w:r>
      <w:r>
        <w:br w:type="textWrapping"/>
      </w:r>
      <w:r>
        <w:drawing>
          <wp:inline distT="0" distB="0" distL="0" distR="0">
            <wp:extent cx="8658225" cy="178117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6582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7"/>
        </w:numPr>
        <w:ind w:firstLineChars="0"/>
      </w:pPr>
      <w:r>
        <w:rPr>
          <w:rFonts w:hint="eastAsia"/>
        </w:rPr>
        <w:t>TT.init中调用initItemCat方法</w:t>
      </w:r>
      <w:r>
        <w:br w:type="textWrapping"/>
      </w:r>
      <w:r>
        <w:drawing>
          <wp:inline distT="0" distB="0" distL="0" distR="0">
            <wp:extent cx="8096250" cy="435292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80962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7"/>
        </w:numPr>
        <w:ind w:firstLineChars="0"/>
      </w:pPr>
      <w:r>
        <w:t>给class=” selectItemCat”绑定click事件</w:t>
      </w:r>
      <w:r>
        <w:rPr>
          <w:rFonts w:hint="eastAsia"/>
        </w:rPr>
        <w:t>，</w:t>
      </w:r>
      <w:r>
        <w:t>即可实现效果</w:t>
      </w:r>
    </w:p>
    <w:p/>
    <w:p>
      <w:pPr>
        <w:pStyle w:val="3"/>
      </w:pPr>
      <w:r>
        <w:t>商品类目的数据结构</w:t>
      </w:r>
    </w:p>
    <w:p>
      <w:r>
        <w:t>创建数据库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4848225" cy="435292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数据</w:t>
      </w:r>
    </w:p>
    <w:p>
      <w:r>
        <w:drawing>
          <wp:inline distT="0" distB="0" distL="0" distR="0">
            <wp:extent cx="8610600" cy="4924425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86106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表结构</w:t>
      </w:r>
    </w:p>
    <w:p>
      <w:r>
        <w:drawing>
          <wp:inline distT="0" distB="0" distL="0" distR="0">
            <wp:extent cx="10801350" cy="2466975"/>
            <wp:effectExtent l="0" t="0" r="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08013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在taotao</w:t>
      </w:r>
      <w:r>
        <w:t>-manage-pojo中添加JPA注解依赖</w:t>
      </w:r>
    </w:p>
    <w:p>
      <w:r>
        <w:drawing>
          <wp:inline distT="0" distB="0" distL="0" distR="0">
            <wp:extent cx="6124575" cy="176212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EasyUI的tree数据结构</w:t>
      </w:r>
    </w:p>
    <w:p>
      <w:r>
        <w:drawing>
          <wp:inline distT="0" distB="0" distL="0" distR="0">
            <wp:extent cx="4848225" cy="6010275"/>
            <wp:effectExtent l="0" t="0" r="9525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t>实现</w:t>
      </w:r>
    </w:p>
    <w:p>
      <w:pPr>
        <w:pStyle w:val="4"/>
      </w:pPr>
      <w:r>
        <w:t>Controller</w:t>
      </w:r>
    </w:p>
    <w:p>
      <w:r>
        <w:drawing>
          <wp:inline distT="0" distB="0" distL="0" distR="0">
            <wp:extent cx="11039475" cy="565785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103947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Service</w:t>
      </w:r>
    </w:p>
    <w:p>
      <w:r>
        <w:drawing>
          <wp:inline distT="0" distB="0" distL="0" distR="0">
            <wp:extent cx="7477125" cy="3181350"/>
            <wp:effectExtent l="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74771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ItemCat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javax.persistence.GeneratedValue;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javax.persistence.GenerationType;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javax.persistence.Id;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javax.persistence.Table;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  <w:highlight w:val="yellow"/>
        </w:rPr>
        <w:t>@Table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(name = </w:t>
      </w:r>
      <w:r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"tb_item_cat"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ItemCat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BasePojo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  <w:highlight w:val="yellow"/>
        </w:rPr>
        <w:t>@Id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  <w:highlight w:val="yellow"/>
        </w:rPr>
        <w:t>@GeneratedValue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(strategy = GenerationType.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  <w:highlight w:val="yellow"/>
        </w:rPr>
        <w:t>IDENTITY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Long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Long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parentId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status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sortOrder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Boolean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isParent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Long getId()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setId(Long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Long getParentId()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parentId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setParentId(Long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parentId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parentId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parentId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getName()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setName(String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getStatus()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status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setStatus(Integer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status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status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status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getSortOrder()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sortOrder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setSortOrder(Integer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sortOrder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sortOrder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sortOrder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Boolean getIsParent()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isParent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setIsParent(Boolean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isParent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isParent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isParent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3F7F5F"/>
          <w:kern w:val="0"/>
          <w:sz w:val="24"/>
          <w:szCs w:val="24"/>
          <w:highlight w:val="yellow"/>
        </w:rPr>
        <w:t>// 扩展字段，支持EasyUItree的显示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String getText()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this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.getName();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String getState()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this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.getIsParent() ? </w:t>
      </w:r>
      <w:r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"closed"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: </w:t>
      </w:r>
      <w:r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"open"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/>
    <w:p>
      <w:pPr>
        <w:pStyle w:val="4"/>
      </w:pPr>
      <w:r>
        <w:t>效果</w:t>
      </w:r>
      <w:bookmarkStart w:id="0" w:name="_GoBack"/>
      <w:bookmarkEnd w:id="0"/>
    </w:p>
    <w:p>
      <w:r>
        <w:drawing>
          <wp:inline distT="0" distB="0" distL="0" distR="0">
            <wp:extent cx="7381875" cy="5143500"/>
            <wp:effectExtent l="0" t="0" r="952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A5447F"/>
    <w:multiLevelType w:val="multilevel"/>
    <w:tmpl w:val="10A5447F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377539B"/>
    <w:multiLevelType w:val="multilevel"/>
    <w:tmpl w:val="2377539B"/>
    <w:lvl w:ilvl="0" w:tentative="0">
      <w:start w:val="1"/>
      <w:numFmt w:val="decimal"/>
      <w:pStyle w:val="9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57C2DDA"/>
    <w:multiLevelType w:val="multilevel"/>
    <w:tmpl w:val="257C2DDA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0045FE4"/>
    <w:multiLevelType w:val="multilevel"/>
    <w:tmpl w:val="50045FE4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30C4B56"/>
    <w:multiLevelType w:val="multilevel"/>
    <w:tmpl w:val="530C4B56"/>
    <w:lvl w:ilvl="0" w:tentative="0">
      <w:start w:val="1"/>
      <w:numFmt w:val="decimal"/>
      <w:pStyle w:val="2"/>
      <w:lvlText w:val="%1.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lvlText w:val="%1.%2.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pStyle w:val="4"/>
      <w:lvlText w:val="%1.%2.%3."/>
      <w:lvlJc w:val="left"/>
      <w:pPr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ind w:left="5387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5">
    <w:nsid w:val="57912FDC"/>
    <w:multiLevelType w:val="multilevel"/>
    <w:tmpl w:val="57912FD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72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72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720"/>
      </w:pPr>
    </w:lvl>
    <w:lvl w:ilvl="3" w:tentative="0">
      <w:start w:val="1"/>
      <w:numFmt w:val="decimal"/>
      <w:pStyle w:val="5"/>
      <w:lvlText w:val="%4."/>
      <w:lvlJc w:val="left"/>
      <w:pPr>
        <w:tabs>
          <w:tab w:val="left" w:pos="2880"/>
        </w:tabs>
        <w:ind w:left="2880" w:hanging="72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72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72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72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72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720"/>
      </w:pPr>
    </w:lvl>
  </w:abstractNum>
  <w:abstractNum w:abstractNumId="6">
    <w:nsid w:val="6A8E19AB"/>
    <w:multiLevelType w:val="multilevel"/>
    <w:tmpl w:val="6A8E19AB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3"/>
  </w:num>
  <w:num w:numId="5">
    <w:abstractNumId w:val="2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4F6"/>
    <w:rsid w:val="000023F1"/>
    <w:rsid w:val="000273C0"/>
    <w:rsid w:val="000314FC"/>
    <w:rsid w:val="00037435"/>
    <w:rsid w:val="00054BE3"/>
    <w:rsid w:val="00061D4E"/>
    <w:rsid w:val="000649A5"/>
    <w:rsid w:val="00065731"/>
    <w:rsid w:val="000760AD"/>
    <w:rsid w:val="00076FB3"/>
    <w:rsid w:val="00083712"/>
    <w:rsid w:val="000937EC"/>
    <w:rsid w:val="000958FE"/>
    <w:rsid w:val="000A21E6"/>
    <w:rsid w:val="000B0056"/>
    <w:rsid w:val="000B3735"/>
    <w:rsid w:val="000B3BAD"/>
    <w:rsid w:val="000C141C"/>
    <w:rsid w:val="000C4CF6"/>
    <w:rsid w:val="000C5E65"/>
    <w:rsid w:val="000D0D21"/>
    <w:rsid w:val="000D2CB0"/>
    <w:rsid w:val="000D34A2"/>
    <w:rsid w:val="000D5404"/>
    <w:rsid w:val="000D74CC"/>
    <w:rsid w:val="000F2208"/>
    <w:rsid w:val="000F2906"/>
    <w:rsid w:val="001237AB"/>
    <w:rsid w:val="00125341"/>
    <w:rsid w:val="001318E3"/>
    <w:rsid w:val="001374F1"/>
    <w:rsid w:val="0017498F"/>
    <w:rsid w:val="0018155B"/>
    <w:rsid w:val="001846E5"/>
    <w:rsid w:val="001933CA"/>
    <w:rsid w:val="0019726F"/>
    <w:rsid w:val="001A237A"/>
    <w:rsid w:val="001A4600"/>
    <w:rsid w:val="001B458B"/>
    <w:rsid w:val="001B555B"/>
    <w:rsid w:val="001C6961"/>
    <w:rsid w:val="001D06D3"/>
    <w:rsid w:val="001D5BE2"/>
    <w:rsid w:val="001E1659"/>
    <w:rsid w:val="001F689A"/>
    <w:rsid w:val="001F753F"/>
    <w:rsid w:val="0020075A"/>
    <w:rsid w:val="00201E27"/>
    <w:rsid w:val="002077B3"/>
    <w:rsid w:val="00215F4F"/>
    <w:rsid w:val="00222EE6"/>
    <w:rsid w:val="00224C94"/>
    <w:rsid w:val="0024418C"/>
    <w:rsid w:val="00247540"/>
    <w:rsid w:val="002507C5"/>
    <w:rsid w:val="00250951"/>
    <w:rsid w:val="0025341B"/>
    <w:rsid w:val="00261CA0"/>
    <w:rsid w:val="00264A93"/>
    <w:rsid w:val="002654F6"/>
    <w:rsid w:val="00267B48"/>
    <w:rsid w:val="002709D9"/>
    <w:rsid w:val="002749BE"/>
    <w:rsid w:val="00276A4A"/>
    <w:rsid w:val="00276E6C"/>
    <w:rsid w:val="00277577"/>
    <w:rsid w:val="002A1D25"/>
    <w:rsid w:val="002A2F70"/>
    <w:rsid w:val="002A6B35"/>
    <w:rsid w:val="002B3C0C"/>
    <w:rsid w:val="002B7A47"/>
    <w:rsid w:val="002C27F0"/>
    <w:rsid w:val="002C6723"/>
    <w:rsid w:val="002D6B90"/>
    <w:rsid w:val="002D6C34"/>
    <w:rsid w:val="002D76D9"/>
    <w:rsid w:val="002E0E10"/>
    <w:rsid w:val="002F1C69"/>
    <w:rsid w:val="002F553D"/>
    <w:rsid w:val="0030129A"/>
    <w:rsid w:val="00301849"/>
    <w:rsid w:val="00303330"/>
    <w:rsid w:val="0030533F"/>
    <w:rsid w:val="00306EF4"/>
    <w:rsid w:val="00321AA9"/>
    <w:rsid w:val="00336326"/>
    <w:rsid w:val="003520DF"/>
    <w:rsid w:val="00362565"/>
    <w:rsid w:val="00362AC9"/>
    <w:rsid w:val="00365760"/>
    <w:rsid w:val="00371AF9"/>
    <w:rsid w:val="00375BC7"/>
    <w:rsid w:val="003824EB"/>
    <w:rsid w:val="003A457B"/>
    <w:rsid w:val="003C1B43"/>
    <w:rsid w:val="003C1F0B"/>
    <w:rsid w:val="003C53B8"/>
    <w:rsid w:val="003D6BEF"/>
    <w:rsid w:val="003E3994"/>
    <w:rsid w:val="003E7020"/>
    <w:rsid w:val="003F04DE"/>
    <w:rsid w:val="003F797D"/>
    <w:rsid w:val="0040167F"/>
    <w:rsid w:val="00403E7E"/>
    <w:rsid w:val="00407D3B"/>
    <w:rsid w:val="00411E2D"/>
    <w:rsid w:val="00411F04"/>
    <w:rsid w:val="004314B1"/>
    <w:rsid w:val="004329CD"/>
    <w:rsid w:val="00432B76"/>
    <w:rsid w:val="00444DF0"/>
    <w:rsid w:val="00454483"/>
    <w:rsid w:val="00472390"/>
    <w:rsid w:val="0047386F"/>
    <w:rsid w:val="004762F1"/>
    <w:rsid w:val="004863BD"/>
    <w:rsid w:val="00494D48"/>
    <w:rsid w:val="00497C25"/>
    <w:rsid w:val="004A298A"/>
    <w:rsid w:val="004A69F5"/>
    <w:rsid w:val="004A7216"/>
    <w:rsid w:val="004C4749"/>
    <w:rsid w:val="004D389F"/>
    <w:rsid w:val="004D4E78"/>
    <w:rsid w:val="004D5D72"/>
    <w:rsid w:val="004E088C"/>
    <w:rsid w:val="004E4B29"/>
    <w:rsid w:val="004E4EFC"/>
    <w:rsid w:val="004F16A3"/>
    <w:rsid w:val="004F4288"/>
    <w:rsid w:val="004F7FAF"/>
    <w:rsid w:val="00505B94"/>
    <w:rsid w:val="00506146"/>
    <w:rsid w:val="00510242"/>
    <w:rsid w:val="005207D5"/>
    <w:rsid w:val="00521E2E"/>
    <w:rsid w:val="0052675F"/>
    <w:rsid w:val="00544275"/>
    <w:rsid w:val="00553212"/>
    <w:rsid w:val="00557376"/>
    <w:rsid w:val="00574E13"/>
    <w:rsid w:val="005764D8"/>
    <w:rsid w:val="005842B3"/>
    <w:rsid w:val="00591EC6"/>
    <w:rsid w:val="00593701"/>
    <w:rsid w:val="00593926"/>
    <w:rsid w:val="00596BB8"/>
    <w:rsid w:val="005A220C"/>
    <w:rsid w:val="005A66D5"/>
    <w:rsid w:val="005A7BF0"/>
    <w:rsid w:val="005C1384"/>
    <w:rsid w:val="005C4F1D"/>
    <w:rsid w:val="005C7388"/>
    <w:rsid w:val="005D55D1"/>
    <w:rsid w:val="005F0B2C"/>
    <w:rsid w:val="00600A43"/>
    <w:rsid w:val="00600B92"/>
    <w:rsid w:val="00604CD3"/>
    <w:rsid w:val="0060615A"/>
    <w:rsid w:val="00607088"/>
    <w:rsid w:val="00620CD1"/>
    <w:rsid w:val="006214A3"/>
    <w:rsid w:val="006226E0"/>
    <w:rsid w:val="00643223"/>
    <w:rsid w:val="00647474"/>
    <w:rsid w:val="00650AFC"/>
    <w:rsid w:val="00653484"/>
    <w:rsid w:val="0065577D"/>
    <w:rsid w:val="00657370"/>
    <w:rsid w:val="006640FD"/>
    <w:rsid w:val="0068273C"/>
    <w:rsid w:val="00682B7F"/>
    <w:rsid w:val="006B3D49"/>
    <w:rsid w:val="006B56BA"/>
    <w:rsid w:val="006B58D5"/>
    <w:rsid w:val="006C42B7"/>
    <w:rsid w:val="006F0494"/>
    <w:rsid w:val="00700C9C"/>
    <w:rsid w:val="0071381F"/>
    <w:rsid w:val="00721CFA"/>
    <w:rsid w:val="00722676"/>
    <w:rsid w:val="00724148"/>
    <w:rsid w:val="00727B3A"/>
    <w:rsid w:val="00747234"/>
    <w:rsid w:val="007554E7"/>
    <w:rsid w:val="007611CD"/>
    <w:rsid w:val="0076127B"/>
    <w:rsid w:val="00763EFF"/>
    <w:rsid w:val="00770F73"/>
    <w:rsid w:val="00773069"/>
    <w:rsid w:val="007828E3"/>
    <w:rsid w:val="00783E5E"/>
    <w:rsid w:val="0079013C"/>
    <w:rsid w:val="007A1267"/>
    <w:rsid w:val="007A610B"/>
    <w:rsid w:val="007A7BA7"/>
    <w:rsid w:val="007B316A"/>
    <w:rsid w:val="007B6BC5"/>
    <w:rsid w:val="007C3137"/>
    <w:rsid w:val="007C4E75"/>
    <w:rsid w:val="007C6BCC"/>
    <w:rsid w:val="007E4E9C"/>
    <w:rsid w:val="007F1AB6"/>
    <w:rsid w:val="00803EFC"/>
    <w:rsid w:val="00805EFE"/>
    <w:rsid w:val="0081617A"/>
    <w:rsid w:val="00816946"/>
    <w:rsid w:val="00820680"/>
    <w:rsid w:val="0082259A"/>
    <w:rsid w:val="00822C9F"/>
    <w:rsid w:val="0082389D"/>
    <w:rsid w:val="00825B0C"/>
    <w:rsid w:val="008270AE"/>
    <w:rsid w:val="00832073"/>
    <w:rsid w:val="008345B0"/>
    <w:rsid w:val="0083608C"/>
    <w:rsid w:val="00841A8B"/>
    <w:rsid w:val="008433A3"/>
    <w:rsid w:val="00843439"/>
    <w:rsid w:val="00846704"/>
    <w:rsid w:val="00852C3A"/>
    <w:rsid w:val="0085553A"/>
    <w:rsid w:val="008665BD"/>
    <w:rsid w:val="0087248D"/>
    <w:rsid w:val="00896A02"/>
    <w:rsid w:val="008A6A61"/>
    <w:rsid w:val="008B375E"/>
    <w:rsid w:val="008B63E1"/>
    <w:rsid w:val="008B66E0"/>
    <w:rsid w:val="008C0260"/>
    <w:rsid w:val="008C3DBC"/>
    <w:rsid w:val="008C5527"/>
    <w:rsid w:val="008D447C"/>
    <w:rsid w:val="008D61C9"/>
    <w:rsid w:val="008D6859"/>
    <w:rsid w:val="008E2C9D"/>
    <w:rsid w:val="008E5ED5"/>
    <w:rsid w:val="008F5FD1"/>
    <w:rsid w:val="00904F6C"/>
    <w:rsid w:val="00911E37"/>
    <w:rsid w:val="009151A0"/>
    <w:rsid w:val="00922615"/>
    <w:rsid w:val="0092713F"/>
    <w:rsid w:val="009315B8"/>
    <w:rsid w:val="00936553"/>
    <w:rsid w:val="00943698"/>
    <w:rsid w:val="009449F6"/>
    <w:rsid w:val="00946F94"/>
    <w:rsid w:val="009502D3"/>
    <w:rsid w:val="00960083"/>
    <w:rsid w:val="0096284C"/>
    <w:rsid w:val="009666FC"/>
    <w:rsid w:val="00971FC3"/>
    <w:rsid w:val="00975683"/>
    <w:rsid w:val="00985CFD"/>
    <w:rsid w:val="00990EE9"/>
    <w:rsid w:val="00995440"/>
    <w:rsid w:val="009A1FD2"/>
    <w:rsid w:val="009A4318"/>
    <w:rsid w:val="009B3ED6"/>
    <w:rsid w:val="009D356A"/>
    <w:rsid w:val="009D3A19"/>
    <w:rsid w:val="009D7D38"/>
    <w:rsid w:val="009F5506"/>
    <w:rsid w:val="009F5DA7"/>
    <w:rsid w:val="009F622E"/>
    <w:rsid w:val="00A03AB3"/>
    <w:rsid w:val="00A1302B"/>
    <w:rsid w:val="00A13215"/>
    <w:rsid w:val="00A22194"/>
    <w:rsid w:val="00A239A6"/>
    <w:rsid w:val="00A25271"/>
    <w:rsid w:val="00A314A1"/>
    <w:rsid w:val="00A36A07"/>
    <w:rsid w:val="00A40A7A"/>
    <w:rsid w:val="00A4762D"/>
    <w:rsid w:val="00A770A3"/>
    <w:rsid w:val="00A8377D"/>
    <w:rsid w:val="00A84314"/>
    <w:rsid w:val="00A84577"/>
    <w:rsid w:val="00A90C0C"/>
    <w:rsid w:val="00A95506"/>
    <w:rsid w:val="00A967CE"/>
    <w:rsid w:val="00AA0F85"/>
    <w:rsid w:val="00AB0060"/>
    <w:rsid w:val="00AB3219"/>
    <w:rsid w:val="00AB3692"/>
    <w:rsid w:val="00AC5EC0"/>
    <w:rsid w:val="00AC6261"/>
    <w:rsid w:val="00AC7663"/>
    <w:rsid w:val="00AC7D6F"/>
    <w:rsid w:val="00AD0776"/>
    <w:rsid w:val="00AE452A"/>
    <w:rsid w:val="00B0130B"/>
    <w:rsid w:val="00B06F8D"/>
    <w:rsid w:val="00B10832"/>
    <w:rsid w:val="00B12582"/>
    <w:rsid w:val="00B13957"/>
    <w:rsid w:val="00B21971"/>
    <w:rsid w:val="00B2232B"/>
    <w:rsid w:val="00B24B49"/>
    <w:rsid w:val="00B25088"/>
    <w:rsid w:val="00B36828"/>
    <w:rsid w:val="00B37A9D"/>
    <w:rsid w:val="00B4055D"/>
    <w:rsid w:val="00B50670"/>
    <w:rsid w:val="00B52395"/>
    <w:rsid w:val="00B53C87"/>
    <w:rsid w:val="00B53CF5"/>
    <w:rsid w:val="00B6384B"/>
    <w:rsid w:val="00B84B62"/>
    <w:rsid w:val="00B8775F"/>
    <w:rsid w:val="00B91CAC"/>
    <w:rsid w:val="00B921CD"/>
    <w:rsid w:val="00B95C49"/>
    <w:rsid w:val="00B96792"/>
    <w:rsid w:val="00BA76DF"/>
    <w:rsid w:val="00BB0C44"/>
    <w:rsid w:val="00BB69EF"/>
    <w:rsid w:val="00BC295D"/>
    <w:rsid w:val="00BD5C03"/>
    <w:rsid w:val="00BE3763"/>
    <w:rsid w:val="00BE73E1"/>
    <w:rsid w:val="00BE7EA2"/>
    <w:rsid w:val="00BE7F9B"/>
    <w:rsid w:val="00BF1CF5"/>
    <w:rsid w:val="00BF63B0"/>
    <w:rsid w:val="00C07B4C"/>
    <w:rsid w:val="00C13CFE"/>
    <w:rsid w:val="00C13EEB"/>
    <w:rsid w:val="00C15E7E"/>
    <w:rsid w:val="00C21FEA"/>
    <w:rsid w:val="00C30AFD"/>
    <w:rsid w:val="00C328D9"/>
    <w:rsid w:val="00C34354"/>
    <w:rsid w:val="00C35D45"/>
    <w:rsid w:val="00C421B2"/>
    <w:rsid w:val="00C479E5"/>
    <w:rsid w:val="00C52327"/>
    <w:rsid w:val="00C563C0"/>
    <w:rsid w:val="00C57870"/>
    <w:rsid w:val="00C831AA"/>
    <w:rsid w:val="00C8492C"/>
    <w:rsid w:val="00C870C8"/>
    <w:rsid w:val="00C90EBF"/>
    <w:rsid w:val="00CB2382"/>
    <w:rsid w:val="00CB4F36"/>
    <w:rsid w:val="00CC5A87"/>
    <w:rsid w:val="00CC6178"/>
    <w:rsid w:val="00CC7010"/>
    <w:rsid w:val="00CD0D5F"/>
    <w:rsid w:val="00CD2B0A"/>
    <w:rsid w:val="00CE0B20"/>
    <w:rsid w:val="00CE3AF4"/>
    <w:rsid w:val="00CE51B6"/>
    <w:rsid w:val="00CE7A2E"/>
    <w:rsid w:val="00D022F6"/>
    <w:rsid w:val="00D03ECF"/>
    <w:rsid w:val="00D0449D"/>
    <w:rsid w:val="00D04E68"/>
    <w:rsid w:val="00D05597"/>
    <w:rsid w:val="00D06FE0"/>
    <w:rsid w:val="00D07B9B"/>
    <w:rsid w:val="00D1257C"/>
    <w:rsid w:val="00D25967"/>
    <w:rsid w:val="00D304C0"/>
    <w:rsid w:val="00D33E02"/>
    <w:rsid w:val="00D47BAF"/>
    <w:rsid w:val="00D57690"/>
    <w:rsid w:val="00D60E1C"/>
    <w:rsid w:val="00D62E4E"/>
    <w:rsid w:val="00D63FDC"/>
    <w:rsid w:val="00D64A97"/>
    <w:rsid w:val="00D76640"/>
    <w:rsid w:val="00D77523"/>
    <w:rsid w:val="00D80CBC"/>
    <w:rsid w:val="00D931E5"/>
    <w:rsid w:val="00D96108"/>
    <w:rsid w:val="00D975C8"/>
    <w:rsid w:val="00DA0619"/>
    <w:rsid w:val="00DA2D9D"/>
    <w:rsid w:val="00DA5F38"/>
    <w:rsid w:val="00DA6D3F"/>
    <w:rsid w:val="00DB542E"/>
    <w:rsid w:val="00DD06DF"/>
    <w:rsid w:val="00DD5728"/>
    <w:rsid w:val="00DE55B3"/>
    <w:rsid w:val="00E1226D"/>
    <w:rsid w:val="00E16FCE"/>
    <w:rsid w:val="00E17DB9"/>
    <w:rsid w:val="00E20289"/>
    <w:rsid w:val="00E31FBA"/>
    <w:rsid w:val="00E32D46"/>
    <w:rsid w:val="00E43137"/>
    <w:rsid w:val="00E7015B"/>
    <w:rsid w:val="00E70FF9"/>
    <w:rsid w:val="00E76867"/>
    <w:rsid w:val="00E82AB7"/>
    <w:rsid w:val="00E859CA"/>
    <w:rsid w:val="00E936C5"/>
    <w:rsid w:val="00EA1256"/>
    <w:rsid w:val="00EA29EF"/>
    <w:rsid w:val="00EA4C1B"/>
    <w:rsid w:val="00EA7CD1"/>
    <w:rsid w:val="00EB1D94"/>
    <w:rsid w:val="00EB4EA6"/>
    <w:rsid w:val="00EB77DA"/>
    <w:rsid w:val="00EB7B49"/>
    <w:rsid w:val="00EC1C33"/>
    <w:rsid w:val="00ED0D4A"/>
    <w:rsid w:val="00ED393E"/>
    <w:rsid w:val="00ED3EF9"/>
    <w:rsid w:val="00EF31CD"/>
    <w:rsid w:val="00EF3460"/>
    <w:rsid w:val="00EF4738"/>
    <w:rsid w:val="00EF601E"/>
    <w:rsid w:val="00F23A67"/>
    <w:rsid w:val="00F303B9"/>
    <w:rsid w:val="00F40F53"/>
    <w:rsid w:val="00F428A4"/>
    <w:rsid w:val="00F46494"/>
    <w:rsid w:val="00F51787"/>
    <w:rsid w:val="00F556CE"/>
    <w:rsid w:val="00F55800"/>
    <w:rsid w:val="00F67E05"/>
    <w:rsid w:val="00F7706D"/>
    <w:rsid w:val="00F90425"/>
    <w:rsid w:val="00F90B29"/>
    <w:rsid w:val="00F90EB1"/>
    <w:rsid w:val="00F9320D"/>
    <w:rsid w:val="00FA7FD4"/>
    <w:rsid w:val="00FB0AAA"/>
    <w:rsid w:val="00FB7B18"/>
    <w:rsid w:val="00FD2627"/>
    <w:rsid w:val="00FE28EA"/>
    <w:rsid w:val="00FE4500"/>
    <w:rsid w:val="00FF3100"/>
    <w:rsid w:val="00FF3325"/>
    <w:rsid w:val="00FF6149"/>
    <w:rsid w:val="173A2AB3"/>
    <w:rsid w:val="35D3268D"/>
    <w:rsid w:val="478C6028"/>
    <w:rsid w:val="4FE064C0"/>
    <w:rsid w:val="65622064"/>
    <w:rsid w:val="71363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5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eastAsia="宋体" w:asciiTheme="majorHAnsi" w:hAnsiTheme="majorHAnsi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6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eastAsia="宋体"/>
      <w:b/>
      <w:bCs/>
      <w:sz w:val="32"/>
      <w:szCs w:val="32"/>
    </w:rPr>
  </w:style>
  <w:style w:type="paragraph" w:styleId="5">
    <w:name w:val="heading 4"/>
    <w:basedOn w:val="1"/>
    <w:next w:val="1"/>
    <w:link w:val="18"/>
    <w:unhideWhenUsed/>
    <w:qFormat/>
    <w:uiPriority w:val="9"/>
    <w:pPr>
      <w:keepNext/>
      <w:keepLines/>
      <w:numPr>
        <w:ilvl w:val="3"/>
        <w:numId w:val="2"/>
      </w:numPr>
      <w:spacing w:before="280" w:after="290"/>
      <w:ind w:left="100" w:leftChars="100" w:right="100" w:rightChars="100"/>
      <w:jc w:val="left"/>
      <w:outlineLvl w:val="3"/>
    </w:pPr>
    <w:rPr>
      <w:rFonts w:eastAsia="宋体" w:asciiTheme="majorHAnsi" w:hAnsiTheme="majorHAnsi" w:cstheme="majorBidi"/>
      <w:b/>
      <w:bCs/>
      <w:sz w:val="28"/>
      <w:szCs w:val="28"/>
    </w:rPr>
  </w:style>
  <w:style w:type="character" w:default="1" w:styleId="10">
    <w:name w:val="Default Paragraph Font"/>
    <w:semiHidden/>
    <w:unhideWhenUsed/>
    <w:uiPriority w:val="1"/>
  </w:style>
  <w:style w:type="table" w:default="1" w:styleId="1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2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2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9">
    <w:name w:val="Title"/>
    <w:basedOn w:val="1"/>
    <w:next w:val="1"/>
    <w:link w:val="17"/>
    <w:qFormat/>
    <w:uiPriority w:val="10"/>
    <w:pPr>
      <w:numPr>
        <w:ilvl w:val="0"/>
        <w:numId w:val="3"/>
      </w:num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1">
    <w:name w:val="HTML Typewriter"/>
    <w:basedOn w:val="10"/>
    <w:semiHidden/>
    <w:unhideWhenUsed/>
    <w:uiPriority w:val="99"/>
    <w:rPr>
      <w:rFonts w:ascii="宋体" w:hAnsi="宋体" w:eastAsia="宋体" w:cs="宋体"/>
      <w:sz w:val="24"/>
      <w:szCs w:val="24"/>
    </w:rPr>
  </w:style>
  <w:style w:type="character" w:styleId="12">
    <w:name w:val="Hyperlink"/>
    <w:basedOn w:val="10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4">
    <w:name w:val="标题 1 Char"/>
    <w:basedOn w:val="10"/>
    <w:link w:val="2"/>
    <w:uiPriority w:val="9"/>
    <w:rPr>
      <w:rFonts w:eastAsia="宋体"/>
      <w:b/>
      <w:bCs/>
      <w:kern w:val="44"/>
      <w:sz w:val="44"/>
      <w:szCs w:val="44"/>
    </w:rPr>
  </w:style>
  <w:style w:type="character" w:customStyle="1" w:styleId="15">
    <w:name w:val="标题 2 Char"/>
    <w:basedOn w:val="10"/>
    <w:link w:val="3"/>
    <w:uiPriority w:val="9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6">
    <w:name w:val="标题 3 Char"/>
    <w:basedOn w:val="10"/>
    <w:link w:val="4"/>
    <w:uiPriority w:val="9"/>
    <w:rPr>
      <w:rFonts w:eastAsia="宋体"/>
      <w:b/>
      <w:bCs/>
      <w:sz w:val="32"/>
      <w:szCs w:val="32"/>
    </w:rPr>
  </w:style>
  <w:style w:type="character" w:customStyle="1" w:styleId="17">
    <w:name w:val="标题 Char"/>
    <w:basedOn w:val="10"/>
    <w:link w:val="9"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8">
    <w:name w:val="标题 4 Char"/>
    <w:basedOn w:val="10"/>
    <w:link w:val="5"/>
    <w:uiPriority w:val="9"/>
    <w:rPr>
      <w:rFonts w:eastAsia="宋体" w:asciiTheme="majorHAnsi" w:hAnsiTheme="majorHAnsi" w:cstheme="majorBidi"/>
      <w:b/>
      <w:bCs/>
      <w:sz w:val="28"/>
      <w:szCs w:val="28"/>
    </w:rPr>
  </w:style>
  <w:style w:type="paragraph" w:styleId="19">
    <w:name w:val="List Paragraph"/>
    <w:basedOn w:val="1"/>
    <w:qFormat/>
    <w:uiPriority w:val="34"/>
    <w:pPr>
      <w:ind w:firstLine="420" w:firstLineChars="200"/>
    </w:pPr>
  </w:style>
  <w:style w:type="character" w:customStyle="1" w:styleId="20">
    <w:name w:val="页眉 Char"/>
    <w:basedOn w:val="10"/>
    <w:link w:val="7"/>
    <w:uiPriority w:val="99"/>
    <w:rPr>
      <w:sz w:val="18"/>
      <w:szCs w:val="18"/>
    </w:rPr>
  </w:style>
  <w:style w:type="character" w:customStyle="1" w:styleId="21">
    <w:name w:val="页脚 Char"/>
    <w:basedOn w:val="10"/>
    <w:link w:val="6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7" Type="http://schemas.openxmlformats.org/officeDocument/2006/relationships/fontTable" Target="fontTable.xml"/><Relationship Id="rId76" Type="http://schemas.openxmlformats.org/officeDocument/2006/relationships/numbering" Target="numbering.xml"/><Relationship Id="rId75" Type="http://schemas.openxmlformats.org/officeDocument/2006/relationships/customXml" Target="../customXml/item1.xml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4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3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2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emf"/><Relationship Id="rId2" Type="http://schemas.openxmlformats.org/officeDocument/2006/relationships/settings" Target="settings.xml"/><Relationship Id="rId19" Type="http://schemas.openxmlformats.org/officeDocument/2006/relationships/oleObject" Target="embeddings/oleObject1.bin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1706</Words>
  <Characters>9727</Characters>
  <Lines>81</Lines>
  <Paragraphs>22</Paragraphs>
  <TotalTime>2886</TotalTime>
  <ScaleCrop>false</ScaleCrop>
  <LinksUpToDate>false</LinksUpToDate>
  <CharactersWithSpaces>11411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2015-03-26T01:00:00Z</dcterms:created>
  <dc:creator>张志君</dc:creator>
  <cp:lastModifiedBy>程有愿</cp:lastModifiedBy>
  <dcterms:modified xsi:type="dcterms:W3CDTF">2018-05-27T14:24:48Z</dcterms:modified>
  <cp:revision>534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