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8937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955"/>
        <w:gridCol w:w="1473"/>
        <w:gridCol w:w="1080"/>
        <w:gridCol w:w="399"/>
        <w:gridCol w:w="3030"/>
      </w:tblGrid>
      <w:tr>
        <w:tblPrEx>
          <w:shd w:val="clear" w:color="auto" w:fill="ced7e7"/>
        </w:tblPrEx>
        <w:trPr>
          <w:trHeight w:val="232" w:hRule="atLeast"/>
        </w:trPr>
        <w:tc>
          <w:tcPr>
            <w:tcW w:type="dxa" w:w="295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Requirement ID: 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2</w:t>
            </w:r>
          </w:p>
        </w:tc>
        <w:tc>
          <w:tcPr>
            <w:tcW w:type="dxa" w:w="2952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Requirement Type: 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NFR</w:t>
            </w:r>
          </w:p>
        </w:tc>
        <w:tc>
          <w:tcPr>
            <w:tcW w:type="dxa" w:w="3030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Event/Use Case 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N/A</w:t>
            </w:r>
          </w:p>
        </w:tc>
      </w:tr>
      <w:tr>
        <w:tblPrEx>
          <w:shd w:val="clear" w:color="auto" w:fill="ced7e7"/>
        </w:tblPrEx>
        <w:trPr>
          <w:trHeight w:val="240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Description: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 xml:space="preserve">The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system shall be secure</w:t>
            </w:r>
          </w:p>
        </w:tc>
      </w:tr>
      <w:tr>
        <w:tblPrEx>
          <w:shd w:val="clear" w:color="auto" w:fill="ced7e7"/>
        </w:tblPrEx>
        <w:trPr>
          <w:trHeight w:val="452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Rationale: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 SkinsRUs is a software systems which stores sensitive data about its customers, we keep our pictures encrypted but encryption keys still could be stolen.</w:t>
            </w:r>
          </w:p>
        </w:tc>
      </w:tr>
      <w:tr>
        <w:tblPrEx>
          <w:shd w:val="clear" w:color="auto" w:fill="ced7e7"/>
        </w:tblPrEx>
        <w:trPr>
          <w:trHeight w:val="240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Source: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SkinsRUs initial statement of requirements and relevant regulations on storing sensitive data.</w:t>
            </w:r>
          </w:p>
        </w:tc>
      </w:tr>
      <w:tr>
        <w:tblPrEx>
          <w:shd w:val="clear" w:color="auto" w:fill="ced7e7"/>
        </w:tblPrEx>
        <w:trPr>
          <w:trHeight w:val="232" w:hRule="atLeast"/>
        </w:trPr>
        <w:tc>
          <w:tcPr>
            <w:tcW w:type="dxa" w:w="8937"/>
            <w:gridSpan w:val="5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Fit Criteria: 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The system is complaint with ISO 27001/ISO27005</w:t>
            </w:r>
          </w:p>
        </w:tc>
      </w:tr>
      <w:tr>
        <w:tblPrEx>
          <w:shd w:val="clear" w:color="auto" w:fill="ced7e7"/>
        </w:tblPrEx>
        <w:trPr>
          <w:trHeight w:val="232" w:hRule="atLeast"/>
        </w:trPr>
        <w:tc>
          <w:tcPr>
            <w:tcW w:type="dxa" w:w="4428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Customer Satisfaction: 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4</w:t>
            </w:r>
          </w:p>
        </w:tc>
        <w:tc>
          <w:tcPr>
            <w:tcW w:type="dxa" w:w="4509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Customer Dissatisfaction: </w:t>
            </w: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>3</w:t>
            </w:r>
          </w:p>
        </w:tc>
      </w:tr>
      <w:tr>
        <w:tblPrEx>
          <w:shd w:val="clear" w:color="auto" w:fill="ced7e7"/>
        </w:tblPrEx>
        <w:trPr>
          <w:trHeight w:val="232" w:hRule="atLeast"/>
        </w:trPr>
        <w:tc>
          <w:tcPr>
            <w:tcW w:type="dxa" w:w="4428"/>
            <w:gridSpan w:val="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Priority: </w:t>
            </w:r>
            <w:r>
              <w:rPr>
                <w:rFonts w:ascii="Times New Roman" w:hAnsi="Times New Roman"/>
                <w:b w:val="0"/>
                <w:bCs w:val="0"/>
                <w:sz w:val="20"/>
                <w:szCs w:val="20"/>
                <w:rtl w:val="0"/>
                <w:lang w:val="en-US"/>
              </w:rPr>
              <w:t>Highly important</w:t>
            </w:r>
          </w:p>
        </w:tc>
        <w:tc>
          <w:tcPr>
            <w:tcW w:type="dxa" w:w="4509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Conflicts: </w:t>
            </w:r>
            <w:r>
              <w:rPr>
                <w:rFonts w:ascii="Times New Roman" w:hAnsi="Times New Roman"/>
                <w:b w:val="0"/>
                <w:bCs w:val="0"/>
                <w:sz w:val="20"/>
                <w:szCs w:val="20"/>
                <w:rtl w:val="0"/>
                <w:lang w:val="en-US"/>
              </w:rPr>
              <w:t>None</w:t>
            </w:r>
          </w:p>
        </w:tc>
      </w:tr>
      <w:tr>
        <w:tblPrEx>
          <w:shd w:val="clear" w:color="auto" w:fill="ced7e7"/>
        </w:tblPrEx>
        <w:trPr>
          <w:trHeight w:val="320" w:hRule="atLeast"/>
        </w:trPr>
        <w:tc>
          <w:tcPr>
            <w:tcW w:type="dxa" w:w="5508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Supporting Material: </w:t>
            </w:r>
            <w:r>
              <w:rPr>
                <w:rFonts w:ascii="Marker Felt" w:hAnsi="Marker Felt"/>
                <w:b w:val="1"/>
                <w:bCs w:val="1"/>
                <w:sz w:val="20"/>
                <w:szCs w:val="20"/>
                <w:rtl w:val="0"/>
                <w:lang w:val="en-US"/>
              </w:rPr>
              <w:t>Relevant regulations in the UK.</w:t>
            </w:r>
          </w:p>
        </w:tc>
        <w:tc>
          <w:tcPr>
            <w:tcW w:type="dxa" w:w="3429"/>
            <w:gridSpan w:val="2"/>
            <w:vMerge w:val="restart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00" w:after="100" w:line="240" w:lineRule="auto"/>
              <w:jc w:val="center"/>
            </w:pPr>
            <w:r>
              <w:rPr>
                <w:rFonts w:ascii="Times New Roman" w:hAnsi="Times New Roman"/>
                <w:sz w:val="36"/>
                <w:szCs w:val="36"/>
                <w:rtl w:val="0"/>
                <w:lang w:val="en-US"/>
              </w:rPr>
              <w:t>Volere</w:t>
            </w:r>
            <w:r>
              <w:rPr>
                <w:rFonts w:ascii="Times New Roman" w:cs="Times New Roman" w:hAnsi="Times New Roman" w:eastAsia="Times New Roman"/>
                <w:sz w:val="36"/>
                <w:szCs w:val="36"/>
                <w:lang w:val="en-US"/>
              </w:rPr>
              <w:br w:type="textWrapping"/>
            </w:r>
            <w:r>
              <w:rPr>
                <w:rFonts w:ascii="Times New Roman" w:cs="Times New Roman" w:hAnsi="Times New Roman" w:eastAsia="Times New Roman"/>
                <w:sz w:val="24"/>
                <w:szCs w:val="24"/>
                <w:lang w:val="en-US"/>
              </w:rPr>
              <w:br w:type="textWrapping"/>
            </w:r>
            <w:r>
              <w:rPr>
                <w:rFonts w:ascii="Times New Roman" w:hAnsi="Times New Roman"/>
                <w:sz w:val="24"/>
                <w:szCs w:val="24"/>
                <w:rtl w:val="0"/>
                <w:lang w:val="en-US"/>
              </w:rPr>
              <w:t>Source: Atlantic Systems Guild</w:t>
            </w:r>
          </w:p>
        </w:tc>
      </w:tr>
      <w:tr>
        <w:tblPrEx>
          <w:shd w:val="clear" w:color="auto" w:fill="ced7e7"/>
        </w:tblPrEx>
        <w:trPr>
          <w:trHeight w:val="550" w:hRule="atLeast"/>
        </w:trPr>
        <w:tc>
          <w:tcPr>
            <w:tcW w:type="dxa" w:w="5508"/>
            <w:gridSpan w:val="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before="120" w:after="240" w:line="240" w:lineRule="auto"/>
            </w:pPr>
            <w:r>
              <w:rPr>
                <w:rFonts w:ascii="Times New Roman" w:hAnsi="Times New Roman"/>
                <w:b w:val="1"/>
                <w:bCs w:val="1"/>
                <w:sz w:val="20"/>
                <w:szCs w:val="20"/>
                <w:rtl w:val="0"/>
                <w:lang w:val="en-US"/>
              </w:rPr>
              <w:t xml:space="preserve">History: </w:t>
            </w:r>
            <w:r>
              <w:rPr>
                <w:rFonts w:ascii="Marker Felt" w:hAnsi="Marker Felt"/>
                <w:sz w:val="20"/>
                <w:szCs w:val="20"/>
                <w:rtl w:val="0"/>
                <w:lang w:val="en-US"/>
              </w:rPr>
              <w:t>June 25, 2009 Passed Quality Gateway review</w:t>
            </w:r>
          </w:p>
        </w:tc>
        <w:tc>
          <w:tcPr>
            <w:tcW w:type="dxa" w:w="3429"/>
            <w:gridSpan w:val="2"/>
            <w:vMerge w:val="continue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8" w:space="0" w:shadow="0" w:frame="0"/>
              <w:right w:val="single" w:color="000000" w:sz="8" w:space="0" w:shadow="0" w:frame="0"/>
            </w:tcBorders>
            <w:shd w:val="clear" w:color="auto" w:fill="auto"/>
          </w:tcPr>
          <w:p/>
        </w:tc>
      </w:tr>
      <w:tr>
        <w:tblPrEx>
          <w:shd w:val="clear" w:color="auto" w:fill="ced7e7"/>
        </w:tblPrEx>
        <w:trPr>
          <w:trHeight w:val="80" w:hRule="atLeast"/>
        </w:trPr>
        <w:tc>
          <w:tcPr>
            <w:tcW w:type="dxa" w:w="2955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473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1080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99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3030"/>
            <w:tcBorders>
              <w:top w:val="single" w:color="000000" w:sz="8" w:space="0" w:shadow="0" w:frame="0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Body"/>
        <w:widowControl w:val="0"/>
        <w:spacing w:line="240" w:lineRule="auto"/>
      </w:pPr>
      <w:r/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Marker Felt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