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Date</w:t>
            </w:r>
            <w:r>
              <w:rPr>
                <w:rFonts w:ascii="Arial" w:hAnsi="Arial" w:cs="Arial"/>
                <w:b/>
                <w:sz w:val="20"/>
                <w:szCs w:val="20"/>
              </w:rPr>
              <w:t xml:space="preserve">: </w:t>
            </w:r>
            <w:r w:rsidR="002E6084">
              <w:rPr>
                <w:rFonts w:ascii="Arial" w:hAnsi="Arial" w:cs="Arial"/>
                <w:b/>
                <w:sz w:val="20"/>
                <w:szCs w:val="20"/>
              </w:rPr>
              <w:t>07/10</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3E3741" w:rsidP="00AF7DE4">
            <w:pPr>
              <w:rPr>
                <w:rFonts w:ascii="Arial" w:hAnsi="Arial" w:cs="Arial"/>
                <w:b/>
                <w:sz w:val="14"/>
                <w:szCs w:val="14"/>
              </w:rPr>
            </w:pPr>
            <w:r>
              <w:rPr>
                <w:rFonts w:ascii="Arial" w:hAnsi="Arial" w:cs="Arial"/>
                <w:b/>
                <w:sz w:val="14"/>
                <w:szCs w:val="14"/>
              </w:rPr>
              <w:t>Conferencing Tool: TBD</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Conference Call: 888-205-5513 pass code: 952016#</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2E6084">
            <w:pPr>
              <w:spacing w:line="270" w:lineRule="atLeast"/>
              <w:rPr>
                <w:rFonts w:ascii="Arial" w:hAnsi="Arial" w:cs="Arial"/>
                <w:b/>
                <w:sz w:val="20"/>
                <w:szCs w:val="20"/>
              </w:rPr>
            </w:pPr>
            <w:r>
              <w:rPr>
                <w:rFonts w:ascii="Arial" w:hAnsi="Arial" w:cs="Arial"/>
                <w:b/>
                <w:sz w:val="20"/>
                <w:szCs w:val="20"/>
              </w:rPr>
              <w:t xml:space="preserve">Attendees: </w:t>
            </w:r>
            <w:r w:rsidR="002E6084">
              <w:rPr>
                <w:rFonts w:ascii="Arial" w:hAnsi="Arial" w:cs="Arial"/>
                <w:b/>
                <w:sz w:val="20"/>
                <w:szCs w:val="20"/>
              </w:rPr>
              <w:t xml:space="preserve">Sam Allen, </w:t>
            </w:r>
            <w:r>
              <w:rPr>
                <w:rFonts w:ascii="Arial" w:hAnsi="Arial" w:cs="Arial"/>
                <w:b/>
                <w:sz w:val="20"/>
                <w:szCs w:val="20"/>
              </w:rPr>
              <w:t xml:space="preserve">Jerald Bracken, </w:t>
            </w:r>
            <w:r w:rsidR="002E6084">
              <w:rPr>
                <w:rFonts w:ascii="Arial" w:hAnsi="Arial" w:cs="Arial"/>
                <w:b/>
                <w:sz w:val="20"/>
                <w:szCs w:val="20"/>
              </w:rPr>
              <w:t xml:space="preserve"> Mei Hung</w:t>
            </w:r>
            <w:r w:rsidR="002E6084">
              <w:rPr>
                <w:rFonts w:ascii="Arial" w:hAnsi="Arial" w:cs="Arial"/>
                <w:b/>
                <w:sz w:val="20"/>
                <w:szCs w:val="20"/>
              </w:rPr>
              <w:t xml:space="preserve">, </w:t>
            </w:r>
            <w:r w:rsidR="00F13141">
              <w:rPr>
                <w:rFonts w:ascii="Arial" w:hAnsi="Arial" w:cs="Arial"/>
                <w:b/>
                <w:sz w:val="20"/>
                <w:szCs w:val="20"/>
              </w:rPr>
              <w:t>Michael Morris</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BC5B16" w:rsidP="00D77D03">
      <w:pPr>
        <w:rPr>
          <w:rFonts w:ascii="Arial" w:hAnsi="Arial" w:cs="Arial"/>
          <w:b/>
          <w:i/>
          <w:sz w:val="20"/>
          <w:szCs w:val="20"/>
        </w:rPr>
      </w:pPr>
      <w:r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C37690"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4F173C" w:rsidP="006557C6">
            <w:r>
              <w:t xml:space="preserve">Discuss </w:t>
            </w:r>
            <w:proofErr w:type="spellStart"/>
            <w:r>
              <w:t>Goessner</w:t>
            </w:r>
            <w:proofErr w:type="spellEnd"/>
            <w:r>
              <w:t xml:space="preserve"> transformation</w:t>
            </w:r>
          </w:p>
        </w:tc>
      </w:tr>
      <w:tr w:rsidR="006557C6" w:rsidRPr="00B354C2" w:rsidTr="00021E2B">
        <w:trPr>
          <w:trHeight w:val="341"/>
        </w:trPr>
        <w:tc>
          <w:tcPr>
            <w:tcW w:w="750" w:type="dxa"/>
            <w:tcBorders>
              <w:top w:val="single" w:sz="4" w:space="0" w:color="auto"/>
            </w:tcBorders>
          </w:tcPr>
          <w:p w:rsidR="006557C6" w:rsidRPr="003014B9"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4F173C" w:rsidP="006557C6">
            <w:r>
              <w:t>Discuss A4L approach</w:t>
            </w:r>
          </w:p>
        </w:tc>
      </w:tr>
    </w:tbl>
    <w:p w:rsidR="00C1153E" w:rsidRDefault="00593FE7" w:rsidP="00885391">
      <w:r>
        <w:t xml:space="preserve"> </w:t>
      </w:r>
    </w:p>
    <w:p w:rsidR="003014B9" w:rsidRDefault="003014B9" w:rsidP="00925EDD">
      <w:pPr>
        <w:rPr>
          <w:rFonts w:ascii="Arial" w:hAnsi="Arial" w:cs="Arial"/>
          <w:b/>
          <w:i/>
          <w:sz w:val="20"/>
          <w:szCs w:val="20"/>
        </w:rPr>
      </w:pPr>
      <w:proofErr w:type="spellStart"/>
      <w:r>
        <w:rPr>
          <w:rFonts w:ascii="Arial" w:hAnsi="Arial" w:cs="Arial"/>
          <w:b/>
          <w:i/>
          <w:sz w:val="20"/>
          <w:szCs w:val="20"/>
        </w:rPr>
        <w:t>Descisions</w:t>
      </w:r>
      <w:proofErr w:type="spellEnd"/>
      <w:r>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2E6084" w:rsidP="00F13141">
            <w:pPr>
              <w:spacing w:beforeLines="20" w:before="48"/>
            </w:pPr>
            <w:r>
              <w:t>Review A4L paper</w:t>
            </w:r>
            <w:r w:rsidR="008970C8">
              <w:t xml:space="preserve"> supplied by Alex</w:t>
            </w:r>
            <w:r>
              <w:t xml:space="preserve"> next week. Discuss </w:t>
            </w:r>
            <w:r w:rsidR="008970C8">
              <w:t xml:space="preserve">Sam’s </w:t>
            </w:r>
            <w:r>
              <w:t>Object approach</w:t>
            </w:r>
            <w:r w:rsidR="008970C8">
              <w:t>.</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 xml:space="preserve">Contact last </w:t>
            </w:r>
            <w:proofErr w:type="spellStart"/>
            <w:r>
              <w:t>weeks</w:t>
            </w:r>
            <w:proofErr w:type="spellEnd"/>
            <w:r>
              <w:t xml:space="preserve"> participants that do not have email addresses on record using phone records from conference number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 xml:space="preserve">Send alternative approach to </w:t>
            </w:r>
            <w:proofErr w:type="spellStart"/>
            <w:r>
              <w:t>Goessner</w:t>
            </w:r>
            <w:proofErr w:type="spellEnd"/>
            <w:r>
              <w:t xml:space="preserve">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7/17/2017</w:t>
            </w: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Identify restrictions on arrays in JSON</w:t>
            </w:r>
            <w:bookmarkStart w:id="0" w:name="_GoBack"/>
            <w:bookmarkEnd w:id="0"/>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7/17/2017</w:t>
            </w: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3E3741" w:rsidRPr="008771D2" w:rsidRDefault="004F173C" w:rsidP="004F173C">
            <w:pPr>
              <w:pStyle w:val="ListParagraph"/>
              <w:numPr>
                <w:ilvl w:val="0"/>
                <w:numId w:val="20"/>
              </w:numPr>
              <w:autoSpaceDE w:val="0"/>
              <w:autoSpaceDN w:val="0"/>
              <w:adjustRightInd w:val="0"/>
              <w:spacing w:beforeLines="20" w:before="48"/>
            </w:pPr>
            <w:r>
              <w:t xml:space="preserve">Discussed </w:t>
            </w:r>
            <w:proofErr w:type="spellStart"/>
            <w:r>
              <w:t>Goessner</w:t>
            </w:r>
            <w:proofErr w:type="spellEnd"/>
            <w:r>
              <w:t xml:space="preserve"> notation and agreed discussed issues with round trip</w:t>
            </w:r>
          </w:p>
        </w:tc>
      </w:tr>
      <w:tr w:rsidR="006557C6" w:rsidRPr="00B354C2" w:rsidTr="003E3741">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10337" w:type="dxa"/>
          </w:tcPr>
          <w:p w:rsidR="006557C6" w:rsidRDefault="004F173C" w:rsidP="002E6084">
            <w:pPr>
              <w:pStyle w:val="ListParagraph"/>
              <w:numPr>
                <w:ilvl w:val="0"/>
                <w:numId w:val="20"/>
              </w:numPr>
              <w:autoSpaceDE w:val="0"/>
              <w:autoSpaceDN w:val="0"/>
              <w:adjustRightInd w:val="0"/>
              <w:spacing w:beforeLines="20" w:before="48"/>
            </w:pPr>
            <w:r>
              <w:t xml:space="preserve">Sam Allen proposed </w:t>
            </w:r>
            <w:r w:rsidR="002E6084">
              <w:t>that we look at using XML schema to produce language objects (like JAXB for Java) and use object translation instead of validating transport methods.</w:t>
            </w:r>
            <w:r w:rsidR="008970C8">
              <w:t xml:space="preserve"> (XML schema-&gt; Java -&gt; JSON)</w:t>
            </w: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8970C8">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8970C8">
            <w:rPr>
              <w:rStyle w:val="PageNumber"/>
              <w:rFonts w:ascii="Arial" w:hAnsi="Arial" w:cs="Arial"/>
              <w:noProof/>
              <w:sz w:val="22"/>
              <w:szCs w:val="22"/>
            </w:rPr>
            <w:t>1</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3"/>
  </w:num>
  <w:num w:numId="4">
    <w:abstractNumId w:val="5"/>
  </w:num>
  <w:num w:numId="5">
    <w:abstractNumId w:val="9"/>
  </w:num>
  <w:num w:numId="6">
    <w:abstractNumId w:val="12"/>
  </w:num>
  <w:num w:numId="7">
    <w:abstractNumId w:val="6"/>
  </w:num>
  <w:num w:numId="8">
    <w:abstractNumId w:val="16"/>
  </w:num>
  <w:num w:numId="9">
    <w:abstractNumId w:val="14"/>
  </w:num>
  <w:num w:numId="10">
    <w:abstractNumId w:val="7"/>
  </w:num>
  <w:num w:numId="11">
    <w:abstractNumId w:val="8"/>
  </w:num>
  <w:num w:numId="12">
    <w:abstractNumId w:val="1"/>
  </w:num>
  <w:num w:numId="13">
    <w:abstractNumId w:val="18"/>
  </w:num>
  <w:num w:numId="14">
    <w:abstractNumId w:val="19"/>
  </w:num>
  <w:num w:numId="15">
    <w:abstractNumId w:val="3"/>
  </w:num>
  <w:num w:numId="16">
    <w:abstractNumId w:val="17"/>
  </w:num>
  <w:num w:numId="17">
    <w:abstractNumId w:val="4"/>
  </w:num>
  <w:num w:numId="18">
    <w:abstractNumId w:val="11"/>
  </w:num>
  <w:num w:numId="19">
    <w:abstractNumId w:val="20"/>
  </w:num>
  <w:num w:numId="20">
    <w:abstractNumId w:val="0"/>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34EF"/>
    <w:rsid w:val="00186668"/>
    <w:rsid w:val="001935E5"/>
    <w:rsid w:val="00194D94"/>
    <w:rsid w:val="001A5B2D"/>
    <w:rsid w:val="001A7431"/>
    <w:rsid w:val="001A794F"/>
    <w:rsid w:val="001A7B0F"/>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7C91"/>
    <w:rsid w:val="003E7FF5"/>
    <w:rsid w:val="003F1685"/>
    <w:rsid w:val="003F74A7"/>
    <w:rsid w:val="00401B78"/>
    <w:rsid w:val="004105B5"/>
    <w:rsid w:val="004135D3"/>
    <w:rsid w:val="0041586A"/>
    <w:rsid w:val="004162F3"/>
    <w:rsid w:val="004164F2"/>
    <w:rsid w:val="00416579"/>
    <w:rsid w:val="00417BDE"/>
    <w:rsid w:val="00424911"/>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5742"/>
    <w:rsid w:val="00727CE5"/>
    <w:rsid w:val="00730F82"/>
    <w:rsid w:val="00731FFD"/>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6319B"/>
    <w:rsid w:val="008642DD"/>
    <w:rsid w:val="008724CD"/>
    <w:rsid w:val="00873333"/>
    <w:rsid w:val="00874A2A"/>
    <w:rsid w:val="008771D2"/>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B5CBF"/>
    <w:rsid w:val="00AC1B03"/>
    <w:rsid w:val="00AC35B9"/>
    <w:rsid w:val="00AC510D"/>
    <w:rsid w:val="00AC6ADB"/>
    <w:rsid w:val="00AC7335"/>
    <w:rsid w:val="00AD06EC"/>
    <w:rsid w:val="00AD6DAB"/>
    <w:rsid w:val="00AD799C"/>
    <w:rsid w:val="00AE6131"/>
    <w:rsid w:val="00AF7DE4"/>
    <w:rsid w:val="00B16A66"/>
    <w:rsid w:val="00B1772D"/>
    <w:rsid w:val="00B22DA2"/>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7578"/>
    <w:rsid w:val="00F13141"/>
    <w:rsid w:val="00F14E5A"/>
    <w:rsid w:val="00F15894"/>
    <w:rsid w:val="00F15D2C"/>
    <w:rsid w:val="00F15D40"/>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2.xml><?xml version="1.0" encoding="utf-8"?>
<ds:datastoreItem xmlns:ds="http://schemas.openxmlformats.org/officeDocument/2006/customXml" ds:itemID="{04628D20-AAF5-4CCB-94CD-0A231728838D}">
  <ds:schemaRefs>
    <ds:schemaRef ds:uri="http://purl.org/dc/terms/"/>
    <ds:schemaRef ds:uri="http://schemas.microsoft.com/office/infopath/2007/PartnerControls"/>
    <ds:schemaRef ds:uri="http://schemas.microsoft.com/office/2006/documentManagement/types"/>
    <ds:schemaRef ds:uri="http://schemas.microsoft.com/sharepoint/v3/fields"/>
    <ds:schemaRef ds:uri="http://schemas.openxmlformats.org/package/2006/metadata/core-properties"/>
    <ds:schemaRef ds:uri="054b47be-5968-4afe-85b7-f260f610988c"/>
    <ds:schemaRef ds:uri="http://schemas.microsoft.com/office/2006/metadata/properties"/>
    <ds:schemaRef ds:uri="http://purl.org/dc/elements/1.1/"/>
    <ds:schemaRef ds:uri="14656194-3445-485d-97cc-701757a0db26"/>
    <ds:schemaRef ds:uri="http://www.w3.org/XML/1998/namespace"/>
    <ds:schemaRef ds:uri="http://purl.org/dc/dcmitype/"/>
    <ds:schemaRef ds:uri="2abf531c-5fbc-46a9-841c-b0efc0296b83"/>
    <ds:schemaRef ds:uri="700fa54b-1cea-43e1-94bd-dbe9163ffb38"/>
    <ds:schemaRef ds:uri="d43f2b01-e5f4-4a08-b7a8-16bded43a17d"/>
    <ds:schemaRef ds:uri="http://schemas.microsoft.com/sharepoint/v3"/>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5.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6.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35F21DD-41A2-4624-AE00-A123F4D3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192</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1272</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4</cp:revision>
  <cp:lastPrinted>2015-06-18T15:44:00Z</cp:lastPrinted>
  <dcterms:created xsi:type="dcterms:W3CDTF">2017-07-10T18:10:00Z</dcterms:created>
  <dcterms:modified xsi:type="dcterms:W3CDTF">2017-07-10T18:46:00Z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