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11" w:rsidRDefault="00071511" w:rsidP="007049DE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 w:rsidRPr="001173C0">
        <w:rPr>
          <w:rFonts w:ascii="Helv" w:hAnsi="Helv" w:cs="Helv"/>
          <w:color w:val="000000"/>
          <w:sz w:val="24"/>
        </w:rPr>
        <w:t>Technical Advisory Board Minutes</w:t>
      </w:r>
    </w:p>
    <w:p w:rsidR="00071511" w:rsidRPr="001173C0" w:rsidRDefault="00ED4838" w:rsidP="00071511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>
        <w:rPr>
          <w:rFonts w:ascii="Helv" w:hAnsi="Helv" w:cs="Helv"/>
          <w:color w:val="000000"/>
          <w:sz w:val="24"/>
        </w:rPr>
        <w:t>2/24</w:t>
      </w:r>
      <w:r w:rsidR="00071511">
        <w:rPr>
          <w:rFonts w:ascii="Helv" w:hAnsi="Helv" w:cs="Helv"/>
          <w:color w:val="000000"/>
          <w:sz w:val="24"/>
        </w:rPr>
        <w:t>/2011</w:t>
      </w: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425826">
        <w:rPr>
          <w:rFonts w:ascii="Helv" w:hAnsi="Helv" w:cs="Helv"/>
          <w:color w:val="000000"/>
          <w:sz w:val="20"/>
          <w:szCs w:val="20"/>
        </w:rPr>
        <w:t>February 24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425826" w:rsidRDefault="00425826" w:rsidP="00425826">
      <w:pPr>
        <w:pStyle w:val="Heading1"/>
      </w:pPr>
      <w:r>
        <w:t>Attendees</w:t>
      </w:r>
    </w:p>
    <w:p w:rsidR="00425826" w:rsidRDefault="00425826" w:rsidP="00425826">
      <w:r>
        <w:t>Sebastian Baba</w:t>
      </w:r>
    </w:p>
    <w:p w:rsidR="00425826" w:rsidRDefault="00425826" w:rsidP="00425826"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:rsidR="00425826" w:rsidRDefault="00425826" w:rsidP="00425826">
      <w:r>
        <w:t xml:space="preserve">Jam </w:t>
      </w:r>
      <w:proofErr w:type="spellStart"/>
      <w:r>
        <w:t>Hamidi</w:t>
      </w:r>
      <w:proofErr w:type="spellEnd"/>
    </w:p>
    <w:p w:rsidR="00425826" w:rsidRDefault="00425826" w:rsidP="00425826">
      <w:r>
        <w:t>Sue Lou</w:t>
      </w:r>
    </w:p>
    <w:p w:rsidR="00425826" w:rsidRDefault="00425826" w:rsidP="00425826">
      <w:r>
        <w:t xml:space="preserve">Steve </w:t>
      </w:r>
      <w:proofErr w:type="spellStart"/>
      <w:r>
        <w:t>Margenau</w:t>
      </w:r>
      <w:proofErr w:type="spellEnd"/>
    </w:p>
    <w:p w:rsidR="00425826" w:rsidRDefault="00425826" w:rsidP="00425826">
      <w:r>
        <w:t xml:space="preserve">David </w:t>
      </w:r>
      <w:proofErr w:type="spellStart"/>
      <w:r>
        <w:t>Moldoff</w:t>
      </w:r>
      <w:proofErr w:type="spellEnd"/>
      <w:r>
        <w:t xml:space="preserve"> </w:t>
      </w:r>
    </w:p>
    <w:p w:rsidR="00425826" w:rsidRDefault="00425826" w:rsidP="00425826">
      <w:r>
        <w:t>Michael Morris</w:t>
      </w:r>
    </w:p>
    <w:p w:rsidR="00706BA1" w:rsidRPr="00425826" w:rsidRDefault="00706BA1" w:rsidP="00706BA1">
      <w:pPr>
        <w:pStyle w:val="Heading1"/>
        <w:rPr>
          <w:b w:val="0"/>
        </w:rPr>
      </w:pPr>
      <w:r w:rsidRPr="00F6302D">
        <w:t>Agenda</w:t>
      </w:r>
    </w:p>
    <w:tbl>
      <w:tblPr>
        <w:tblW w:w="7920" w:type="dxa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230"/>
        <w:gridCol w:w="2160"/>
        <w:gridCol w:w="1530"/>
      </w:tblGrid>
      <w:tr w:rsidR="00425826" w:rsidRPr="00425826" w:rsidTr="00425826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425826" w:rsidRDefault="00425826" w:rsidP="0042582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Cs/>
                <w:color w:val="000000"/>
                <w:sz w:val="20"/>
                <w:szCs w:val="20"/>
              </w:rPr>
            </w:pPr>
            <w:r w:rsidRPr="00425826">
              <w:rPr>
                <w:rFonts w:ascii="Helv" w:hAnsi="Helv" w:cs="Helv"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425826" w:rsidRDefault="00425826" w:rsidP="0042582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Cs/>
                <w:color w:val="000000"/>
                <w:sz w:val="20"/>
                <w:szCs w:val="20"/>
              </w:rPr>
            </w:pPr>
            <w:r w:rsidRPr="00425826">
              <w:rPr>
                <w:rFonts w:ascii="Helv" w:hAnsi="Helv" w:cs="Helv"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425826" w:rsidRDefault="00425826" w:rsidP="00425826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Cs/>
                <w:color w:val="000000"/>
                <w:sz w:val="20"/>
                <w:szCs w:val="20"/>
              </w:rPr>
            </w:pPr>
            <w:r w:rsidRPr="00425826">
              <w:rPr>
                <w:rFonts w:ascii="Helv" w:hAnsi="Helv" w:cs="Helv"/>
                <w:bCs/>
                <w:color w:val="000000"/>
                <w:sz w:val="20"/>
                <w:szCs w:val="20"/>
              </w:rPr>
              <w:t>Approx. Time</w:t>
            </w:r>
          </w:p>
        </w:tc>
      </w:tr>
      <w:tr w:rsidR="00425826" w:rsidRPr="00F6302D" w:rsidTr="00425826">
        <w:trPr>
          <w:trHeight w:val="282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425826" w:rsidP="0042582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425826" w:rsidP="0042582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425826" w:rsidP="00425826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 min</w:t>
            </w:r>
          </w:p>
        </w:tc>
      </w:tr>
      <w:tr w:rsidR="00425826" w:rsidRPr="00F6302D" w:rsidTr="00425826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Default="00425826" w:rsidP="00425826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Default="00425826" w:rsidP="0042582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Steve/Jam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Default="00ED4838" w:rsidP="00425826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</w:t>
            </w:r>
            <w:r w:rsidR="00425826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425826" w:rsidRPr="00F6302D" w:rsidTr="00425826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425826" w:rsidP="00425826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Presentation of WSDL for BCC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ED4838" w:rsidP="0042582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Jam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ED4838" w:rsidP="00425826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35</w:t>
            </w:r>
            <w:r w:rsidR="00425826">
              <w:rPr>
                <w:rFonts w:ascii="Helv" w:hAnsi="Helv" w:cs="Helv"/>
                <w:color w:val="000000"/>
                <w:sz w:val="20"/>
                <w:szCs w:val="20"/>
              </w:rPr>
              <w:t xml:space="preserve">  min</w:t>
            </w:r>
          </w:p>
        </w:tc>
      </w:tr>
      <w:tr w:rsidR="00425826" w:rsidRPr="00F6302D" w:rsidTr="00425826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Default="00425826" w:rsidP="00425826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Update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425826" w:rsidP="00425826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Default="00425826" w:rsidP="00425826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  <w:tr w:rsidR="00425826" w:rsidRPr="00F6302D" w:rsidTr="00425826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425826" w:rsidP="0042582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425826" w:rsidP="0042582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5826" w:rsidRPr="00F6302D" w:rsidRDefault="00425826" w:rsidP="00425826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</w:tbl>
    <w:p w:rsidR="00425826" w:rsidRPr="00425826" w:rsidRDefault="00425826" w:rsidP="00425826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>
        <w:rPr>
          <w:rFonts w:ascii="Helv" w:hAnsi="Helv" w:cs="Helv"/>
          <w:color w:val="000000"/>
          <w:sz w:val="20"/>
          <w:szCs w:val="20"/>
        </w:rPr>
        <w:t>Morris</w:t>
      </w:r>
    </w:p>
    <w:p w:rsidR="00A2749E" w:rsidRPr="00A2749E" w:rsidRDefault="00A2749E" w:rsidP="00A274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A2749E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25826" w:rsidRDefault="00425826" w:rsidP="00EE7D91">
      <w:pPr>
        <w:pStyle w:val="Heading1"/>
      </w:pPr>
      <w:r>
        <w:t>Discussion</w:t>
      </w:r>
    </w:p>
    <w:p w:rsidR="00425826" w:rsidRDefault="00425826" w:rsidP="00425826">
      <w:pPr>
        <w:pStyle w:val="Heading2"/>
      </w:pPr>
      <w:r>
        <w:t>Language Subcommittee</w:t>
      </w:r>
    </w:p>
    <w:p w:rsidR="00425826" w:rsidRDefault="00425826" w:rsidP="00425826">
      <w:r>
        <w:t xml:space="preserve">Steve </w:t>
      </w:r>
      <w:r w:rsidR="00ED4838">
        <w:t xml:space="preserve">outlined his examination of SIF and language attributes. </w:t>
      </w:r>
      <w:r>
        <w:t>He indicated that wildcard support created pr</w:t>
      </w:r>
      <w:r w:rsidR="00AC2275">
        <w:t xml:space="preserve">oblems for SIF </w:t>
      </w:r>
      <w:r w:rsidR="00ED4838">
        <w:t>and we needed to be aware of this in our recommendation.  The TAB then discussed the nature of our recommendation. (See the decision below.)</w:t>
      </w:r>
    </w:p>
    <w:p w:rsidR="00AC2275" w:rsidRDefault="00AC2275" w:rsidP="00AC2275">
      <w:pPr>
        <w:pStyle w:val="Heading2"/>
      </w:pPr>
      <w:r>
        <w:t>Presentation of WSDL for BCC</w:t>
      </w:r>
    </w:p>
    <w:p w:rsidR="00AC2275" w:rsidRDefault="00AC2275" w:rsidP="00AC2275">
      <w:r>
        <w:t>Jam explained how BCC created a web service infrastructure for transfer of transcript and other information between the BCC colleges</w:t>
      </w:r>
      <w:r w:rsidR="00C27730">
        <w:t xml:space="preserve">.  </w:t>
      </w:r>
      <w:r w:rsidR="00ED4838">
        <w:t xml:space="preserve">In explaining the </w:t>
      </w:r>
      <w:proofErr w:type="spellStart"/>
      <w:r w:rsidR="00ED4838">
        <w:t>wsdl</w:t>
      </w:r>
      <w:proofErr w:type="spellEnd"/>
      <w:r w:rsidR="00ED4838">
        <w:t xml:space="preserve"> file, h</w:t>
      </w:r>
      <w:r w:rsidR="00C27730">
        <w:t xml:space="preserve">e </w:t>
      </w:r>
      <w:r w:rsidR="00ED4838">
        <w:t>argued</w:t>
      </w:r>
      <w:r w:rsidR="00C27730">
        <w:t xml:space="preserve"> that with </w:t>
      </w:r>
      <w:r w:rsidR="00ED4838">
        <w:t xml:space="preserve">a document </w:t>
      </w:r>
      <w:r w:rsidR="00C27730">
        <w:t xml:space="preserve">as large as a transcript, it is better not to use schema information from the transcript directly in the </w:t>
      </w:r>
      <w:proofErr w:type="spellStart"/>
      <w:r w:rsidR="00C27730">
        <w:t>wsdl</w:t>
      </w:r>
      <w:proofErr w:type="spellEnd"/>
      <w:r w:rsidR="00C27730">
        <w:t xml:space="preserve"> </w:t>
      </w:r>
      <w:proofErr w:type="spellStart"/>
      <w:r w:rsidR="00C27730">
        <w:t>paramters</w:t>
      </w:r>
      <w:proofErr w:type="spellEnd"/>
      <w:r w:rsidR="00C27730">
        <w:t xml:space="preserve">, but instead </w:t>
      </w:r>
      <w:r w:rsidR="00ED4838">
        <w:t xml:space="preserve">he advised that implementers should </w:t>
      </w:r>
      <w:r w:rsidR="00C27730">
        <w:t>assign the entire transcript to the parameter</w:t>
      </w:r>
      <w:r w:rsidR="00ED4838">
        <w:t xml:space="preserve"> as an </w:t>
      </w:r>
      <w:proofErr w:type="spellStart"/>
      <w:r w:rsidR="00ED4838">
        <w:t>xs</w:t>
      </w:r>
      <w:proofErr w:type="gramStart"/>
      <w:r w:rsidR="00ED4838">
        <w:t>:string</w:t>
      </w:r>
      <w:proofErr w:type="spellEnd"/>
      <w:proofErr w:type="gramEnd"/>
      <w:r w:rsidR="00ED4838">
        <w:t>. BCC uses the</w:t>
      </w:r>
      <w:r w:rsidR="00C27730">
        <w:t xml:space="preserve"> XML to Java </w:t>
      </w:r>
      <w:proofErr w:type="spellStart"/>
      <w:r w:rsidR="00ED4838">
        <w:t>un</w:t>
      </w:r>
      <w:r w:rsidR="00C27730">
        <w:t>marshall</w:t>
      </w:r>
      <w:r w:rsidR="00ED4838">
        <w:t>ing</w:t>
      </w:r>
      <w:proofErr w:type="spellEnd"/>
      <w:r w:rsidR="00ED4838">
        <w:t xml:space="preserve"> to make the data accessible by parsing this string.</w:t>
      </w:r>
    </w:p>
    <w:p w:rsidR="00C27730" w:rsidRDefault="00C27730" w:rsidP="00AC2275"/>
    <w:p w:rsidR="00ED4838" w:rsidRDefault="00C27730" w:rsidP="00AC2275">
      <w:r>
        <w:t xml:space="preserve">Dave </w:t>
      </w:r>
      <w:proofErr w:type="spellStart"/>
      <w:r>
        <w:t>Moldoff</w:t>
      </w:r>
      <w:proofErr w:type="spellEnd"/>
      <w:r>
        <w:t xml:space="preserve"> joined the conversation and argued that while having a common </w:t>
      </w:r>
      <w:proofErr w:type="spellStart"/>
      <w:r>
        <w:t>wsdl</w:t>
      </w:r>
      <w:proofErr w:type="spellEnd"/>
      <w:r>
        <w:t xml:space="preserve"> might be desirable, it would not solve the problem of organizations using open standards. He explained that</w:t>
      </w:r>
      <w:r w:rsidR="00ED4838">
        <w:t xml:space="preserve"> many of the commercial vendors, even those belonging to </w:t>
      </w:r>
      <w:r w:rsidR="00ED4838">
        <w:lastRenderedPageBreak/>
        <w:t xml:space="preserve">PESC, </w:t>
      </w:r>
      <w:r>
        <w:t xml:space="preserve">have a vested interest in locking in their customers and that open standards could erode that advantage. </w:t>
      </w:r>
    </w:p>
    <w:p w:rsidR="00ED4838" w:rsidRDefault="00ED4838" w:rsidP="00AC2275"/>
    <w:p w:rsidR="00C27730" w:rsidRPr="00AC2275" w:rsidRDefault="00C27730" w:rsidP="00AC2275">
      <w:r>
        <w:t>Unfortunately, we ran out of time before we could reach a conclusion on next steps for replacing the DTS.</w:t>
      </w:r>
    </w:p>
    <w:p w:rsidR="00425826" w:rsidRDefault="00425826" w:rsidP="00EE7D91">
      <w:pPr>
        <w:pStyle w:val="Heading1"/>
      </w:pPr>
      <w:r>
        <w:t>Decisions</w:t>
      </w:r>
      <w:r w:rsidR="00AC2275">
        <w:t>:</w:t>
      </w:r>
    </w:p>
    <w:p w:rsidR="00425826" w:rsidRPr="00425826" w:rsidRDefault="00C27730" w:rsidP="00425826">
      <w:pPr>
        <w:pStyle w:val="ListParagraph"/>
        <w:numPr>
          <w:ilvl w:val="0"/>
          <w:numId w:val="19"/>
        </w:numPr>
      </w:pPr>
      <w:r>
        <w:t>The TAB will</w:t>
      </w:r>
      <w:r w:rsidR="00425826">
        <w:t xml:space="preserve"> recommend that if language attribute is needed that PESC standards use the </w:t>
      </w:r>
      <w:proofErr w:type="spellStart"/>
      <w:r w:rsidR="00425826">
        <w:t>xml</w:t>
      </w:r>
      <w:proofErr w:type="gramStart"/>
      <w:r w:rsidR="00425826">
        <w:t>:lang</w:t>
      </w:r>
      <w:proofErr w:type="spellEnd"/>
      <w:proofErr w:type="gramEnd"/>
      <w:r w:rsidR="00425826">
        <w:t xml:space="preserve"> attribute and its accepted values</w:t>
      </w:r>
      <w:r w:rsidR="00ED4838">
        <w:t>. W</w:t>
      </w:r>
      <w:r w:rsidR="00AC2275">
        <w:t>e would advise the CCB to reject any proprietary mechanism for indicating the language of a tag</w:t>
      </w:r>
      <w:r w:rsidR="008E2745">
        <w:t>’</w:t>
      </w:r>
      <w:r w:rsidR="00AC2275">
        <w:t>s value.</w:t>
      </w:r>
      <w:r>
        <w:t xml:space="preserve">  Once approved by the CCB and PESC Board, the recommendation including the appropriate </w:t>
      </w:r>
      <w:proofErr w:type="spellStart"/>
      <w:r>
        <w:t>RFCs</w:t>
      </w:r>
      <w:proofErr w:type="spellEnd"/>
      <w:r>
        <w:t xml:space="preserve"> would be put into the PESC XML Architecture document.</w:t>
      </w:r>
    </w:p>
    <w:p w:rsidR="00EE7D91" w:rsidRDefault="00425826" w:rsidP="00EE7D91">
      <w:pPr>
        <w:pStyle w:val="Heading1"/>
      </w:pPr>
      <w:r>
        <w:t>New</w:t>
      </w:r>
      <w:r w:rsidR="008E6550">
        <w:t xml:space="preserve"> </w:t>
      </w:r>
      <w:r w:rsidR="00EE7D91">
        <w:t>Action Items:</w:t>
      </w:r>
    </w:p>
    <w:p w:rsidR="00AC2275" w:rsidRPr="00AC2275" w:rsidRDefault="00AC2275" w:rsidP="00AC2275">
      <w:pPr>
        <w:pStyle w:val="ListParagraph"/>
        <w:numPr>
          <w:ilvl w:val="0"/>
          <w:numId w:val="19"/>
        </w:numPr>
      </w:pPr>
      <w:r>
        <w:t xml:space="preserve">Steve and Jam will develop both a simple schema and an XML instance document demonstrating how the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 xml:space="preserve"> attribute can be used by PESC</w:t>
      </w:r>
      <w:r w:rsidR="00ED4838">
        <w:t>.</w:t>
      </w:r>
    </w:p>
    <w:p w:rsidR="00EE7D91" w:rsidRPr="00071511" w:rsidRDefault="00EE7D91" w:rsidP="00EE7D91"/>
    <w:p w:rsidR="00071511" w:rsidRPr="00071511" w:rsidRDefault="00071511" w:rsidP="00071511"/>
    <w:sectPr w:rsidR="00071511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C04F97"/>
    <w:multiLevelType w:val="hybridMultilevel"/>
    <w:tmpl w:val="209E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2774D"/>
    <w:multiLevelType w:val="hybridMultilevel"/>
    <w:tmpl w:val="29447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D2E8B"/>
    <w:multiLevelType w:val="hybridMultilevel"/>
    <w:tmpl w:val="A52AE8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DD14E8"/>
    <w:multiLevelType w:val="hybridMultilevel"/>
    <w:tmpl w:val="60E0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AF2AE8"/>
    <w:multiLevelType w:val="hybridMultilevel"/>
    <w:tmpl w:val="8130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"/>
  </w:num>
  <w:num w:numId="7">
    <w:abstractNumId w:val="10"/>
  </w:num>
  <w:num w:numId="8">
    <w:abstractNumId w:val="17"/>
  </w:num>
  <w:num w:numId="9">
    <w:abstractNumId w:val="16"/>
  </w:num>
  <w:num w:numId="10">
    <w:abstractNumId w:val="6"/>
  </w:num>
  <w:num w:numId="11">
    <w:abstractNumId w:val="4"/>
  </w:num>
  <w:num w:numId="12">
    <w:abstractNumId w:val="0"/>
  </w:num>
  <w:num w:numId="13">
    <w:abstractNumId w:val="11"/>
  </w:num>
  <w:num w:numId="14">
    <w:abstractNumId w:val="15"/>
  </w:num>
  <w:num w:numId="15">
    <w:abstractNumId w:val="18"/>
  </w:num>
  <w:num w:numId="16">
    <w:abstractNumId w:val="12"/>
  </w:num>
  <w:num w:numId="17">
    <w:abstractNumId w:val="9"/>
  </w:num>
  <w:num w:numId="18">
    <w:abstractNumId w:val="13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4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7FC2"/>
    <w:rsid w:val="000E57B0"/>
    <w:rsid w:val="000E7122"/>
    <w:rsid w:val="000E7CA6"/>
    <w:rsid w:val="000F5C23"/>
    <w:rsid w:val="000F6F97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2B49A4"/>
    <w:rsid w:val="002D22B8"/>
    <w:rsid w:val="002D4004"/>
    <w:rsid w:val="002E0CCB"/>
    <w:rsid w:val="00320362"/>
    <w:rsid w:val="0035538B"/>
    <w:rsid w:val="00355EBE"/>
    <w:rsid w:val="00361E45"/>
    <w:rsid w:val="00382D84"/>
    <w:rsid w:val="003C23C0"/>
    <w:rsid w:val="003D4236"/>
    <w:rsid w:val="003E2671"/>
    <w:rsid w:val="003E6DA1"/>
    <w:rsid w:val="003F3B63"/>
    <w:rsid w:val="00403E91"/>
    <w:rsid w:val="00425826"/>
    <w:rsid w:val="00427F34"/>
    <w:rsid w:val="00436085"/>
    <w:rsid w:val="00447706"/>
    <w:rsid w:val="004639D5"/>
    <w:rsid w:val="004963D9"/>
    <w:rsid w:val="004A3256"/>
    <w:rsid w:val="004B6FA5"/>
    <w:rsid w:val="004C6845"/>
    <w:rsid w:val="004D26E6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5F3C07"/>
    <w:rsid w:val="00605615"/>
    <w:rsid w:val="006232C2"/>
    <w:rsid w:val="00631D07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49DE"/>
    <w:rsid w:val="00706BA1"/>
    <w:rsid w:val="007416A8"/>
    <w:rsid w:val="00742108"/>
    <w:rsid w:val="00751A28"/>
    <w:rsid w:val="007730CE"/>
    <w:rsid w:val="00794272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7E27"/>
    <w:rsid w:val="008E2745"/>
    <w:rsid w:val="008E6550"/>
    <w:rsid w:val="00906D9C"/>
    <w:rsid w:val="00907B34"/>
    <w:rsid w:val="009227FB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105C9"/>
    <w:rsid w:val="00A25B81"/>
    <w:rsid w:val="00A25DB8"/>
    <w:rsid w:val="00A2749E"/>
    <w:rsid w:val="00A3257A"/>
    <w:rsid w:val="00A66BB9"/>
    <w:rsid w:val="00A74C3A"/>
    <w:rsid w:val="00A8499D"/>
    <w:rsid w:val="00A911A2"/>
    <w:rsid w:val="00A922D5"/>
    <w:rsid w:val="00AA0D6B"/>
    <w:rsid w:val="00AC2275"/>
    <w:rsid w:val="00AD3685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27730"/>
    <w:rsid w:val="00C334F1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7E01"/>
    <w:rsid w:val="00E97531"/>
    <w:rsid w:val="00EA3214"/>
    <w:rsid w:val="00ED12F1"/>
    <w:rsid w:val="00ED4838"/>
    <w:rsid w:val="00EE6FF5"/>
    <w:rsid w:val="00EE7D91"/>
    <w:rsid w:val="00F001E0"/>
    <w:rsid w:val="00F05BD1"/>
    <w:rsid w:val="00F34926"/>
    <w:rsid w:val="00F51EA5"/>
    <w:rsid w:val="00F736B0"/>
    <w:rsid w:val="00F75EAE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826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258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425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586D1-C79E-48AB-9211-3BD354C8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379</Words>
  <Characters>1994</Characters>
  <Application>Microsoft Office Word</Application>
  <DocSecurity>0</DocSecurity>
  <Lines>73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2011-02-25T19:11:00Z</dcterms:created>
  <dcterms:modified xsi:type="dcterms:W3CDTF">2011-02-25T19:54:00Z</dcterms:modified>
</cp:coreProperties>
</file>