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6" w:name="content"/>
    <w:bookmarkStart w:id="35" w:name="X51365c7953b42dc947e75f5738d39e4c1d2df88"/>
    <w:p>
      <w:pPr>
        <w:pStyle w:val="Heading1"/>
      </w:pPr>
      <w:r>
        <w:t xml:space="preserve">Figma Library Structure for</w:t>
      </w:r>
      <w:r>
        <w:t xml:space="preserve"> </w:t>
      </w:r>
      <w:r>
        <w:rPr>
          <w:b/>
          <w:bCs/>
        </w:rPr>
        <w:t xml:space="preserve">Brücken Bauen – The Democracy Metaverse</w:t>
      </w:r>
    </w:p>
    <w:p>
      <w:pPr>
        <w:pStyle w:val="FirstParagraph"/>
      </w:pPr>
      <w:r>
        <w:t xml:space="preserve">This document outlines a suggested structure for a Figma design library to support the production of game assets for the</w:t>
      </w:r>
      <w:r>
        <w:t xml:space="preserve"> </w:t>
      </w:r>
      <w:r>
        <w:rPr>
          <w:i/>
          <w:iCs/>
        </w:rPr>
        <w:t xml:space="preserve">Brücken Bauen – The Democracy Metaverse</w:t>
      </w:r>
      <w:r>
        <w:t xml:space="preserve"> </w:t>
      </w:r>
      <w:r>
        <w:t xml:space="preserve">project. The goal is to centralise colour palettes, typography, components and icons so that artists and developers can work from a consistent source of truth.</w:t>
      </w:r>
    </w:p>
    <w:bookmarkStart w:id="21" w:name="colour-styles"/>
    <w:p>
      <w:pPr>
        <w:pStyle w:val="Heading2"/>
      </w:pPr>
      <w:r>
        <w:t xml:space="preserve">🎨 Colour Styles</w:t>
      </w:r>
    </w:p>
    <w:p>
      <w:pPr>
        <w:pStyle w:val="FirstParagraph"/>
      </w:pPr>
      <w:r>
        <w:t xml:space="preserve">Define colour styles in the Figma</w:t>
      </w:r>
      <w:r>
        <w:t xml:space="preserve"> </w:t>
      </w:r>
      <w:r>
        <w:rPr>
          <w:b/>
          <w:bCs/>
        </w:rPr>
        <w:t xml:space="preserve">Local styles</w:t>
      </w:r>
      <w:r>
        <w:t xml:space="preserve"> </w:t>
      </w:r>
      <w:r>
        <w:t xml:space="preserve">panel. Each style should be named semantically rather than purely numerically. Group colours under a "Palette" header and include contrast‑friendly variants where appropriate.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Style Name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Primary/Blue</w:t>
            </w:r>
          </w:p>
        </w:tc>
        <w:tc>
          <w:tcPr/>
          <w:p>
            <w:pPr>
              <w:pStyle w:val="Compact"/>
            </w:pPr>
            <w:r>
              <w:t xml:space="preserve">Links, primary actions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#3B82F6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Primary/Green</w:t>
            </w:r>
          </w:p>
        </w:tc>
        <w:tc>
          <w:tcPr/>
          <w:p>
            <w:pPr>
              <w:pStyle w:val="Compact"/>
            </w:pPr>
            <w:r>
              <w:t xml:space="preserve">Success states, progress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#22C55E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Accent/Yellow</w:t>
            </w:r>
          </w:p>
        </w:tc>
        <w:tc>
          <w:tcPr/>
          <w:p>
            <w:pPr>
              <w:pStyle w:val="Compact"/>
            </w:pPr>
            <w:r>
              <w:t xml:space="preserve">Warnings, highlights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#FACC15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Accent/Red</w:t>
            </w:r>
          </w:p>
        </w:tc>
        <w:tc>
          <w:tcPr/>
          <w:p>
            <w:pPr>
              <w:pStyle w:val="Compact"/>
            </w:pPr>
            <w:r>
              <w:t xml:space="preserve">Errors, critical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#EF4444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Neutral/Black</w:t>
            </w:r>
          </w:p>
        </w:tc>
        <w:tc>
          <w:tcPr/>
          <w:p>
            <w:pPr>
              <w:pStyle w:val="Compact"/>
            </w:pPr>
            <w:r>
              <w:t xml:space="preserve">Main 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#111827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Neutral/Gray‑Dark</w:t>
            </w:r>
          </w:p>
        </w:tc>
        <w:tc>
          <w:tcPr/>
          <w:p>
            <w:pPr>
              <w:pStyle w:val="Compact"/>
            </w:pPr>
            <w:r>
              <w:t xml:space="preserve">Secondary text, icons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#4B5563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Neutral/Gray‑Light</w:t>
            </w:r>
          </w:p>
        </w:tc>
        <w:tc>
          <w:tcPr/>
          <w:p>
            <w:pPr>
              <w:pStyle w:val="Compact"/>
            </w:pPr>
            <w:r>
              <w:t xml:space="preserve">Backgrounds, disabled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#F3F4F6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Neutral/White</w:t>
            </w:r>
          </w:p>
        </w:tc>
        <w:tc>
          <w:tcPr/>
          <w:p>
            <w:pPr>
              <w:pStyle w:val="Compact"/>
            </w:pPr>
            <w:r>
              <w:t xml:space="preserve">Light backgrounds, cards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#FFFFFF</w:t>
            </w:r>
          </w:p>
        </w:tc>
      </w:tr>
    </w:tbl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Add variants for hover and active states as separate styles (e.g.</w:t>
      </w:r>
      <w:r>
        <w:t xml:space="preserve"> </w:t>
      </w:r>
      <w:r>
        <w:rPr>
          <w:rStyle w:val="VerbatimChar"/>
        </w:rPr>
        <w:t xml:space="preserve">Primary/Blue/Hover</w:t>
      </w:r>
      <w:r>
        <w:t xml:space="preserve">). Maintain contrast ratios meeting WCAG 2.2 AA.</w:t>
      </w:r>
    </w:p>
    <w:bookmarkEnd w:id="21"/>
    <w:bookmarkStart w:id="22" w:name="typography-styles"/>
    <w:p>
      <w:pPr>
        <w:pStyle w:val="Heading2"/>
      </w:pPr>
      <w:r>
        <w:t xml:space="preserve">✍️ Typography Styles</w:t>
      </w:r>
    </w:p>
    <w:p>
      <w:pPr>
        <w:pStyle w:val="FirstParagraph"/>
      </w:pPr>
      <w:r>
        <w:t xml:space="preserve">Use Inter and Source Sans as font families. Create text styles for headings, body text and labels. Name styles hierarchically (</w:t>
      </w:r>
      <w:r>
        <w:rPr>
          <w:rStyle w:val="VerbatimChar"/>
        </w:rPr>
        <w:t xml:space="preserve">Heading/01</w:t>
      </w:r>
      <w:r>
        <w:t xml:space="preserve">,</w:t>
      </w:r>
      <w:r>
        <w:t xml:space="preserve"> </w:t>
      </w:r>
      <w:r>
        <w:rPr>
          <w:rStyle w:val="VerbatimChar"/>
        </w:rPr>
        <w:t xml:space="preserve">Body/Regular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Caption/Italic</w:t>
      </w:r>
      <w:r>
        <w:t xml:space="preserve">, etc.) and avoid hard‑coding sizes in component layers.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Style Name</w:t>
            </w:r>
          </w:p>
        </w:tc>
        <w:tc>
          <w:tcPr/>
          <w:p>
            <w:pPr>
              <w:pStyle w:val="Compact"/>
            </w:pPr>
            <w:r>
              <w:t xml:space="preserve">Font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Line Height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Heading/01</w:t>
            </w:r>
          </w:p>
        </w:tc>
        <w:tc>
          <w:tcPr/>
          <w:p>
            <w:pPr>
              <w:pStyle w:val="Compact"/>
            </w:pPr>
            <w:r>
              <w:t xml:space="preserve">Inter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</w:pPr>
            <w:r>
              <w:t xml:space="preserve">Page titles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Heading/02</w:t>
            </w:r>
          </w:p>
        </w:tc>
        <w:tc>
          <w:tcPr/>
          <w:p>
            <w:pPr>
              <w:pStyle w:val="Compact"/>
            </w:pPr>
            <w:r>
              <w:t xml:space="preserve">Inter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Section headings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Body/Regular</w:t>
            </w:r>
          </w:p>
        </w:tc>
        <w:tc>
          <w:tcPr/>
          <w:p>
            <w:pPr>
              <w:pStyle w:val="Compact"/>
            </w:pPr>
            <w:r>
              <w:t xml:space="preserve">Source Sans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Paragraph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Body/Bold</w:t>
            </w:r>
          </w:p>
        </w:tc>
        <w:tc>
          <w:tcPr/>
          <w:p>
            <w:pPr>
              <w:pStyle w:val="Compact"/>
            </w:pPr>
            <w:r>
              <w:t xml:space="preserve">Source Sans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Emphasised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Caption/Small</w:t>
            </w:r>
          </w:p>
        </w:tc>
        <w:tc>
          <w:tcPr/>
          <w:p>
            <w:pPr>
              <w:pStyle w:val="Compact"/>
            </w:pPr>
            <w:r>
              <w:t xml:space="preserve">Source Sans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12 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UI labels, captions</w:t>
            </w:r>
          </w:p>
        </w:tc>
      </w:tr>
    </w:tbl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Store all text styles in a "Type" folder within Figma styles for quick reuse.</w:t>
      </w:r>
    </w:p>
    <w:bookmarkEnd w:id="22"/>
    <w:bookmarkStart w:id="27" w:name="core-components"/>
    <w:p>
      <w:pPr>
        <w:pStyle w:val="Heading2"/>
      </w:pPr>
      <w:r>
        <w:t xml:space="preserve">🧩 Core Components</w:t>
      </w:r>
    </w:p>
    <w:p>
      <w:pPr>
        <w:pStyle w:val="FirstParagraph"/>
      </w:pPr>
      <w:r>
        <w:t xml:space="preserve">Create components in a</w:t>
      </w:r>
      <w:r>
        <w:t xml:space="preserve"> </w:t>
      </w:r>
      <w:r>
        <w:rPr>
          <w:rStyle w:val="VerbatimChar"/>
        </w:rPr>
        <w:t xml:space="preserve">Components</w:t>
      </w:r>
      <w:r>
        <w:t xml:space="preserve"> </w:t>
      </w:r>
      <w:r>
        <w:t xml:space="preserve">page. Each component should have clearly defined variants using Figma’s</w:t>
      </w:r>
      <w:r>
        <w:t xml:space="preserve"> </w:t>
      </w:r>
      <w:r>
        <w:rPr>
          <w:b/>
          <w:bCs/>
        </w:rPr>
        <w:t xml:space="preserve">Variants</w:t>
      </w:r>
      <w:r>
        <w:t xml:space="preserve"> </w:t>
      </w:r>
      <w:r>
        <w:t xml:space="preserve">feature (e.g. states for buttons: Default, Hover, Active, Disabled). Use Auto Layout for responsive behaviour.</w:t>
      </w:r>
    </w:p>
    <w:bookmarkStart w:id="23" w:name="buttons"/>
    <w:p>
      <w:pPr>
        <w:pStyle w:val="Heading3"/>
      </w:pPr>
      <w:r>
        <w:t xml:space="preserve">Buttons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Name</w:t>
            </w:r>
          </w:p>
        </w:tc>
        <w:tc>
          <w:tcPr/>
          <w:p>
            <w:pPr>
              <w:pStyle w:val="Compact"/>
            </w:pPr>
            <w:r>
              <w:t xml:space="preserve">Variants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Button/Primary</w:t>
            </w:r>
          </w:p>
        </w:tc>
        <w:tc>
          <w:tcPr/>
          <w:p>
            <w:pPr>
              <w:pStyle w:val="Compact"/>
            </w:pPr>
            <w:r>
              <w:t xml:space="preserve">Default, Hover, Active</w:t>
            </w:r>
          </w:p>
        </w:tc>
        <w:tc>
          <w:tcPr/>
          <w:p>
            <w:pPr>
              <w:pStyle w:val="Compact"/>
            </w:pPr>
            <w:r>
              <w:t xml:space="preserve">Main call‑to‑action; filled with blue.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Button/Secondary</w:t>
            </w:r>
          </w:p>
        </w:tc>
        <w:tc>
          <w:tcPr/>
          <w:p>
            <w:pPr>
              <w:pStyle w:val="Compact"/>
            </w:pPr>
            <w:r>
              <w:t xml:space="preserve">Default, Hover, Active</w:t>
            </w:r>
          </w:p>
        </w:tc>
        <w:tc>
          <w:tcPr/>
          <w:p>
            <w:pPr>
              <w:pStyle w:val="Compact"/>
            </w:pPr>
            <w:r>
              <w:t xml:space="preserve">Secondary actions; outline style.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Button/Ghost</w:t>
            </w:r>
          </w:p>
        </w:tc>
        <w:tc>
          <w:tcPr/>
          <w:p>
            <w:pPr>
              <w:pStyle w:val="Compact"/>
            </w:pPr>
            <w:r>
              <w:t xml:space="preserve">Default, Hover, Active</w:t>
            </w:r>
          </w:p>
        </w:tc>
        <w:tc>
          <w:tcPr/>
          <w:p>
            <w:pPr>
              <w:pStyle w:val="Compact"/>
            </w:pPr>
            <w:r>
              <w:t xml:space="preserve">Tertiary actions; transparent background.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Toggle/Switch</w:t>
            </w:r>
          </w:p>
        </w:tc>
        <w:tc>
          <w:tcPr/>
          <w:p>
            <w:pPr>
              <w:pStyle w:val="Compact"/>
            </w:pPr>
            <w:r>
              <w:t xml:space="preserve">On, Off, Disabled</w:t>
            </w:r>
          </w:p>
        </w:tc>
        <w:tc>
          <w:tcPr/>
          <w:p>
            <w:pPr>
              <w:pStyle w:val="Compact"/>
            </w:pPr>
            <w:r>
              <w:t xml:space="preserve">For settings and binary options.</w:t>
            </w:r>
          </w:p>
        </w:tc>
      </w:tr>
    </w:tbl>
    <w:bookmarkEnd w:id="23"/>
    <w:bookmarkStart w:id="24" w:name="cards-panels"/>
    <w:p>
      <w:pPr>
        <w:pStyle w:val="Heading3"/>
      </w:pPr>
      <w:r>
        <w:t xml:space="preserve">Cards &amp; Panels</w:t>
      </w:r>
    </w:p>
    <w:p>
      <w:pPr>
        <w:pStyle w:val="FirstParagraph"/>
      </w:pPr>
      <w:r>
        <w:t xml:space="preserve">Define reusable card patterns (</w:t>
      </w:r>
      <w:r>
        <w:rPr>
          <w:rStyle w:val="VerbatimChar"/>
        </w:rPr>
        <w:t xml:space="preserve">Card/Default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Card/Modal</w:t>
      </w:r>
      <w:r>
        <w:t xml:space="preserve">) with padding, drop shadows and corner radius matching the papercut aesthetic. Create a</w:t>
      </w:r>
      <w:r>
        <w:t xml:space="preserve"> </w:t>
      </w:r>
      <w:r>
        <w:rPr>
          <w:rStyle w:val="VerbatimChar"/>
        </w:rPr>
        <w:t xml:space="preserve">Modal</w:t>
      </w:r>
      <w:r>
        <w:t xml:space="preserve"> </w:t>
      </w:r>
      <w:r>
        <w:t xml:space="preserve">component with header, body and footer slots.</w:t>
      </w:r>
    </w:p>
    <w:bookmarkEnd w:id="24"/>
    <w:bookmarkStart w:id="25" w:name="forms-inputs"/>
    <w:p>
      <w:pPr>
        <w:pStyle w:val="Heading3"/>
      </w:pPr>
      <w:r>
        <w:t xml:space="preserve">Forms &amp; Inputs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Name</w:t>
            </w:r>
          </w:p>
        </w:tc>
        <w:tc>
          <w:tcPr/>
          <w:p>
            <w:pPr>
              <w:pStyle w:val="Compact"/>
            </w:pPr>
            <w:r>
              <w:t xml:space="preserve">Variants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Input/Text</w:t>
            </w:r>
          </w:p>
        </w:tc>
        <w:tc>
          <w:tcPr/>
          <w:p>
            <w:pPr>
              <w:pStyle w:val="Compact"/>
            </w:pPr>
            <w:r>
              <w:t xml:space="preserve">Focused, Error</w:t>
            </w:r>
          </w:p>
        </w:tc>
        <w:tc>
          <w:tcPr/>
          <w:p>
            <w:pPr>
              <w:pStyle w:val="Compact"/>
            </w:pPr>
            <w:r>
              <w:t xml:space="preserve">Single‑line input with label &amp; helper.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Input/TextArea</w:t>
            </w:r>
          </w:p>
        </w:tc>
        <w:tc>
          <w:tcPr/>
          <w:p>
            <w:pPr>
              <w:pStyle w:val="Compact"/>
            </w:pPr>
            <w:r>
              <w:t xml:space="preserve">Default, Disabled</w:t>
            </w:r>
          </w:p>
        </w:tc>
        <w:tc>
          <w:tcPr/>
          <w:p>
            <w:pPr>
              <w:pStyle w:val="Compact"/>
            </w:pPr>
            <w:r>
              <w:t xml:space="preserve">Multi‑line text input.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Select/Dropdown</w:t>
            </w:r>
          </w:p>
        </w:tc>
        <w:tc>
          <w:tcPr/>
          <w:p>
            <w:pPr>
              <w:pStyle w:val="Compact"/>
            </w:pPr>
            <w:r>
              <w:t xml:space="preserve">Default, Open</w:t>
            </w:r>
          </w:p>
        </w:tc>
        <w:tc>
          <w:tcPr/>
          <w:p>
            <w:pPr>
              <w:pStyle w:val="Compact"/>
            </w:pPr>
            <w:r>
              <w:t xml:space="preserve">Dropdown component for choices.</w:t>
            </w:r>
          </w:p>
        </w:tc>
      </w:tr>
    </w:tbl>
    <w:bookmarkEnd w:id="25"/>
    <w:bookmarkStart w:id="26" w:name="skilltree-nodes"/>
    <w:p>
      <w:pPr>
        <w:pStyle w:val="Heading3"/>
      </w:pPr>
      <w:r>
        <w:t xml:space="preserve">Skill‑Tree Nodes</w:t>
      </w:r>
    </w:p>
    <w:p>
      <w:pPr>
        <w:pStyle w:val="FirstParagraph"/>
      </w:pPr>
      <w:r>
        <w:t xml:space="preserve">Develop reusable nodes for the skill tree. Use nested components: a base shape with socket connectors and overlay icons (heart, scales, ballot box, lion). Provide states: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,</w:t>
      </w:r>
      <w:r>
        <w:t xml:space="preserve"> </w:t>
      </w:r>
      <w:r>
        <w:rPr>
          <w:rStyle w:val="VerbatimChar"/>
        </w:rPr>
        <w:t xml:space="preserve">Disabled</w:t>
      </w:r>
      <w:r>
        <w:t xml:space="preserve">.</w:t>
      </w:r>
    </w:p>
    <w:bookmarkEnd w:id="26"/>
    <w:bookmarkEnd w:id="27"/>
    <w:bookmarkStart w:id="28" w:name="icon-library"/>
    <w:p>
      <w:pPr>
        <w:pStyle w:val="Heading2"/>
      </w:pPr>
      <w:r>
        <w:t xml:space="preserve">🪄 Icon Library</w:t>
      </w:r>
    </w:p>
    <w:p>
      <w:pPr>
        <w:pStyle w:val="FirstParagraph"/>
      </w:pPr>
      <w:r>
        <w:t xml:space="preserve">Store all vector icons in a dedicated page</w:t>
      </w:r>
      <w:r>
        <w:t xml:space="preserve"> </w:t>
      </w:r>
      <w:r>
        <w:rPr>
          <w:rStyle w:val="VerbatimChar"/>
        </w:rPr>
        <w:t xml:space="preserve">Icons</w:t>
      </w:r>
      <w:r>
        <w:t xml:space="preserve">. Group icons by theme (values, UI, mini‑games). Use the naming convention</w:t>
      </w:r>
      <w:r>
        <w:t xml:space="preserve"> </w:t>
      </w:r>
      <w:r>
        <w:rPr>
          <w:rStyle w:val="VerbatimChar"/>
        </w:rPr>
        <w:t xml:space="preserve">icon/&lt;group&gt;/&lt;name&gt;</w:t>
      </w:r>
      <w:r>
        <w:t xml:space="preserve">, for example: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icon/values/heart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icon/values/scales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icon/values/ballotbox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icon/values/lion</w:t>
      </w:r>
    </w:p>
    <w:p>
      <w:pPr>
        <w:pStyle w:val="FirstParagraph"/>
      </w:pPr>
      <w:r>
        <w:t xml:space="preserve">Icons should be 24 × 24 px or 32 × 32 px, with a consistent stroke width and corner radius. Use boolean operations to clean up shapes and limit the number of vector points.</w:t>
      </w:r>
    </w:p>
    <w:bookmarkEnd w:id="28"/>
    <w:bookmarkStart w:id="32" w:name="gamespecific-assets"/>
    <w:p>
      <w:pPr>
        <w:pStyle w:val="Heading2"/>
      </w:pPr>
      <w:r>
        <w:t xml:space="preserve">🎮 Game‑Specific Assets</w:t>
      </w:r>
    </w:p>
    <w:p>
      <w:pPr>
        <w:pStyle w:val="FirstParagraph"/>
      </w:pPr>
      <w:r>
        <w:t xml:space="preserve">Keep separate pages for</w:t>
      </w:r>
      <w:r>
        <w:t xml:space="preserve"> </w:t>
      </w:r>
      <w:r>
        <w:rPr>
          <w:b/>
          <w:bCs/>
        </w:rPr>
        <w:t xml:space="preserve">Worldboard Tiles</w:t>
      </w:r>
      <w:r>
        <w:t xml:space="preserve">,</w:t>
      </w:r>
      <w:r>
        <w:t xml:space="preserve"> </w:t>
      </w:r>
      <w:r>
        <w:rPr>
          <w:b/>
          <w:bCs/>
        </w:rPr>
        <w:t xml:space="preserve">Characters</w:t>
      </w:r>
      <w:r>
        <w:t xml:space="preserve">,</w:t>
      </w:r>
      <w:r>
        <w:t xml:space="preserve"> </w:t>
      </w:r>
      <w:r>
        <w:rPr>
          <w:b/>
          <w:bCs/>
        </w:rPr>
        <w:t xml:space="preserve">Mini‑Games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UI HUD</w:t>
      </w:r>
      <w:r>
        <w:t xml:space="preserve">. Each page can host frames containing the components or sprites for that category. Use Figma naming and component sets to manage different sizes/resolutions.</w:t>
      </w:r>
    </w:p>
    <w:bookmarkStart w:id="29" w:name="worldboard-tiles"/>
    <w:p>
      <w:pPr>
        <w:pStyle w:val="Heading3"/>
      </w:pPr>
      <w:r>
        <w:t xml:space="preserve">Worldboard Tiles</w:t>
      </w:r>
    </w:p>
    <w:p>
      <w:pPr>
        <w:pStyle w:val="FirstParagraph"/>
      </w:pPr>
      <w:r>
        <w:t xml:space="preserve">Create base tiles (</w:t>
      </w:r>
      <w:r>
        <w:rPr>
          <w:rStyle w:val="VerbatimChar"/>
        </w:rPr>
        <w:t xml:space="preserve">Tile/Base/Default</w:t>
      </w:r>
      <w:r>
        <w:t xml:space="preserve">) and variations for each region (</w:t>
      </w:r>
      <w:r>
        <w:rPr>
          <w:rStyle w:val="VerbatimChar"/>
        </w:rPr>
        <w:t xml:space="preserve">Tile/Region/01‑Neighborhood</w:t>
      </w:r>
      <w:r>
        <w:t xml:space="preserve">, ...,</w:t>
      </w:r>
      <w:r>
        <w:t xml:space="preserve"> </w:t>
      </w:r>
      <w:r>
        <w:rPr>
          <w:rStyle w:val="VerbatimChar"/>
        </w:rPr>
        <w:t xml:space="preserve">Tile/Region/10‑Future</w:t>
      </w:r>
      <w:r>
        <w:t xml:space="preserve">). Include anchor points (N/E/S/W) for bridges as layout guides.</w:t>
      </w:r>
    </w:p>
    <w:bookmarkEnd w:id="29"/>
    <w:bookmarkStart w:id="30" w:name="characters"/>
    <w:p>
      <w:pPr>
        <w:pStyle w:val="Heading3"/>
      </w:pPr>
      <w:r>
        <w:t xml:space="preserve">Characters</w:t>
      </w:r>
    </w:p>
    <w:p>
      <w:pPr>
        <w:pStyle w:val="FirstParagraph"/>
      </w:pPr>
      <w:r>
        <w:t xml:space="preserve">Design modular character components: base body, heads, facial expressions, outfits and assistive devices (wheelchair, cane). Build them as nested variants to allow mix‑and‑match.</w:t>
      </w:r>
    </w:p>
    <w:bookmarkEnd w:id="30"/>
    <w:bookmarkStart w:id="31" w:name="minigame-assets"/>
    <w:p>
      <w:pPr>
        <w:pStyle w:val="Heading3"/>
      </w:pPr>
      <w:r>
        <w:t xml:space="preserve">Mini‑Game Assets</w:t>
      </w:r>
    </w:p>
    <w:p>
      <w:pPr>
        <w:pStyle w:val="FirstParagraph"/>
      </w:pPr>
      <w:r>
        <w:t xml:space="preserve">For each mini‑game type (Fact‑Check, Bridge Puzzle, Debate Cards, Crisis Tokens), create a component set with all individual sprites. Use consistent colour coding and label names clearly (e.g.</w:t>
      </w:r>
      <w:r>
        <w:t xml:space="preserve"> </w:t>
      </w:r>
      <w:r>
        <w:rPr>
          <w:rStyle w:val="VerbatimChar"/>
        </w:rPr>
        <w:t xml:space="preserve">DebateCard/Fallacy/Strawman</w:t>
      </w:r>
      <w:r>
        <w:t xml:space="preserve">).</w:t>
      </w:r>
    </w:p>
    <w:bookmarkEnd w:id="31"/>
    <w:bookmarkEnd w:id="32"/>
    <w:bookmarkStart w:id="33" w:name="asset-export-workflow"/>
    <w:p>
      <w:pPr>
        <w:pStyle w:val="Heading2"/>
      </w:pPr>
      <w:r>
        <w:t xml:space="preserve">📦 Asset Export Workflow</w:t>
      </w:r>
    </w:p>
    <w:p>
      <w:pPr>
        <w:pStyle w:val="Compact"/>
        <w:numPr>
          <w:ilvl w:val="0"/>
          <w:numId w:val="1002"/>
        </w:numPr>
      </w:pPr>
      <w:r>
        <w:t xml:space="preserve">Use the Figma</w:t>
      </w:r>
      <w:r>
        <w:t xml:space="preserve"> </w:t>
      </w:r>
      <w:r>
        <w:rPr>
          <w:b/>
          <w:bCs/>
        </w:rPr>
        <w:t xml:space="preserve">Export</w:t>
      </w:r>
      <w:r>
        <w:t xml:space="preserve"> </w:t>
      </w:r>
      <w:r>
        <w:t xml:space="preserve">panel to set up default export settings on components (SVG + PNG @2×).</w:t>
      </w:r>
    </w:p>
    <w:p>
      <w:pPr>
        <w:pStyle w:val="Compact"/>
        <w:numPr>
          <w:ilvl w:val="0"/>
          <w:numId w:val="1002"/>
        </w:numPr>
      </w:pPr>
      <w:r>
        <w:t xml:space="preserve">Prefix exported filenames with the category (</w:t>
      </w:r>
      <w:r>
        <w:rPr>
          <w:rStyle w:val="VerbatimChar"/>
        </w:rPr>
        <w:t xml:space="preserve">icons_values_heart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map_regions_01-neighborhood</w:t>
      </w:r>
      <w:r>
        <w:t xml:space="preserve">), version (</w:t>
      </w:r>
      <w:r>
        <w:rPr>
          <w:rStyle w:val="VerbatimChar"/>
        </w:rPr>
        <w:t xml:space="preserve">v1.0.0</w:t>
      </w:r>
      <w:r>
        <w:t xml:space="preserve">) and licence/author if known.</w:t>
      </w:r>
    </w:p>
    <w:p>
      <w:pPr>
        <w:pStyle w:val="Compact"/>
        <w:numPr>
          <w:ilvl w:val="0"/>
          <w:numId w:val="1002"/>
        </w:numPr>
      </w:pPr>
      <w:r>
        <w:t xml:space="preserve">Store exported files in the corresponding</w:t>
      </w:r>
      <w:r>
        <w:t xml:space="preserve"> </w:t>
      </w:r>
      <w:r>
        <w:rPr>
          <w:rStyle w:val="VerbatimChar"/>
        </w:rPr>
        <w:t xml:space="preserve">/exports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/sprites</w:t>
      </w:r>
      <w:r>
        <w:t xml:space="preserve"> </w:t>
      </w:r>
      <w:r>
        <w:t xml:space="preserve">directories of your project tree.</w:t>
      </w:r>
    </w:p>
    <w:bookmarkEnd w:id="33"/>
    <w:bookmarkStart w:id="34" w:name="design-tokens-optional"/>
    <w:p>
      <w:pPr>
        <w:pStyle w:val="Heading2"/>
      </w:pPr>
      <w:r>
        <w:t xml:space="preserve">🧾 Design Tokens (Optional)</w:t>
      </w:r>
    </w:p>
    <w:p>
      <w:pPr>
        <w:pStyle w:val="FirstParagraph"/>
      </w:pPr>
      <w:r>
        <w:t xml:space="preserve">For developers, consider generating a design token JSON file (via Figma Tokens plugin) mapping colour names, font sizes, and spacing to variables. This can feed directly into CSS frameworks or game engines.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Figma library structure is a starting point; adapt it to your team’s workflow. Maintaining consistent naming and hierarchical organisation will simplify collaboration and automation down the line.</w:t>
      </w:r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bookmarkStart w:id="37" w:name="citations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2025-09-26T01:22:11Z</dcterms:created>
  <dcterms:modified xsi:type="dcterms:W3CDTF">2025-09-26T01:22:11Z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