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3260"/>
        <w:gridCol w:w="3260"/>
        <w:gridCol w:w="3118"/>
        <w:gridCol w:w="3119"/>
      </w:tblGrid>
      <w:tr w:rsidR="001A2798" w14:paraId="71F30404" w14:textId="77777777" w:rsidTr="001A2798">
        <w:tc>
          <w:tcPr>
            <w:tcW w:w="1697" w:type="dxa"/>
            <w:shd w:val="clear" w:color="auto" w:fill="DBE5F1"/>
            <w:vAlign w:val="center"/>
          </w:tcPr>
          <w:p w14:paraId="52661E91" w14:textId="77777777" w:rsidR="001A2798" w:rsidRDefault="001A2798" w:rsidP="001A2798">
            <w:pPr>
              <w:widowControl w:val="0"/>
              <w:spacing w:before="60" w:after="6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Aspek Pembelajaran</w:t>
            </w:r>
          </w:p>
        </w:tc>
        <w:tc>
          <w:tcPr>
            <w:tcW w:w="3260" w:type="dxa"/>
            <w:shd w:val="clear" w:color="auto" w:fill="DBE5F1"/>
            <w:vAlign w:val="center"/>
          </w:tcPr>
          <w:p w14:paraId="32AF92CB" w14:textId="58DA7DDA" w:rsidR="001A2798" w:rsidRDefault="001A2798" w:rsidP="001A2798">
            <w:pPr>
              <w:widowControl w:val="0"/>
              <w:spacing w:before="60" w:after="6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Temuan Refleksi/</w:t>
            </w:r>
            <w:r>
              <w:rPr>
                <w:b/>
                <w:bCs/>
              </w:rPr>
              <w:br/>
              <w:t>Umpan Balik</w:t>
            </w:r>
          </w:p>
        </w:tc>
        <w:tc>
          <w:tcPr>
            <w:tcW w:w="3260" w:type="dxa"/>
            <w:shd w:val="clear" w:color="auto" w:fill="DBE5F1"/>
            <w:vAlign w:val="center"/>
          </w:tcPr>
          <w:p w14:paraId="149F41BA" w14:textId="511AFA2C" w:rsidR="001A2798" w:rsidRDefault="001A2798" w:rsidP="001A2798">
            <w:pPr>
              <w:widowControl w:val="0"/>
              <w:spacing w:before="60" w:after="6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Rencana </w:t>
            </w:r>
            <w:r>
              <w:rPr>
                <w:b/>
                <w:bCs/>
              </w:rPr>
              <w:br/>
              <w:t>Perbaikan Konkret</w:t>
            </w:r>
          </w:p>
        </w:tc>
        <w:tc>
          <w:tcPr>
            <w:tcW w:w="3118" w:type="dxa"/>
            <w:shd w:val="clear" w:color="auto" w:fill="DBE5F1"/>
            <w:vAlign w:val="center"/>
          </w:tcPr>
          <w:p w14:paraId="3CA93717" w14:textId="77777777" w:rsidR="001A2798" w:rsidRDefault="001A2798" w:rsidP="001A2798">
            <w:pPr>
              <w:widowControl w:val="0"/>
              <w:spacing w:before="60" w:after="6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Alasan</w:t>
            </w:r>
          </w:p>
        </w:tc>
        <w:tc>
          <w:tcPr>
            <w:tcW w:w="3119" w:type="dxa"/>
            <w:shd w:val="clear" w:color="auto" w:fill="DBE5F1"/>
            <w:vAlign w:val="center"/>
          </w:tcPr>
          <w:p w14:paraId="42B341E0" w14:textId="77777777" w:rsidR="001A2798" w:rsidRDefault="001A2798" w:rsidP="001A2798">
            <w:pPr>
              <w:widowControl w:val="0"/>
              <w:spacing w:before="60" w:after="6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Dampak yang Diharapkan pada Murid</w:t>
            </w:r>
          </w:p>
        </w:tc>
      </w:tr>
      <w:tr w:rsidR="001A2798" w14:paraId="7C862BB4" w14:textId="77777777" w:rsidTr="001A2798">
        <w:tc>
          <w:tcPr>
            <w:tcW w:w="1697" w:type="dxa"/>
          </w:tcPr>
          <w:p w14:paraId="12EDFEE6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>Pembukaan</w:t>
            </w:r>
          </w:p>
        </w:tc>
        <w:tc>
          <w:tcPr>
            <w:tcW w:w="3260" w:type="dxa"/>
          </w:tcPr>
          <w:p w14:paraId="4F587154" w14:textId="537C09BF" w:rsidR="001A2798" w:rsidRDefault="001A2798" w:rsidP="001A2798">
            <w:pPr>
              <w:widowControl w:val="0"/>
              <w:spacing w:before="120" w:after="120" w:line="288" w:lineRule="auto"/>
            </w:pPr>
            <w:r>
              <w:t xml:space="preserve">Saat membuka pelajaran, saya langsung </w:t>
            </w:r>
            <w:r w:rsidR="009627BA">
              <w:t>memberikan pertanyaan pemantik</w:t>
            </w:r>
            <w:r>
              <w:t xml:space="preserve">. </w:t>
            </w:r>
            <w:r w:rsidR="009627BA">
              <w:t xml:space="preserve">Namun pertanyaan pemantik yang saya berikan belum dekat dengan permasalahan nyata murid </w:t>
            </w:r>
            <w:r>
              <w:t xml:space="preserve">sehingga banyak murid tampak </w:t>
            </w:r>
            <w:r w:rsidR="009627BA">
              <w:t>tidak tertarik dengan pertanyaan yang diberikan.</w:t>
            </w:r>
          </w:p>
        </w:tc>
        <w:tc>
          <w:tcPr>
            <w:tcW w:w="3260" w:type="dxa"/>
          </w:tcPr>
          <w:p w14:paraId="0F009110" w14:textId="72FF1AC6" w:rsidR="001A2798" w:rsidRDefault="001A2798" w:rsidP="001A2798">
            <w:pPr>
              <w:widowControl w:val="0"/>
              <w:spacing w:before="120" w:after="120" w:line="288" w:lineRule="auto"/>
            </w:pPr>
            <w:r>
              <w:t xml:space="preserve">Merancang apersepsi berbasis konteks nyata, misalnya mengaitkan materi dengan situasi sehari-hari (contoh: </w:t>
            </w:r>
            <w:r w:rsidR="009627BA">
              <w:t>rata-rata uang saku, pemilihan ketua osis, dll</w:t>
            </w:r>
            <w:r>
              <w:t xml:space="preserve">). Mengawali kelas dengan pertanyaan pemantik yang </w:t>
            </w:r>
            <w:r w:rsidR="009627BA">
              <w:t xml:space="preserve">dekat dengan pengalaman sehari-hari murid sehingga </w:t>
            </w:r>
            <w:r>
              <w:t>mendorong rasa ingin tahu murid.</w:t>
            </w:r>
          </w:p>
        </w:tc>
        <w:tc>
          <w:tcPr>
            <w:tcW w:w="3118" w:type="dxa"/>
          </w:tcPr>
          <w:p w14:paraId="23C9DBB8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>Apersepsi yang relevan membantu murid menghubungkan pengetahuan awal dengan materi baru, sehingga proses belajar menjadi lebih bermakna dan murid lebih termotivasi sejak awal.</w:t>
            </w:r>
          </w:p>
        </w:tc>
        <w:tc>
          <w:tcPr>
            <w:tcW w:w="3119" w:type="dxa"/>
          </w:tcPr>
          <w:p w14:paraId="11FEF192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>Murid lebih siap dan antusias mengikuti pembelajaran sejak awal, serta mampu mengaktifkan pengetahuan awal sebagai pondasi memahami konsep matematika baru.</w:t>
            </w:r>
          </w:p>
        </w:tc>
      </w:tr>
      <w:tr w:rsidR="00E96ADA" w14:paraId="5A0351E1" w14:textId="77777777" w:rsidTr="001A2798">
        <w:tc>
          <w:tcPr>
            <w:tcW w:w="1697" w:type="dxa"/>
          </w:tcPr>
          <w:p w14:paraId="42478509" w14:textId="77777777" w:rsidR="00E96ADA" w:rsidRDefault="00E96ADA" w:rsidP="00E96ADA">
            <w:pPr>
              <w:widowControl w:val="0"/>
              <w:spacing w:before="120" w:after="120" w:line="288" w:lineRule="auto"/>
            </w:pPr>
            <w:r>
              <w:t>Kegiatan Inti</w:t>
            </w:r>
          </w:p>
        </w:tc>
        <w:tc>
          <w:tcPr>
            <w:tcW w:w="3260" w:type="dxa"/>
          </w:tcPr>
          <w:p w14:paraId="4CC792CB" w14:textId="13F964A5" w:rsidR="00E96ADA" w:rsidRDefault="00E96ADA" w:rsidP="00E96ADA">
            <w:pPr>
              <w:widowControl w:val="0"/>
              <w:spacing w:before="120" w:after="120" w:line="288" w:lineRule="auto"/>
            </w:pPr>
            <w:r>
              <w:t>Beberapa murid kurang memahami langkah-langkah pengerjaan soal. Beberapa dari mereka tidak benar-benar membaca soal sehingga sering miskonsepsi dalam pengerjaan LKM.</w:t>
            </w:r>
          </w:p>
        </w:tc>
        <w:tc>
          <w:tcPr>
            <w:tcW w:w="3260" w:type="dxa"/>
          </w:tcPr>
          <w:p w14:paraId="1F575E80" w14:textId="6FCD9E41" w:rsidR="00E96ADA" w:rsidRDefault="00E96ADA" w:rsidP="00E96ADA">
            <w:pPr>
              <w:widowControl w:val="0"/>
              <w:spacing w:before="120" w:after="120" w:line="288" w:lineRule="auto"/>
            </w:pPr>
            <w:r>
              <w:t>Melatih murid membaca soal secara cermat dengan strategi “Read-Underline-Solve”: garis bawahi kata kunci sebelum mengerjakan. Menyisipkan langkah diskusi berpasangan untuk memverifikasi pemahaman soal sebelum mulai mengerjakan LKM.</w:t>
            </w:r>
          </w:p>
        </w:tc>
        <w:tc>
          <w:tcPr>
            <w:tcW w:w="3118" w:type="dxa"/>
          </w:tcPr>
          <w:p w14:paraId="75D1056D" w14:textId="3E3D0B77" w:rsidR="00E96ADA" w:rsidRDefault="00E96ADA" w:rsidP="00E96ADA">
            <w:pPr>
              <w:widowControl w:val="0"/>
              <w:spacing w:before="120" w:after="120" w:line="288" w:lineRule="auto"/>
            </w:pPr>
            <w:r>
              <w:t>Miskonsepsi sering berakar dari kurangnya pemahaman terhadap apa yang diminta soal. Membiasakan murid membaca soal secara teliti akan mengurangi kesalahan prosedural dan meningkatkan akurasi pengerjaan.</w:t>
            </w:r>
          </w:p>
        </w:tc>
        <w:tc>
          <w:tcPr>
            <w:tcW w:w="3119" w:type="dxa"/>
          </w:tcPr>
          <w:p w14:paraId="6ECA17E3" w14:textId="46EDA4C7" w:rsidR="00E96ADA" w:rsidRDefault="00E96ADA" w:rsidP="00E96ADA">
            <w:pPr>
              <w:widowControl w:val="0"/>
              <w:spacing w:before="120" w:after="120" w:line="288" w:lineRule="auto"/>
            </w:pPr>
            <w:r>
              <w:t>Murid lebih teliti membaca soal, mampu mengidentifikasi informasi yang diketahui dan ditanyakan, sehingga miskonsepsi berkurang dan langkah pengerjaan LKM menjadi lebih tepat dan terarah.</w:t>
            </w:r>
          </w:p>
        </w:tc>
      </w:tr>
      <w:tr w:rsidR="001A2798" w14:paraId="6B7BE052" w14:textId="77777777" w:rsidTr="001A2798">
        <w:tc>
          <w:tcPr>
            <w:tcW w:w="1697" w:type="dxa"/>
          </w:tcPr>
          <w:p w14:paraId="4C690CAA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>Penutup</w:t>
            </w:r>
          </w:p>
        </w:tc>
        <w:tc>
          <w:tcPr>
            <w:tcW w:w="3260" w:type="dxa"/>
          </w:tcPr>
          <w:p w14:paraId="7517AD1F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 xml:space="preserve">Kegiatan penutup sering dilewati karena waktu habis. Tidak ada sesi rangkuman bersama maupun refleksi singkat di akhir pelajaran, </w:t>
            </w:r>
            <w:r>
              <w:lastRenderedPageBreak/>
              <w:t>sehingga murid tidak mendapatkan penguatan atas apa yang telah dipelajari.</w:t>
            </w:r>
          </w:p>
        </w:tc>
        <w:tc>
          <w:tcPr>
            <w:tcW w:w="3260" w:type="dxa"/>
          </w:tcPr>
          <w:p w14:paraId="28597686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lastRenderedPageBreak/>
              <w:t xml:space="preserve">Mengalokasikan 5-10 menit terakhir secara konsisten untuk merangkum materi bersama murid, mengajukan 1-2 pertanyaan refleksi (“Apa yang </w:t>
            </w:r>
            <w:r>
              <w:lastRenderedPageBreak/>
              <w:t>paling mudah/sulit hari ini?”), dan menyampaikan gambaran materi pertemuan berikutnya.</w:t>
            </w:r>
          </w:p>
        </w:tc>
        <w:tc>
          <w:tcPr>
            <w:tcW w:w="3118" w:type="dxa"/>
          </w:tcPr>
          <w:p w14:paraId="0B24BAB0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lastRenderedPageBreak/>
              <w:t xml:space="preserve">Penutupan yang terstruktur membantu murid mengkonsolidasikan pembelajaran, melatih kemampuan metakognisi, </w:t>
            </w:r>
            <w:r>
              <w:lastRenderedPageBreak/>
              <w:t>dan mempersiapkan diri untuk materi berikutnya secara lebih terarah.</w:t>
            </w:r>
          </w:p>
        </w:tc>
        <w:tc>
          <w:tcPr>
            <w:tcW w:w="3119" w:type="dxa"/>
          </w:tcPr>
          <w:p w14:paraId="1B1ABAC5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lastRenderedPageBreak/>
              <w:t xml:space="preserve">Murid memiliki pemahaman yang lebih utuh tentang materi, mampu mengenali perkembangan belajarnya sendiri, dan lebih siap </w:t>
            </w:r>
            <w:r>
              <w:lastRenderedPageBreak/>
              <w:t>menghadapi pertemuan berikutnya.</w:t>
            </w:r>
          </w:p>
        </w:tc>
      </w:tr>
      <w:tr w:rsidR="001A2798" w14:paraId="18E0A6ED" w14:textId="77777777" w:rsidTr="001A2798">
        <w:tc>
          <w:tcPr>
            <w:tcW w:w="1697" w:type="dxa"/>
          </w:tcPr>
          <w:p w14:paraId="0A5991F1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lastRenderedPageBreak/>
              <w:t>Asesmen</w:t>
            </w:r>
          </w:p>
        </w:tc>
        <w:tc>
          <w:tcPr>
            <w:tcW w:w="3260" w:type="dxa"/>
          </w:tcPr>
          <w:p w14:paraId="2940909C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>Asesmen yang dilakukan hanya berbentuk tes tertulis di akhir bab. Tidak ada asesmen formatif selama proses pembelajaran, sehingga sulit mendeteksi murid yang mengalami kesulitan secara dini.</w:t>
            </w:r>
          </w:p>
        </w:tc>
        <w:tc>
          <w:tcPr>
            <w:tcW w:w="3260" w:type="dxa"/>
          </w:tcPr>
          <w:p w14:paraId="2CF88425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>Menerapkan asesmen formatif di setiap pertemuan, seperti kuis singkat (exit ticket), observasi saat diskusi kelompok, dan teknik “thumbs up/down” untuk mengecek pemahaman. Hasil digunakan untuk menyesuaikan pembelajaran pada pertemuan berikutnya.</w:t>
            </w:r>
          </w:p>
        </w:tc>
        <w:tc>
          <w:tcPr>
            <w:tcW w:w="3118" w:type="dxa"/>
          </w:tcPr>
          <w:p w14:paraId="54F24041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>Asesmen formatif memungkinkan guru mengidentifikasi kebutuhan belajar murid lebih awal dan melakukan penyesuaian pembelajaran secara tepat waktu sebelum kesulitan semakin menumpuk.</w:t>
            </w:r>
          </w:p>
        </w:tc>
        <w:tc>
          <w:tcPr>
            <w:tcW w:w="3119" w:type="dxa"/>
          </w:tcPr>
          <w:p w14:paraId="6C97DC05" w14:textId="77777777" w:rsidR="001A2798" w:rsidRDefault="001A2798" w:rsidP="001A2798">
            <w:pPr>
              <w:widowControl w:val="0"/>
              <w:spacing w:before="120" w:after="120" w:line="288" w:lineRule="auto"/>
            </w:pPr>
            <w:r>
              <w:t>Murid mendapatkan umpan balik yang lebih cepat dan tepat sasaran, sehingga kesulitan belajar dapat segera diatasi dan hasil belajar matematika meningkat secara bertahap.</w:t>
            </w:r>
          </w:p>
        </w:tc>
      </w:tr>
      <w:tr w:rsidR="00806E86" w14:paraId="1DA27D49" w14:textId="77777777" w:rsidTr="001A2798">
        <w:tc>
          <w:tcPr>
            <w:tcW w:w="1697" w:type="dxa"/>
          </w:tcPr>
          <w:p w14:paraId="7D70965B" w14:textId="482F71FF" w:rsidR="00806E86" w:rsidRDefault="00806E86" w:rsidP="00806E86">
            <w:pPr>
              <w:widowControl w:val="0"/>
              <w:spacing w:before="120" w:after="120" w:line="288" w:lineRule="auto"/>
            </w:pPr>
            <w:r>
              <w:rPr>
                <w:b/>
                <w:bCs/>
                <w:color w:val="000000"/>
              </w:rPr>
              <w:t>Refleksi dan Tindak Lanjut</w:t>
            </w:r>
          </w:p>
        </w:tc>
        <w:tc>
          <w:tcPr>
            <w:tcW w:w="3260" w:type="dxa"/>
          </w:tcPr>
          <w:p w14:paraId="63450D1A" w14:textId="5F3531A1" w:rsidR="00806E86" w:rsidRDefault="00806E86" w:rsidP="00806E86">
            <w:pPr>
              <w:widowControl w:val="0"/>
              <w:spacing w:before="120" w:after="120" w:line="288" w:lineRule="auto"/>
            </w:pPr>
            <w:r>
              <w:rPr>
                <w:color w:val="000000"/>
              </w:rPr>
              <w:t>Belum ada arahan konkret untuk penerapan dalam kehidupan nyata</w:t>
            </w:r>
          </w:p>
        </w:tc>
        <w:tc>
          <w:tcPr>
            <w:tcW w:w="3260" w:type="dxa"/>
          </w:tcPr>
          <w:p w14:paraId="6B149BF3" w14:textId="16BDE035" w:rsidR="00806E86" w:rsidRDefault="00806E86" w:rsidP="00806E86">
            <w:pPr>
              <w:widowControl w:val="0"/>
              <w:spacing w:before="120" w:after="120" w:line="288" w:lineRule="auto"/>
            </w:pPr>
            <w:r>
              <w:rPr>
                <w:color w:val="000000"/>
              </w:rPr>
              <w:t>Memberikan tugas proyek atau penerapan langsung dalam konteks nyata</w:t>
            </w:r>
          </w:p>
        </w:tc>
        <w:tc>
          <w:tcPr>
            <w:tcW w:w="3118" w:type="dxa"/>
          </w:tcPr>
          <w:p w14:paraId="10AF9CA3" w14:textId="0D4F0841" w:rsidR="00806E86" w:rsidRDefault="00806E86" w:rsidP="00806E86">
            <w:pPr>
              <w:widowControl w:val="0"/>
              <w:spacing w:before="120" w:after="120" w:line="288" w:lineRule="auto"/>
            </w:pPr>
            <w:r>
              <w:rPr>
                <w:color w:val="000000"/>
              </w:rPr>
              <w:t>Agar pembelajaran lebih bermakna dan tidak hanya teoritis</w:t>
            </w:r>
          </w:p>
        </w:tc>
        <w:tc>
          <w:tcPr>
            <w:tcW w:w="3119" w:type="dxa"/>
          </w:tcPr>
          <w:p w14:paraId="3C18C74C" w14:textId="2BFC6587" w:rsidR="00806E86" w:rsidRDefault="00806E86" w:rsidP="00806E86">
            <w:pPr>
              <w:keepNext/>
              <w:widowControl w:val="0"/>
              <w:spacing w:before="120" w:after="120" w:line="288" w:lineRule="auto"/>
            </w:pPr>
            <w:r>
              <w:rPr>
                <w:color w:val="000000"/>
              </w:rPr>
              <w:t>Murid mampu mengaplikasikan konsep dalam kehidupan sehari-hari</w:t>
            </w:r>
          </w:p>
        </w:tc>
      </w:tr>
    </w:tbl>
    <w:p w14:paraId="034449A3" w14:textId="77777777" w:rsidR="003505C1" w:rsidRPr="001A2798" w:rsidRDefault="003505C1" w:rsidP="001A2798"/>
    <w:sectPr w:rsidR="003505C1" w:rsidRPr="001A2798" w:rsidSect="001A2798">
      <w:headerReference w:type="default" r:id="rId7"/>
      <w:pgSz w:w="16840" w:h="11907" w:orient="landscape" w:code="9"/>
      <w:pgMar w:top="1701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4A948" w14:textId="77777777" w:rsidR="00EE596C" w:rsidRDefault="00EE596C" w:rsidP="00D55196">
      <w:pPr>
        <w:spacing w:after="0" w:line="240" w:lineRule="auto"/>
      </w:pPr>
      <w:r>
        <w:separator/>
      </w:r>
    </w:p>
  </w:endnote>
  <w:endnote w:type="continuationSeparator" w:id="0">
    <w:p w14:paraId="4EBDF188" w14:textId="77777777" w:rsidR="00EE596C" w:rsidRDefault="00EE596C" w:rsidP="00D55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546C" w14:textId="77777777" w:rsidR="00EE596C" w:rsidRDefault="00EE596C" w:rsidP="00D55196">
      <w:pPr>
        <w:spacing w:after="0" w:line="240" w:lineRule="auto"/>
      </w:pPr>
      <w:r>
        <w:separator/>
      </w:r>
    </w:p>
  </w:footnote>
  <w:footnote w:type="continuationSeparator" w:id="0">
    <w:p w14:paraId="69A28235" w14:textId="77777777" w:rsidR="00EE596C" w:rsidRDefault="00EE596C" w:rsidP="00D55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562"/>
    </w:tblGrid>
    <w:tr w:rsidR="00D55196" w14:paraId="7047231B" w14:textId="77777777" w:rsidTr="00D55196">
      <w:tc>
        <w:tcPr>
          <w:tcW w:w="14562" w:type="dxa"/>
        </w:tcPr>
        <w:p w14:paraId="404348A8" w14:textId="66361DB9" w:rsidR="00D55196" w:rsidRDefault="00D55196" w:rsidP="00D55196">
          <w:pPr>
            <w:pStyle w:val="Header"/>
            <w:spacing w:after="80"/>
            <w:jc w:val="right"/>
          </w:pPr>
          <w:r>
            <w:t xml:space="preserve">Rencana Tindak Lanjut Topik </w:t>
          </w:r>
          <w:r w:rsidR="001A2798">
            <w:t>3</w:t>
          </w:r>
        </w:p>
      </w:tc>
    </w:tr>
  </w:tbl>
  <w:p w14:paraId="1A694889" w14:textId="77777777" w:rsidR="00D55196" w:rsidRDefault="00D551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40B7"/>
    <w:multiLevelType w:val="hybridMultilevel"/>
    <w:tmpl w:val="C5C6B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96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84"/>
    <w:rsid w:val="00092ADD"/>
    <w:rsid w:val="000B143C"/>
    <w:rsid w:val="001A2798"/>
    <w:rsid w:val="00340A85"/>
    <w:rsid w:val="003505C1"/>
    <w:rsid w:val="003F4947"/>
    <w:rsid w:val="005F2044"/>
    <w:rsid w:val="00806E86"/>
    <w:rsid w:val="00811BAC"/>
    <w:rsid w:val="009627BA"/>
    <w:rsid w:val="009D5C41"/>
    <w:rsid w:val="009E056D"/>
    <w:rsid w:val="00A3558A"/>
    <w:rsid w:val="00AD1847"/>
    <w:rsid w:val="00B1252A"/>
    <w:rsid w:val="00B31584"/>
    <w:rsid w:val="00D55196"/>
    <w:rsid w:val="00E45DEE"/>
    <w:rsid w:val="00E96ADA"/>
    <w:rsid w:val="00ED5D4B"/>
    <w:rsid w:val="00EE596C"/>
    <w:rsid w:val="00F3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3A7C4"/>
  <w15:chartTrackingRefBased/>
  <w15:docId w15:val="{C4F56A64-CD47-4DD6-9BC2-B0A261F6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584"/>
    <w:pPr>
      <w:spacing w:after="200" w:line="360" w:lineRule="auto"/>
      <w:jc w:val="both"/>
    </w:pPr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584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58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584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584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584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584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584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584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584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58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584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5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584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1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5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196"/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5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196"/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table" w:styleId="TableGrid">
    <w:name w:val="Table Grid"/>
    <w:basedOn w:val="TableNormal"/>
    <w:uiPriority w:val="39"/>
    <w:rsid w:val="00D55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LENOVO</cp:lastModifiedBy>
  <cp:revision>7</cp:revision>
  <dcterms:created xsi:type="dcterms:W3CDTF">2025-12-17T08:51:00Z</dcterms:created>
  <dcterms:modified xsi:type="dcterms:W3CDTF">2026-05-21T01:26:00Z</dcterms:modified>
</cp:coreProperties>
</file>