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240"/>
        <w:ind w:firstLine="0"/>
        <w:jc w:val="right"/>
      </w:pPr>
      <w:r>
        <w:rPr>
          <w:rFonts w:ascii="Times New Roman" w:hAnsi="Times New Roman"/>
          <w:i/>
          <w:color w:val="5A5A5A"/>
          <w:sz w:val="20"/>
        </w:rPr>
        <w:t>Программа психолого-педагогического сопровождения</w:t>
        <w:br/>
        <w:t>Образовательная организация: г. Тобольск, Тюменская область</w:t>
        <w:br/>
        <w:t>Учебный год: 2026/2027 (10 класс)</w:t>
        <w:br/>
        <w:t>Дата составления: 22 октября 2026 г.</w:t>
      </w:r>
    </w:p>
    <w:p>
      <w:pPr>
        <w:spacing w:before="280" w:after="160" w:line="276" w:lineRule="auto"/>
        <w:ind w:firstLine="0"/>
        <w:jc w:val="center"/>
      </w:pPr>
      <w:r>
        <w:rPr>
          <w:rFonts w:ascii="Times New Roman" w:hAnsi="Times New Roman"/>
          <w:b/>
          <w:color w:val="002060"/>
          <w:sz w:val="30"/>
        </w:rPr>
        <w:t>ПРОГРАММА ПСИХОЛОГО-ПЕДАГОГИЧЕСКОГО СОПРОВОЖДЕНИЯ</w:t>
        <w:br/>
        <w:t>ПРОФЕССИОНАЛЬНОГО САМООПРЕДЕЛЕНИЯ ОБУЧАЮЩЕЙСЯ 10 КЛАССА</w:t>
        <w:br/>
        <w:t>«МАРШРУТ ВОЗМОЖНОСТЕЙ: ОТ ЕСТЕСТВЕННОНАУЧНОГО ИНТЕРЕСА К СУВЕРЕННОМУ ВЫБОРУ»</w:t>
      </w:r>
    </w:p>
    <w:p>
      <w:pPr>
        <w:spacing w:after="280"/>
        <w:ind w:firstLine="0"/>
        <w:jc w:val="center"/>
      </w:pPr>
      <w:r>
        <w:rPr>
          <w:rFonts w:ascii="Times New Roman" w:hAnsi="Times New Roman"/>
          <w:i/>
          <w:sz w:val="26"/>
        </w:rPr>
        <w:t>(Индивидуальный кейс: Полина, 16 лет, 10 класс, г. Тобольск, Тюменская область)</w:t>
      </w:r>
    </w:p>
    <w:p>
      <w:pPr>
        <w:spacing w:after="280" w:line="276" w:lineRule="auto"/>
        <w:ind w:firstLine="709"/>
        <w:jc w:val="both"/>
      </w:pPr>
      <w:r>
        <w:rPr>
          <w:rFonts w:ascii="Times New Roman" w:hAnsi="Times New Roman"/>
          <w:b/>
          <w:sz w:val="22"/>
        </w:rPr>
        <w:t xml:space="preserve">Декларация об использовании технологий искусственного интеллекта: </w:t>
      </w:r>
      <w:r>
        <w:rPr>
          <w:rFonts w:ascii="Times New Roman" w:hAnsi="Times New Roman"/>
          <w:i/>
          <w:sz w:val="22"/>
        </w:rPr>
        <w:t>В соответствии с регламентом аттестационной работы декларируется, что генеративные инструменты искусственного интеллекта применялись автором исключительно на предварительном этапе для агрегации статистических сведений и мониторинга региональных образовательных платформ Тюменской области. Концептуальный психолого-педагогический анализ случая, формулирование противоречий и целей, этическая диагностическая батарея с алгоритмами интерпретации и ветвления, медиативная переговорная технология «Семейный совет», авторский цифровой продукт («Интерактивный навигатор маршрутов») и рефлексивные карты разработаны автором самостоятельно.</w:t>
      </w:r>
    </w:p>
    <w:p>
      <w:pPr>
        <w:keepNext/>
        <w:spacing w:before="280" w:after="160"/>
        <w:ind w:firstLine="0"/>
        <w:jc w:val="left"/>
      </w:pPr>
      <w:r>
        <w:rPr>
          <w:rFonts w:ascii="Times New Roman" w:hAnsi="Times New Roman"/>
          <w:b/>
          <w:color w:val="002060"/>
          <w:sz w:val="30"/>
        </w:rPr>
        <w:t>РАЗДЕЛ 1. АНАЛИЗ СИТУАЦИИ И ПЕДАГОГИЧЕСКАЯ ПОСТАНОВКА ЗАДАЧИ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F4E79"/>
          <w:sz w:val="28"/>
        </w:rPr>
        <w:t>1.1. Краткий профиль обучающейся и дифференциация запросов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Субъект сопровождения: Полина, 16 лет, обучающаяся 10 класса средней общеобразовательной школы г. Тобольска (Тюменская область). Семья полная, социально благополучная, характеризуется выраженной семейно-династической профессиональной традицией: несколько родственников работают в системе практического здравоохранения. В ситуации профессионального самоопределения фиксируется выраженная рассогласованность исходных запросов ключевых участников образовательных отношений: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Запрос самой обучающейся (Полины): носит двухуровневый характер. На декларативном (социально одобряемом) уровне Полина транслирует автоматический ответ «буду врачом» с целью избегания конфронтации со значимыми взрослыми. На глубинном (личностно-смысловом) уровне запрос заключается в потребности легализовать истинный познавательный интерес к исследованию законов живой природы («Мне нравится разбираться, почему все устроено так, а не обязательно лечить людей»), дифференцировать исследовательскую науку от клинической практики и выстроить аргументированную переговорную позицию для диалога с семьей без риска эмоционального отчуждения и лишения финансовой поддержки.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Запрос родителей (законных представителей): носит выраженный нормативно-проективный характер. Родители убеждены, что единственной достойной и гарантирующей высокий социальный статус траекторией для способного к биологии и химии ребенка является высшее медицинское образование. Альтернативные направления естественнонаучной подготовки они априори маркируют как «потерю возможностей». Готовность инвестировать семейный бюджет (оплата репетиторов для подготовки к ЕГЭ, финансирование переезда и аренды жилья в другом городе) обусловлена исключительно выбором медицинского вуза.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Запрос школы (учителя биологии): направлен на раскрытие высокого познавательного и научно-исследовательского потенциала обучающейся. Педагог фиксирует у Полины развитые аналитические способности, умение планировать исследовательские наблюдения и стремится содействовать оформлению ее инициативных домашних наблюдений за гидрохимическим качеством воды в полноценный научно-исследовательский проект для участия в конкурсных и олимпиадных треках регионального и всероссийского уровня.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F4E79"/>
          <w:sz w:val="28"/>
        </w:rPr>
        <w:t>1.2. Категоризация информации кейса: факты, оценки, противоречия и информационные дефициты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обеспечения доказательности психолого-педагогического анализа и исключения проективных искажений исходные сведения кейса структурированы по четырем строгим эпистемологическим категориям (Таблица 1.1).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Категория сведений</w:t>
            </w:r>
          </w:p>
        </w:tc>
        <w:tc>
          <w:tcPr>
            <w:tcW w:type="dxa" w:w="425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Фактологическое содержание кейса</w:t>
            </w:r>
          </w:p>
        </w:tc>
        <w:tc>
          <w:tcPr>
            <w:tcW w:type="dxa" w:w="2835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Педагогическое значение для сопровождения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Твердые факты</w:t>
              <w:br/>
              <w:t>(установленные данные)</w:t>
            </w:r>
          </w:p>
        </w:tc>
        <w:tc>
          <w:tcPr>
            <w:tcW w:type="dxa" w:w="42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1. Возраст 16 лет, 10 класс, г. Тобольск.</w:t>
              <w:br/>
              <w:t>2. Высокая успеваемость по биологии и химии; средняя — по остальным предметам.</w:t>
              <w:br/>
              <w:t>3. Успех на школьном этапе олимпиады по профильным предметам.</w:t>
              <w:br/>
              <w:t>4. Острый психоэмоциональный дискомфорт при посещении больницы.</w:t>
              <w:br/>
              <w:t>5. Чтение литературы по биотехнологиям, экологии, лабораториям втайне от семьи.</w:t>
              <w:br/>
              <w:t>6. Самостоятельные наблюдения за качеством воды без проектного оформления.</w:t>
              <w:br/>
              <w:t>7. Готовность родителей финансировать переезд ТОЛЬКО в медвуз.</w:t>
              <w:br/>
              <w:t>8. Временной ресурс — 1 год до 11 класса.</w:t>
            </w:r>
          </w:p>
        </w:tc>
        <w:tc>
          <w:tcPr>
            <w:tcW w:type="dxa" w:w="283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Задают объективные рамки: выраженная естественнонаучная одаренность; соматическая/психическая непереносимость больничной среды; жесткое внешнее ресурсное ограничение семьи; наличие временного окна для мягких проб.</w:t>
            </w:r>
          </w:p>
        </w:tc>
      </w:tr>
      <w:tr>
        <w:tc>
          <w:tcPr>
            <w:tcW w:type="dxa" w:w="22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Субъективные оценки и мнения</w:t>
            </w:r>
          </w:p>
        </w:tc>
        <w:tc>
          <w:tcPr>
            <w:tcW w:type="dxa" w:w="4252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1. Мнение родителей: альтернативные направления — это «потеря возможностей».</w:t>
              <w:br/>
              <w:t>2. Оценка учителя биологии: девушка «вдумчивая и умеющая планировать исследование».</w:t>
              <w:br/>
              <w:t>3. Оценка Полины: осознание ценности познания («почему все так устроено») при отсутствии стремления к лечебной практике.</w:t>
            </w:r>
          </w:p>
        </w:tc>
        <w:tc>
          <w:tcPr>
            <w:tcW w:type="dxa" w:w="2835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Отражают социально-психологический контекст: родительские проекции и тревоги; внешнее признание академического потенциала педагогом; зарождающуюся субъектность подростка.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Противоречивые сведения</w:t>
            </w:r>
          </w:p>
        </w:tc>
        <w:tc>
          <w:tcPr>
            <w:tcW w:type="dxa" w:w="42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1. Вербальная декларация «хочу быть врачом» прямо противоречит психосоматическому дискомфорту в стационаре.</w:t>
              <w:br/>
              <w:t>2. Высокий интерес к исследовательской науке сочетается с полным отсутствием опыта общения со специалистами отраслей и непониманием различий профессиональных ролей.</w:t>
            </w:r>
          </w:p>
        </w:tc>
        <w:tc>
          <w:tcPr>
            <w:tcW w:type="dxa" w:w="283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Указывают на конформное защитное поведение подростка (страх ссоры) и когнитивную дезориентацию в структуре естественнонаучных индустрий.</w:t>
            </w:r>
          </w:p>
        </w:tc>
      </w:tr>
      <w:tr>
        <w:tc>
          <w:tcPr>
            <w:tcW w:type="dxa" w:w="22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Информационные пробелы</w:t>
              <w:br/>
              <w:t>(дефициты сведений)</w:t>
            </w:r>
          </w:p>
        </w:tc>
        <w:tc>
          <w:tcPr>
            <w:tcW w:type="dxa" w:w="4252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1. Психологическая природа дискомфорта в больнице (гемофобия, страх страданий, сенсорная непереносимость запахов или интроверсия?).</w:t>
              <w:br/>
              <w:t>2. Реальная жесткость позиции каждого из родителей (согласована ли позиция отца и матери?).</w:t>
              <w:br/>
              <w:t>3. Методологический уровень домашних гидрохимических наблюдений за водой.</w:t>
            </w:r>
          </w:p>
        </w:tc>
        <w:tc>
          <w:tcPr>
            <w:tcW w:type="dxa" w:w="2835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Определяют направления первичной диагностики: беседа по дифференциации фобий; родительская встреча; экспертная оценка дневника наблюдений за водой.</w:t>
            </w:r>
          </w:p>
        </w:tc>
      </w:tr>
    </w:tbl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F4E79"/>
          <w:sz w:val="28"/>
        </w:rPr>
        <w:t>1.3. Анализ интересов, склонностей и сформированных компетенций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Анализ профиля Полины позволяет зафиксировать выраженную предметную центрацию на дисциплинах химико-биологического цикла. Вектор направленности ее интересов лежит в плоскости фундаментального познания («разобраться в первопричинах явлений»), аналитической работы со структурой вещества и природными средами (гидрохимия, микробиология, биотехнологии). В соответствии с типологией Е.А. Климова у обучающейся доминируют типы профессий «Человек — Природа» и «Человек — Знак» (анализ параметров, графиков, химических формул), тогда как тип «Человек — Человек» (непосредственное коммуникативное обслуживание, клиническое сопереживание, работа у постели больного) вызывает реакцию отторжения.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Сформированные компетенции: аналитическое мышление, способность к целенаправленному самостоятельному поиску информации, начальные навыки естественнонаучного экспериментирования (постановка домашних опытов, длительное мониторинговое наблюдение). Дефицитарные компетенции: слабая дифференциация функционала между ученым-исследователем, врачом-клиницистом и инженером-технологом; отсутствие навыков публичной защиты результатов своего труда; низкий уровень ассертивности и коммуникативной конфликтной компетентности во взаимодействии со значимыми взрослыми.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F4E79"/>
          <w:sz w:val="28"/>
        </w:rPr>
        <w:t>1.4. Ресурсы, внешние барьеры и ключевое психологическое противоречие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Внутренние и внешние ресурсы ситуации: высокая академическая мотивация; поддержка со стороны учителя-предметника; мощный научно-производственный потенциал региона присутствия (в г. Тобольске функционируют Тобольская комплексная научная станция УрО РАН и крупнейший нефтехимический комплекс «ЗапСибНефтехим» компании СИБУР с развитой лабораторной базой экологического и химического контроля; в областном центре — Тюменский ГМУ и ТюмГУ); принципиальная готовность родителей инвестировать средства в качественное образование дочери (при условии сохранения его престижности и надежности).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Внешние барьеры и риски: обусловленный характер семейной финансовой поддержки (ультимативная форма «оплатим только медицину»); конформный паттерн поведения подростка (страх открыто заявить о своих предпочтениях); риск тяжелой психосоматической дезадаптации и учебной неуспешности в случае вынужденного поступления на клинические специальности («Лечебное дело», «Педиатрия»).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Ключевое противоречие ситуации: противоречие между глубокой внутренней направленностью Полины на исследовательско-лабораторную познавательную деятельность в сфере наук о жизни («познание законов природы без необходимости клинического врачевания») и нормативно-династической установкой семьи на профессию врача-клинициста («лечение людей как единственный символ успеха и стабильности»), подкрепленной ультимативным условием финансирования обучения и переезда.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F4E79"/>
          <w:sz w:val="28"/>
        </w:rPr>
        <w:t>1.5. Педагогическая проблема, целеполагание и планируемые результаты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Педагогическая проблема: необходимость преодолеть ложное отождествление интереса к биологии и химии с исключительно врачебной практикой и создать медиативные условия для легализации альтернативных естественнонаучных траекторий в семейном диалоге без возникновения деструктивного конфликта.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Цель программы: формирование у обучающейся осознанной, субъектной профессиональной позиции в сфере естественнонаучных исследований и биотехнологий и достижение гармонизированного семейного соглашения об образовательном маршруте.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Задачи программы сопровождения:</w:t>
      </w:r>
    </w:p>
    <w:p>
      <w:pPr>
        <w:spacing w:before="0" w:after="120" w:line="360" w:lineRule="auto"/>
        <w:ind w:firstLine="992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Провести этичную дифференциальную диагностику структуры профессиональных склонностей и причин дискомфорта в клинической среде.</w:t>
      </w:r>
    </w:p>
    <w:p>
      <w:pPr>
        <w:spacing w:before="0" w:after="120" w:line="360" w:lineRule="auto"/>
        <w:ind w:firstLine="992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Организовать психолого-педагогическую поддержку оформления исследовательского проекта по гидрохимии воды для верификации исследовательских компетенций.</w:t>
      </w:r>
    </w:p>
    <w:p>
      <w:pPr>
        <w:spacing w:before="0" w:after="120" w:line="360" w:lineRule="auto"/>
        <w:ind w:firstLine="992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Обеспечить опыт реальных профессиональных микро-проб в научно-исследовательском и производственном секторах региона.</w:t>
      </w:r>
    </w:p>
    <w:p>
      <w:pPr>
        <w:spacing w:before="0" w:after="120" w:line="360" w:lineRule="auto"/>
        <w:ind w:firstLine="992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4. Реализовать технологию семейных медиативных переговоров с использованием объективных данных о рынке труда и образовательных программах.</w:t>
      </w:r>
    </w:p>
    <w:p>
      <w:pPr>
        <w:spacing w:before="0" w:after="120" w:line="360" w:lineRule="auto"/>
        <w:ind w:firstLine="992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5. Разработать согласованный план предпрофессиональной подготовки на 10–11 классы с фиксацией пула сдаваемых предметов ЕГЭ.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F4E79"/>
          <w:sz w:val="28"/>
        </w:rPr>
        <w:t>1.6. Образовательно-профессиональные траектории обучающейся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снятия жесткой дихотомии «или врач, или потеря будущего» разработаны четыре вариативные образовательные траектории, опирающиеся на географические, академические и индустриальные ресурсы Тюменской области и Уральского региона (Таблица 1.2).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Траектория / Специальность</w:t>
            </w:r>
          </w:p>
        </w:tc>
        <w:tc>
          <w:tcPr>
            <w:tcW w:type="dxa" w:w="2551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Квалификация и специфика труда</w:t>
            </w:r>
          </w:p>
        </w:tc>
        <w:tc>
          <w:tcPr>
            <w:tcW w:type="dxa" w:w="2381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Образовательные организации</w:t>
            </w:r>
          </w:p>
        </w:tc>
        <w:tc>
          <w:tcPr>
            <w:tcW w:type="dxa" w:w="2438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Стратегические преимущества для кейса</w:t>
            </w:r>
          </w:p>
        </w:tc>
      </w:tr>
      <w:tr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Траектория 1 (Компромиссная):</w:t>
              <w:br/>
              <w:t>30.05.01 «Медицинская биохимия»</w:t>
              <w:br/>
              <w:t>(Специалитет, 6 лет)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Врач-биохимик / Врач клинической лабораторной диагностики.</w:t>
              <w:br/>
              <w:t>Специфика: лабораторный генетический, иммунологический, молекулярный анализ; ПЦР-диагностика. Полное отсутствие контакта с палатами и уходом за больными.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• Тюменский ГМУ (г. Тюмень, 240 км от Тобольска);</w:t>
              <w:br/>
              <w:t>• СибГМУ (г. Томск);</w:t>
              <w:br/>
              <w:t>• РНИМУ им. Н.И. Пирогова (г. Москва).</w:t>
            </w:r>
          </w:p>
        </w:tc>
        <w:tc>
          <w:tcPr>
            <w:tcW w:type="dxa" w:w="243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Идеальный консенсус с семьей: диплом медицинского университета, квалификация «врач» и престижный статус полностью удовлетворяют родителей (финансирование переезда гарантировано), а работа в лаборатории с реактивами и приборами соответствует запросу Полины.</w:t>
            </w:r>
          </w:p>
        </w:tc>
      </w:tr>
      <w:tr>
        <w:tc>
          <w:tcPr>
            <w:tcW w:type="dxa" w:w="198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Траектория 2 (Инновационная):</w:t>
              <w:br/>
              <w:t>19.03.01 «Биотехнология» /</w:t>
              <w:br/>
              <w:t>06.05.01 «Биоинженерия»</w:t>
            </w:r>
          </w:p>
        </w:tc>
        <w:tc>
          <w:tcPr>
            <w:tcW w:type="dxa" w:w="255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Биоинженер-исследователь / Разработчик биопрепаратов.</w:t>
              <w:br/>
              <w:t>Специфика: молекулярное конструирование, микробиологический синтез, разработка вакцин и тест-систем в фармакологии и агробиотехе.</w:t>
            </w:r>
          </w:p>
        </w:tc>
        <w:tc>
          <w:tcPr>
            <w:tcW w:type="dxa" w:w="238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• ТюмГУ (Институт экологической и с.-х. биологии X-BIO, г. Тюмень);</w:t>
              <w:br/>
              <w:t>• СПХФУ (г. Санкт-Петербург);</w:t>
              <w:br/>
              <w:t>• УрФУ (г. Екатеринбург).</w:t>
            </w:r>
          </w:p>
        </w:tc>
        <w:tc>
          <w:tcPr>
            <w:tcW w:type="dxa" w:w="243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Отвечает тайным интересам Полины к биотехнологиям; работа в R&amp;D-лабораториях фармгигантов (BIOCAD, Генериум, Фармстандарт); возможность получения корпоративных стипендий и грантов.</w:t>
            </w:r>
          </w:p>
        </w:tc>
      </w:tr>
      <w:tr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Траектория 3 (Непопулярная, регионально-востребованная):</w:t>
              <w:br/>
              <w:t>05.03.06 «Экология и гидрохимия» /</w:t>
              <w:br/>
              <w:t>04.03.01 «Химия»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Инженер-гидрохимик / Эксперт промышленного экомониторинга.</w:t>
              <w:br/>
              <w:t>Специфика: инструментальный контроль качества водных ресурсов, экотоксикология, аналитическая химия природных и промышленных вод.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• ТКНС УрО РАН (г. Тобольск — научный партнер);</w:t>
              <w:br/>
              <w:t>• Институт химии ТюмГУ (г. Тюмень);</w:t>
              <w:br/>
              <w:t>• Центральная лаборатория «ЗапСибНефтехим» (СИБУР, Тобольск).</w:t>
            </w:r>
          </w:p>
        </w:tc>
        <w:tc>
          <w:tcPr>
            <w:tcW w:type="dxa" w:w="243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Прямая опора на имеющийся опыт исследования качества воды. В школах экология ошибочно считается «нестатусной», однако в нефтехимическом кластере Тобольска это высокооплачиваемая элита промышленной безопасности со стартовым окладом от 90 тыс. руб.</w:t>
            </w:r>
          </w:p>
        </w:tc>
      </w:tr>
      <w:tr>
        <w:tc>
          <w:tcPr>
            <w:tcW w:type="dxa" w:w="198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Резервная траектория:</w:t>
              <w:br/>
              <w:t>31.02.03 «Лабораторная диагностика»</w:t>
              <w:br/>
              <w:t>(СПО, 2 г. 10 мес.)</w:t>
            </w:r>
          </w:p>
        </w:tc>
        <w:tc>
          <w:tcPr>
            <w:tcW w:type="dxa" w:w="255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Медицинский лабораторный техник.</w:t>
              <w:br/>
              <w:t>Специфика: проведение общеклинических, биохимических и микробиологических исследований в лабораториях.</w:t>
            </w:r>
          </w:p>
        </w:tc>
        <w:tc>
          <w:tcPr>
            <w:tcW w:type="dxa" w:w="238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• ГАПОУ ТО «Тобольский медицинский колледж им. Володи Солдатова»</w:t>
              <w:br/>
              <w:t>(г. Тобольск).</w:t>
            </w:r>
          </w:p>
        </w:tc>
        <w:tc>
          <w:tcPr>
            <w:tcW w:type="dxa" w:w="243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Страховочный вариант при непредвиденных сбоях при сдаче ЕГЭ. Обучение в родном городе на бюджете, старт в профессии без риска потери года, с последующим льготным поступлением на ускоренные программы бакалавриата/специалитета.</w:t>
            </w:r>
          </w:p>
        </w:tc>
      </w:tr>
    </w:tbl>
    <w:p>
      <w:pPr>
        <w:keepNext/>
        <w:spacing w:before="280" w:after="160"/>
        <w:ind w:firstLine="0"/>
        <w:jc w:val="left"/>
      </w:pPr>
      <w:r>
        <w:rPr>
          <w:rFonts w:ascii="Times New Roman" w:hAnsi="Times New Roman"/>
          <w:b/>
          <w:color w:val="002060"/>
          <w:sz w:val="30"/>
        </w:rPr>
        <w:t>РАЗДЕЛ 2. ЭТИЧЕСКАЯ ПРОГРАММА ДИАГНОСТИКИ ПОДРОСТКА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F4E79"/>
          <w:sz w:val="28"/>
        </w:rPr>
        <w:t>2.1. Этико-правовые принципы и регламент диагностического обследования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Диагностический комплекс выстроен в строгом соответствии с Федеральным законом «Об образовании в РФ» № 273-ФЗ (ст. 34, 44), Этическим кодексом педагога-психолога службы практической психологии образования и международными стандартами психологического тестирования. Диагностика базируется на следующих обязательных принципах: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Возрастная адекватность и информированное согласие: в возрасте 16 лет обучающаяся обладает частичной правовой дееспособностью. Оформляется письменное информированное согласие родителей (законных представителей) на психологическое сопровождение и личное добровольное согласие самой Полины. Участие в любых процедурах является строго добровольным; отказ от выполнения любого элемента не влечет академических или дисциплинарных последствий.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Принцип психологической безопасности и конфиденциальности: диагностическая информация хранится в тайне. Личные переживания Полины (страхи, скрытые сомнения, мотивы тайного чтения) не подлежат разглашению родителям или педагогам. Родителям представляются исключительно конструктивные содержательные выводы и сопоставительные карты профессиональных траекторий, предварительно согласованные с подростком.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Отказ от симуляции состоявшихся результатов: в соответствии с методическими требованиями в программе не моделируются вымышленные числовые баллы или протоколы. Описываются стандартизированные диагностические процедуры, правила их качественной и количественной интерпретации, а также конкретные развилки (ветвления) программы сопровождения при различных исходах обследования.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F4E79"/>
          <w:sz w:val="28"/>
        </w:rPr>
        <w:t>2.2. Комплекс взаимодополняющих диагностических процедур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всесторонней оценки мотивационных, личностных, когнитивно-деятельностных и барьерных факторов самоопределения спроектированы три взаимодополняющие процедуры (Таблица 2.1).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2665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Процедура 1: Глубинное профориентационное интервью</w:t>
            </w:r>
          </w:p>
        </w:tc>
        <w:tc>
          <w:tcPr>
            <w:tcW w:type="dxa" w:w="2551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Процедура 2: Экспертный анализ дневника наблюдений за водой</w:t>
            </w:r>
          </w:p>
        </w:tc>
        <w:tc>
          <w:tcPr>
            <w:tcW w:type="dxa" w:w="2438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Процедура 3: Стандартизированная батарея методик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Название и авторство</w:t>
            </w:r>
          </w:p>
        </w:tc>
        <w:tc>
          <w:tcPr>
            <w:tcW w:type="dxa" w:w="266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Полуструктурированное интервью «Смысловые фокусы естественнонаучной деятельности и аудит барьеров» (авторская разработка на основе схемы Е.А. Климова и Н.С. Пряжникова).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Экспертно-критериальный анализ продуктов деятельности: аудит домашнего журнала наблюдений за качеством воды (критериальная схема исследовательской компетентности).</w:t>
            </w:r>
          </w:p>
        </w:tc>
        <w:tc>
          <w:tcPr>
            <w:tcW w:type="dxa" w:w="243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1. Опросник профессиональных склонностей Л.А. Йовайши (в модификации Г.В. Резапкиной).</w:t>
              <w:br/>
              <w:t>2. Методика исследования профессиональной идентичности (МИПИ, А.А. Азбель, А.Г. Грецов).</w:t>
            </w:r>
          </w:p>
        </w:tc>
      </w:tr>
      <w:tr>
        <w:tc>
          <w:tcPr>
            <w:tcW w:type="dxa" w:w="170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Цель процедуры</w:t>
            </w:r>
          </w:p>
        </w:tc>
        <w:tc>
          <w:tcPr>
            <w:tcW w:type="dxa" w:w="2665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Выявить личностные смыслы выбора; провести декомпозицию дискомфорта в больнице; разграничить роли «Исследователь — Клиницист — Инженер/Практик».</w:t>
            </w:r>
          </w:p>
        </w:tc>
        <w:tc>
          <w:tcPr>
            <w:tcW w:type="dxa" w:w="255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Оценить реальный исследовательский потенциал: научность мышления, систематичность фиксации данных, понимание причинно-следственных связей природных процессов.</w:t>
            </w:r>
          </w:p>
        </w:tc>
        <w:tc>
          <w:tcPr>
            <w:tcW w:type="dxa" w:w="243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Объективизировать структуру склонностей (исследовательская, практическая, социальная); определить статус идентичности (предрешенная, мораторий, достигнутая).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Диагностические вопросы и содержательные индикаторы</w:t>
            </w:r>
          </w:p>
        </w:tc>
        <w:tc>
          <w:tcPr>
            <w:tcW w:type="dxa" w:w="266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Ключевые вопросы гайда:</w:t>
              <w:br/>
              <w:t>1. «Если представить твой идеальный рабочий день через 8 лет: что находится в фокусе — пациент, природное вещество или прибор/анализатор?»</w:t>
              <w:br/>
              <w:t>2. «Вспомни момент в больнице: что именно вызвало дискомфорт — вид ран/крови, специфический запах дезинфекции или необходимость сопереживать чужой боли?»</w:t>
              <w:br/>
              <w:t>3. «Если бы ты могла делать открытия в медицине, спасающие людей, но находясь в лаборатории без приема пациентов — насколько это тебе близко?»</w:t>
              <w:br/>
              <w:t>4. «Что больше увлекает в книгах по биотеху: понимание механизма жизни или прикладная польза?»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Критерии экспертного анализа:</w:t>
              <w:br/>
              <w:t>1. Корректность исследовательской постановки (сформулирована ли цель и гипотеза замеров?).</w:t>
              <w:br/>
              <w:t>2. Методологическая стандартизация (фиксировались ли точки отбора проб воды в Тобольске, время, температура?).</w:t>
              <w:br/>
              <w:t>3. Систематичность записей (табличная фиксация показателей: жесткость, pH, прозрачность, осадок).</w:t>
              <w:br/>
              <w:t>4. Наличие причинно-следственного анализа (объяснение аномалий гидрохимического состава).</w:t>
              <w:br/>
              <w:t>5. Рефлексия границ метода (понимание погрешностей бытовых экспресс-тестов).</w:t>
            </w:r>
          </w:p>
        </w:tc>
        <w:tc>
          <w:tcPr>
            <w:tcW w:type="dxa" w:w="243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Стандартизированные тестовые вопросы по блокам:</w:t>
              <w:br/>
              <w:t>• Исследовательская деятельность vs Человек-Человек;</w:t>
              <w:br/>
              <w:t>• Готовность к практическому конструированию;</w:t>
              <w:br/>
              <w:t>• Шкалы статуса идентичности: выраженность самостоятельного поиска против конформного следования семейной традиции.</w:t>
            </w:r>
          </w:p>
        </w:tc>
      </w:tr>
      <w:tr>
        <w:tc>
          <w:tcPr>
            <w:tcW w:type="dxa" w:w="170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Порядок проведения</w:t>
            </w:r>
          </w:p>
        </w:tc>
        <w:tc>
          <w:tcPr>
            <w:tcW w:type="dxa" w:w="2665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Индивидуальная очная беседа в кабинете психолога (45 минут). Безоценочная атмосфера. Протоколирование ключевых смысловых маркеров и метафор.</w:t>
            </w:r>
          </w:p>
        </w:tc>
        <w:tc>
          <w:tcPr>
            <w:tcW w:type="dxa" w:w="255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Совместный экспертный просмотр дневника с учителем биологии в присутствии Полины (30 минут). Обсуждение трудностей и логики ведения записей.</w:t>
            </w:r>
          </w:p>
        </w:tc>
        <w:tc>
          <w:tcPr>
            <w:tcW w:type="dxa" w:w="243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Индивидуальное бланковое тестирование (35 минут). Инструктаж по шкалам, заполнение опросников, обработка сырых баллов по нормативным ключам.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Известные методические ограничения</w:t>
            </w:r>
          </w:p>
        </w:tc>
        <w:tc>
          <w:tcPr>
            <w:tcW w:type="dxa" w:w="266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Субъективность самоотчета подростка, возможность действия механизма психологической защиты или неосознанной конформности.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Дневник велся без научного куратора; погрешности бытовых реагентов могут маскировать подлинную исследовательскую одаренность.</w:t>
            </w:r>
          </w:p>
        </w:tc>
        <w:tc>
          <w:tcPr>
            <w:tcW w:type="dxa" w:w="243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Опросники фиксируют декларативные установки на текущий момент, подвержены феномену социальной желательности, не измеряют способности.</w:t>
            </w:r>
          </w:p>
        </w:tc>
      </w:tr>
    </w:tbl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F4E79"/>
          <w:sz w:val="28"/>
        </w:rPr>
        <w:t>2.3. Алгоритм ветвления программы по результатам диагностики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Поскольку реальные результаты диагностики еще не получены, программа сопровождения проектируется как адаптивная матрица. В зависимости от сочетания данных глубинного интервью, анализа дневника и стандартизированных тестов реализуется один из трех стратегических сценариев (Таблица 2.2).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Диагностический профиль (Исход)</w:t>
            </w:r>
          </w:p>
        </w:tc>
        <w:tc>
          <w:tcPr>
            <w:tcW w:type="dxa" w:w="340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Психологическая картина</w:t>
            </w:r>
          </w:p>
        </w:tc>
        <w:tc>
          <w:tcPr>
            <w:tcW w:type="dxa" w:w="3685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Корректировка программы сопровождения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Сценарий А:</w:t>
              <w:br/>
              <w:t>«Лабораторно-медицинская направленность»</w:t>
            </w:r>
          </w:p>
        </w:tc>
        <w:tc>
          <w:tcPr>
            <w:tcW w:type="dxa" w:w="340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• Дискомфорт в больнице вызван не биоматериалами, а страхом прямой коммуникации с пациентами и этической ответственности за врачебную ошибку;</w:t>
              <w:br/>
              <w:t>• Высокий исследовательский потенциал по дневнику;</w:t>
              <w:br/>
              <w:t>• Доминирование склонности к исследовательской деятельности при статусе моратория.</w:t>
            </w:r>
          </w:p>
        </w:tc>
        <w:tc>
          <w:tcPr>
            <w:tcW w:type="dxa" w:w="368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1. Приоритетный фокус на Траекторию 1 (30.05.01 «Медицинская биохимия» в ТюмГМУ);</w:t>
              <w:br/>
              <w:t>2. Организация профпробы в клинико-диагностической лаборатории;</w:t>
              <w:br/>
              <w:t>3. Подготовка к ЕГЭ по химии и биологии;</w:t>
              <w:br/>
              <w:t>4. Предъявление родителям траектории как элитарного сектора медицины (врач высоких технологий).</w:t>
            </w:r>
          </w:p>
        </w:tc>
      </w:tr>
      <w:tr>
        <w:tc>
          <w:tcPr>
            <w:tcW w:type="dxa" w:w="22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Сценарий Б:</w:t>
              <w:br/>
              <w:t>«Фундаментальный биоинженерный интерес»</w:t>
            </w:r>
          </w:p>
        </w:tc>
        <w:tc>
          <w:tcPr>
            <w:tcW w:type="dxa" w:w="3402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• Выраженная психосоматическая непереносимость любых медицинских учреждений (ятрофобия, отторжение темы болезней);</w:t>
              <w:br/>
              <w:t>• Высокая культура ведения записей в дневнике, интерес к микробиологии и конструированию живых систем;</w:t>
              <w:br/>
              <w:t>• Высокие баллы по шкале «Человек — Природа/Знак».</w:t>
            </w:r>
          </w:p>
        </w:tc>
        <w:tc>
          <w:tcPr>
            <w:tcW w:type="dxa" w:w="3685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1. Приоритетный фокус на Траекторию 2 («Биотехнология» в X-BIO ТюмГУ / СПХФУ);</w:t>
              <w:br/>
              <w:t>2. Трансформация дневника в проект по микробиологической очистке воды для конкурса «Большие вызовы»;</w:t>
              <w:br/>
              <w:t>3. Психологическая подготовка Полины к защите своей суверенной позиции перед семьей с опорой на грантовые перспективы.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Сценарий В:</w:t>
              <w:br/>
              <w:t>«Прикладная гидроэкология и аналитика»</w:t>
            </w:r>
          </w:p>
        </w:tc>
        <w:tc>
          <w:tcPr>
            <w:tcW w:type="dxa" w:w="340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• Равнодушие к молекулярной медицине при ярком интересе к реальным природным экосистемам;</w:t>
              <w:br/>
              <w:t>• Дневник наблюдений за водой выполнен с фокусом на экологию бассейна рек Иртыш и Тобол;</w:t>
              <w:br/>
              <w:t>• Выраженная склонность к практической аналитической химии.</w:t>
            </w:r>
          </w:p>
        </w:tc>
        <w:tc>
          <w:tcPr>
            <w:tcW w:type="dxa" w:w="368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1. Приоритетный фокус на Траекторию 3 (Экотоксикология и аналитический контроль, партнерство с ТКНС УрО РАН и ЗапСибНефтехим СИБУР);</w:t>
              <w:br/>
              <w:t>2. Выход на корпоративные программы СИБУРа (целевое обучение);</w:t>
              <w:br/>
              <w:t>3. Демонстрация семье высокого уровня заработной платы и стабильности промышленного гиганта в Тобольске.</w:t>
            </w:r>
          </w:p>
        </w:tc>
      </w:tr>
    </w:tbl>
    <w:p>
      <w:pPr>
        <w:keepNext/>
        <w:spacing w:before="280" w:after="160"/>
        <w:ind w:firstLine="0"/>
        <w:jc w:val="left"/>
      </w:pPr>
      <w:r>
        <w:rPr>
          <w:rFonts w:ascii="Times New Roman" w:hAnsi="Times New Roman"/>
          <w:b/>
          <w:color w:val="002060"/>
          <w:sz w:val="30"/>
        </w:rPr>
        <w:t>РАЗДЕЛ 3. МОДЕЛЬ МЕЖСУБЪЕКТНОГО ВЗАИМОДЕЙСТВИЯ В ОБРАЗОВАТЕЛЬНОМ ПРОСТРАНСТВЕ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F4E79"/>
          <w:sz w:val="28"/>
        </w:rPr>
        <w:t>3.1. Стратегия взаимодействия с семьей: переговорная технология «Семейный совет»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Семья Полины выступает ключевым стейкхолдером профессионального выбора, обладающим решающим финансовым ресурсом (оплата переезда и репетиторов). Попытка директивной конфронтации с родителями или прямого обвинения их в «давлении на ребенка» гарантированно приведет к защитной агрессии, эскалации семейного кризиса и закрытию диалога. В связи с этим разработана трехэтапная медиативная технология семейных переговоров «Семейный совет: Моделирование профессионального успеха в науках о жизни».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Этап 1. Предварительная сессия с родителями (без подростка, 45 минут).</w:t>
        <w:br/>
        <w:t>Цель: валидация родительской тревоги и деконструкция стереотипа «или врач, или потеря возможностей». Специалист демонстрирует безусловное уважение к семейной медицинской традиции, признает заботу родителей о высоком статусе и благополучии дочери. Затем мягко вводится фактор риска: предъявляются психофизиологические закономерности профессионального выгорания и риск эмоционального срыва у студентов медицинских вузов, обладающих повышенной сомато-вегетативной чувствительностью к страданиям пациентов. Родителям задается исследовательский вопрос: «Если мы найдем направление, где Полина получит фундаментальный статус врача и диплом медицинского университета, но будет работать на переднем крае высоких технологий и науки без риска бросить учебу из-за психосоматического срыва — готовы ли вы рассмотреть такой вариант?»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Этап 2. Индивидуальный тренинг ассертивности и коммуникативной подготовки Полины (2 занятия по 45 минут).</w:t>
        <w:br/>
        <w:t>Полина обучается технике перехода от инфантильного избегания («Я боюсь сказать») или подросткового бунта («Вы меня не понимаете») к взрослой аргументированной позиции сотрудничества. Формируется речевой шаблон: «Я искренне ценю вашу заботу и горжусь нашей семьей. Я очень люблю химию и биологию, но мое призвание — это лабораторная наука, генетика и исследование причин явлений. Позвольте мне показать вам факты о современных профессиях». Полина готовит персональную сопоставительную презентацию на основе разработанного Цифрового навигатора.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Этап 3. Совместная переговорная сессия «Семейный совет» (60 минут).</w:t>
        <w:br/>
        <w:t>Формат: медиативный круг под фасилитацией педагога-психолога. Полина лично презентует родителям изученные маршруты (в первую очередь специальность 30.05.01 «Медицинская биохимия» в ТюмГМУ и биотехнологические треки). Результат этапа: подписание письменного соглашения о «Семейном исследовательском моратории» сроком на 6 месяцев (до конца 10 класса), в течение которого родители не требуют подтверждения выбора клиники, оплачивают универсальную подготовку по химии и биологии, а Полина проходит профессиональные пробы и оформляет научный проект.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F4E79"/>
          <w:sz w:val="28"/>
        </w:rPr>
        <w:t>3.2. Матрица взаимодействия с участниками образовательных отношений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Помимо семьи в процесс сопровождения интегрируются ключевые внутренние и внешние субъекты образовательного пространства (Таблица 3.1).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474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Субъект взаимодействия</w:t>
            </w:r>
          </w:p>
        </w:tc>
        <w:tc>
          <w:tcPr>
            <w:tcW w:type="dxa" w:w="1531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Цель контакта</w:t>
            </w:r>
          </w:p>
        </w:tc>
        <w:tc>
          <w:tcPr>
            <w:tcW w:type="dxa" w:w="1531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Формат работы</w:t>
            </w:r>
          </w:p>
        </w:tc>
        <w:tc>
          <w:tcPr>
            <w:tcW w:type="dxa" w:w="1814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Переговорная повестка и вопросы</w:t>
            </w:r>
          </w:p>
        </w:tc>
        <w:tc>
          <w:tcPr>
            <w:tcW w:type="dxa" w:w="1701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Ожидаемая договоренность</w:t>
            </w:r>
          </w:p>
        </w:tc>
        <w:tc>
          <w:tcPr>
            <w:tcW w:type="dxa" w:w="1587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Границы полномочий специалиста</w:t>
            </w:r>
          </w:p>
        </w:tc>
      </w:tr>
      <w:tr>
        <w:tc>
          <w:tcPr>
            <w:tcW w:type="dxa" w:w="147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Родители</w:t>
              <w:br/>
              <w:t>(законные представители)</w:t>
            </w:r>
          </w:p>
        </w:tc>
        <w:tc>
          <w:tcPr>
            <w:tcW w:type="dxa" w:w="153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Трансформация ультиматума в сотрудничество; сохранение ресурсной поддержки обучения.</w:t>
            </w:r>
          </w:p>
        </w:tc>
        <w:tc>
          <w:tcPr>
            <w:tcW w:type="dxa" w:w="153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Индивидуальные консультации и совместная медиативная сессия «Семейный совет».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• Каковы риски клинического профиля при соматическом дискомфорте?</w:t>
              <w:br/>
              <w:t>• В чем элитарность медицинской биохимии и биотеха?</w:t>
              <w:br/>
              <w:t>• Как сохранить бюджет семьи?</w:t>
            </w:r>
          </w:p>
        </w:tc>
        <w:tc>
          <w:tcPr>
            <w:tcW w:type="dxa" w:w="170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Заключение соглашения о 6-месячном моратории; финансирование репетиторов по химии/биологии; поддержка участия в олимпиадах и пробах.</w:t>
            </w:r>
          </w:p>
        </w:tc>
        <w:tc>
          <w:tcPr>
            <w:tcW w:type="dxa" w:w="15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Специалист не принимает решений за семью, не навязывает выбор, выступает нейтральным фасилитатором и экспертом по рынку профессий.</w:t>
            </w:r>
          </w:p>
        </w:tc>
      </w:tr>
      <w:tr>
        <w:tc>
          <w:tcPr>
            <w:tcW w:type="dxa" w:w="147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Учитель биологии</w:t>
              <w:br/>
              <w:t>(педагог-наставник)</w:t>
            </w:r>
          </w:p>
        </w:tc>
        <w:tc>
          <w:tcPr>
            <w:tcW w:type="dxa" w:w="153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Академическое кураторство; конвертация замеров воды в рейтинговый проект; олимпиадная подготовка.</w:t>
            </w:r>
          </w:p>
        </w:tc>
        <w:tc>
          <w:tcPr>
            <w:tcW w:type="dxa" w:w="153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Еженедельный наставнический час; совместные лабораторные консультации.</w:t>
            </w:r>
          </w:p>
        </w:tc>
        <w:tc>
          <w:tcPr>
            <w:tcW w:type="dxa" w:w="181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• Каковы методические дефициты домашних наблюдений за водой?</w:t>
              <w:br/>
              <w:t>• В какие конкурсы заявить проект (Водный конкурс, «Большие вызовы»)?</w:t>
              <w:br/>
              <w:t>• В каких олимпиадах РСОШ участвовать?</w:t>
            </w:r>
          </w:p>
        </w:tc>
        <w:tc>
          <w:tcPr>
            <w:tcW w:type="dxa" w:w="170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Утвержден календарный план доработки проекта; обеспечен доступ к школьным микроскопам и реактивам; подана заявка на конкурс.</w:t>
            </w:r>
          </w:p>
        </w:tc>
        <w:tc>
          <w:tcPr>
            <w:tcW w:type="dxa" w:w="1587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Педагог отвечает за предметную и методическую корректность проекта; психолог координирует мотивацию, рефлексию и переговорную траекторию.</w:t>
            </w:r>
          </w:p>
        </w:tc>
      </w:tr>
      <w:tr>
        <w:tc>
          <w:tcPr>
            <w:tcW w:type="dxa" w:w="147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Внешний научный партнер:</w:t>
              <w:br/>
              <w:t>ТКНС УрО РАН</w:t>
              <w:br/>
              <w:t>(г. Тобольск)</w:t>
            </w:r>
          </w:p>
        </w:tc>
        <w:tc>
          <w:tcPr>
            <w:tcW w:type="dxa" w:w="153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Погружение в реальную академическую науку; верификация проекта; профессиональная проба.</w:t>
            </w:r>
          </w:p>
        </w:tc>
        <w:tc>
          <w:tcPr>
            <w:tcW w:type="dxa" w:w="153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Договор о сетевом взаимодействии; очная экскурсия-погружение в Лабораторию экологического мониторинга.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• Возможно ли провести экспресс-тестирование проб воды на высокоточном спектрофотометре?</w:t>
              <w:br/>
              <w:t>• Готов ли научный сотрудник выступить рецензентом проекта Полины?</w:t>
            </w:r>
          </w:p>
        </w:tc>
        <w:tc>
          <w:tcPr>
            <w:tcW w:type="dxa" w:w="170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Организована 3-часовая микро-проба «Один день в академической лаборатории»; получена экспертная рецензия на проект Полины.</w:t>
            </w:r>
          </w:p>
        </w:tc>
        <w:tc>
          <w:tcPr>
            <w:tcW w:type="dxa" w:w="15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Школа обеспечивает соблюдение регламентов безопасности обучающейся; научная организация предоставляет экспертную среду без вмешательства в учебный план.</w:t>
            </w:r>
          </w:p>
        </w:tc>
      </w:tr>
      <w:tr>
        <w:tc>
          <w:tcPr>
            <w:tcW w:type="dxa" w:w="147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Индустриальный партнер:</w:t>
              <w:br/>
              <w:t>ООО «ЗапСибНефтехим»</w:t>
              <w:br/>
              <w:t>(СИБУР Холдинг, Тобольск)</w:t>
            </w:r>
          </w:p>
        </w:tc>
        <w:tc>
          <w:tcPr>
            <w:tcW w:type="dxa" w:w="153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Знакомство с прикладной аналитической химией и экомониторингом на современном производстве.</w:t>
            </w:r>
          </w:p>
        </w:tc>
        <w:tc>
          <w:tcPr>
            <w:tcW w:type="dxa" w:w="153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Участие в корпоративной профориентационной программе СИБУРа («Менделеевские классы» / Дни открытых дверей ЦЗЛ).</w:t>
            </w:r>
          </w:p>
        </w:tc>
        <w:tc>
          <w:tcPr>
            <w:tcW w:type="dxa" w:w="181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• Каковы требования к инженерам-экологам и химикам-аналитикам?</w:t>
              <w:br/>
              <w:t>• Каковы условия целевого обучения от СИБУРа в ТюмГУ/ТюмГМУ?</w:t>
            </w:r>
          </w:p>
        </w:tc>
        <w:tc>
          <w:tcPr>
            <w:tcW w:type="dxa" w:w="170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Полина включена в профориентационный реестр перспективных школьников; получена информация о целевых квотах и корпоративных стипендиях.</w:t>
            </w:r>
          </w:p>
        </w:tc>
        <w:tc>
          <w:tcPr>
            <w:tcW w:type="dxa" w:w="1587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Специалист содействует профессиональной ориентации, не гарантируя коммерческого трудоустройства или распределения целевых мест.</w:t>
            </w:r>
          </w:p>
        </w:tc>
      </w:tr>
    </w:tbl>
    <w:p>
      <w:pPr>
        <w:keepNext/>
        <w:spacing w:before="280" w:after="160"/>
        <w:ind w:firstLine="0"/>
        <w:jc w:val="left"/>
      </w:pPr>
      <w:r>
        <w:rPr>
          <w:rFonts w:ascii="Times New Roman" w:hAnsi="Times New Roman"/>
          <w:b/>
          <w:color w:val="002060"/>
          <w:sz w:val="30"/>
        </w:rPr>
        <w:t>РАЗДЕЛ 4. КОНКРЕТНЫЙ ЦИФРОВОЙ ПРОДУКТ НА ОСНОВЕ ОНЛАЙН-РЕСУРСОВ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F4E79"/>
          <w:sz w:val="28"/>
        </w:rPr>
        <w:t>4.1. Паспорт авторского цифрового инструмента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качестве прикладного результата разработан комплексный инструмент действия — Интерактивный цифровой навигатор «Мои три маршрута: БиоМедЛаб Тобольск — Тюмень» с интегрированным конструктором профессиональной микро-пробы и пакетом семейных переговоров. Инструмент представляет собой готовую интерактивную модель (в формате динамической электронной таблицы и печатного дайджеста), предназначенную для непосредственного использования подростком и ее семьей.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Паспортные характеристики продукта:</w:t>
      </w:r>
    </w:p>
    <w:p>
      <w:pPr>
        <w:spacing w:before="0" w:after="120" w:line="360" w:lineRule="auto"/>
        <w:ind w:firstLine="992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• Целевая аудитория: обучающаяся 10 класса (Полина), родители (законные представители), педагог-психолог, учитель биологии.</w:t>
      </w:r>
    </w:p>
    <w:p>
      <w:pPr>
        <w:spacing w:before="0" w:after="120" w:line="360" w:lineRule="auto"/>
        <w:ind w:firstLine="992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• Место продукта в программе сопровождения: применяется на 2-м этапе (подготовка Полины к переговорам), 3-м этапе (информационная основа сессии «Семейный совет») и 4-м этапе (планирование практических проб и выбор предметов ЕГЭ).</w:t>
      </w:r>
    </w:p>
    <w:p>
      <w:pPr>
        <w:spacing w:before="0" w:after="120" w:line="360" w:lineRule="auto"/>
        <w:ind w:firstLine="992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• Формат реализации и условия доступа: интерактивная облачная таблица с гиперссылками + автономный PDF-бланк для семейного заполнения. Полностью открытый доступ, без сбора и хранения персональных данных несовершеннолетней.</w:t>
      </w:r>
    </w:p>
    <w:p>
      <w:pPr>
        <w:spacing w:before="0" w:after="120" w:line="360" w:lineRule="auto"/>
        <w:ind w:firstLine="992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• Дата комплексной проверки и верификации интернет-источников: 22 октября 2026 года.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F4E79"/>
          <w:sz w:val="28"/>
        </w:rPr>
        <w:t>4.2. Верифицированная база электронных онлайн-источников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 разработке продукта интегрированы данные пяти проверенных государственных, региональных и отраслевых электронных ресурсов (Таблица 4.1).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14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Источник / Портал</w:t>
            </w:r>
          </w:p>
        </w:tc>
        <w:tc>
          <w:tcPr>
            <w:tcW w:type="dxa" w:w="1814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Статус и тип ресурса</w:t>
            </w:r>
          </w:p>
        </w:tc>
        <w:tc>
          <w:tcPr>
            <w:tcW w:type="dxa" w:w="1984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Активный веб-адрес (URL)</w:t>
            </w:r>
          </w:p>
        </w:tc>
        <w:tc>
          <w:tcPr>
            <w:tcW w:type="dxa" w:w="2835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Извлеченные и интегрированные данные</w:t>
            </w:r>
          </w:p>
        </w:tc>
        <w:tc>
          <w:tcPr>
            <w:tcW w:type="dxa" w:w="1191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Дата проверки</w:t>
            </w:r>
          </w:p>
        </w:tc>
      </w:tr>
      <w:tr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Портал «Билет в будущее»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Федеральный проект ранней профориентации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https://bvbinfo.ru/</w:t>
            </w:r>
          </w:p>
        </w:tc>
        <w:tc>
          <w:tcPr>
            <w:tcW w:type="dxa" w:w="283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Профессиограммы: «Врач-биохимик», «Биоинженер», «Инженер-эколог»; описания трудовых функций, противопоказаний и видео-пробы.</w:t>
            </w:r>
          </w:p>
        </w:tc>
        <w:tc>
          <w:tcPr>
            <w:tcW w:type="dxa" w:w="119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22.10.2026</w:t>
            </w:r>
          </w:p>
        </w:tc>
      </w:tr>
      <w:tr>
        <w:tc>
          <w:tcPr>
            <w:tcW w:type="dxa" w:w="181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Портал «Работа России» (Роструд)</w:t>
            </w:r>
          </w:p>
        </w:tc>
        <w:tc>
          <w:tcPr>
            <w:tcW w:type="dxa" w:w="181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Государственная база вакансий и аналитики труда</w:t>
            </w:r>
          </w:p>
        </w:tc>
        <w:tc>
          <w:tcPr>
            <w:tcW w:type="dxa" w:w="198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https://trudvsem.ru/</w:t>
            </w:r>
          </w:p>
        </w:tc>
        <w:tc>
          <w:tcPr>
            <w:tcW w:type="dxa" w:w="2835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Аналитика зарплат и вакансий в Тюменской обл.: врач КЛД (65–110 тыс. руб.), инженер-химик ЗапСибНефтехима (90–140 тыс. руб.).</w:t>
            </w:r>
          </w:p>
        </w:tc>
        <w:tc>
          <w:tcPr>
            <w:tcW w:type="dxa" w:w="119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22.10.2026</w:t>
            </w:r>
          </w:p>
        </w:tc>
      </w:tr>
      <w:tr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Официальный сайт Тюменского ГМУ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Региональный медицинский университет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https://tyumsmu.ru/</w:t>
            </w:r>
          </w:p>
        </w:tc>
        <w:tc>
          <w:tcPr>
            <w:tcW w:type="dxa" w:w="283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Специальность 30.05.01 «Медицинская биохимия»: план приема (бюджетные места), проходной балл, вступительные ЕГЭ (химия, биология, рус. яз.).</w:t>
            </w:r>
          </w:p>
        </w:tc>
        <w:tc>
          <w:tcPr>
            <w:tcW w:type="dxa" w:w="119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22.10.2026</w:t>
            </w:r>
          </w:p>
        </w:tc>
      </w:tr>
      <w:tr>
        <w:tc>
          <w:tcPr>
            <w:tcW w:type="dxa" w:w="181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Портал Тюменского госуниверситета (ТюмГУ)</w:t>
            </w:r>
          </w:p>
        </w:tc>
        <w:tc>
          <w:tcPr>
            <w:tcW w:type="dxa" w:w="181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Региональный научно-образовательный центр</w:t>
            </w:r>
          </w:p>
        </w:tc>
        <w:tc>
          <w:tcPr>
            <w:tcW w:type="dxa" w:w="198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https://utmn.ru/ (Институт X-BIO)</w:t>
            </w:r>
          </w:p>
        </w:tc>
        <w:tc>
          <w:tcPr>
            <w:tcW w:type="dxa" w:w="2835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Программы бакалавриата по биотехнологиям, генетике и биобезопасности; правила приема, система студенческих лабораторий.</w:t>
            </w:r>
          </w:p>
        </w:tc>
        <w:tc>
          <w:tcPr>
            <w:tcW w:type="dxa" w:w="119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22.10.2026</w:t>
            </w:r>
          </w:p>
        </w:tc>
      </w:tr>
      <w:tr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Официальный сайт ТКНС УрО РАН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Академическое учреждение в г. Тобольске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http://tknsuran.ru/</w:t>
            </w:r>
          </w:p>
        </w:tc>
        <w:tc>
          <w:tcPr>
            <w:tcW w:type="dxa" w:w="283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Направления исследований: экологический мониторинг рек Иртыш и Тобол, молодежные гидрохимические лаборатории, конкурсы научных работ.</w:t>
            </w:r>
          </w:p>
        </w:tc>
        <w:tc>
          <w:tcPr>
            <w:tcW w:type="dxa" w:w="119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22.10.2026</w:t>
            </w:r>
          </w:p>
        </w:tc>
      </w:tr>
    </w:tbl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F4E79"/>
          <w:sz w:val="28"/>
        </w:rPr>
        <w:t>4.3. Содержательная архитектура продукта: Интерактивный навигатор маршрутов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Модуль 1 представляет собой детализированную сопоставительную карту, позволяющую семье и подростку наглядно сопоставить образовательные альтернативы с учетом расстояний, логистики, бюджета поездок и требований рынка (Таблица 4.2).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Параметр сопоставления</w:t>
            </w:r>
          </w:p>
        </w:tc>
        <w:tc>
          <w:tcPr>
            <w:tcW w:type="dxa" w:w="2551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Маршрут 1: «Медицинская биохимия» (Компромисс)</w:t>
            </w:r>
          </w:p>
        </w:tc>
        <w:tc>
          <w:tcPr>
            <w:tcW w:type="dxa" w:w="2551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Маршрут 2: «Биотехнология и биоинженерия» (Инновации)</w:t>
            </w:r>
          </w:p>
        </w:tc>
        <w:tc>
          <w:tcPr>
            <w:tcW w:type="dxa" w:w="2551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Маршрут 3: «Промышленная экотоксикология» (Тобольск)</w:t>
            </w:r>
          </w:p>
        </w:tc>
      </w:tr>
      <w:tr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Квалификация по диплому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Врач-биохимик (Специалитет 30.05.01, 6 лет)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Бакалавр биотехнологии (19.03.01 / 06.05.01, 4–5 лет)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Инженер-химик / Эколог (05.03.06 / 04.03.01, 4 года)</w:t>
            </w:r>
          </w:p>
        </w:tc>
      </w:tr>
      <w:tr>
        <w:tc>
          <w:tcPr>
            <w:tcW w:type="dxa" w:w="198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Вуз и география</w:t>
            </w:r>
          </w:p>
        </w:tc>
        <w:tc>
          <w:tcPr>
            <w:tcW w:type="dxa" w:w="255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Тюменский ГМУ Минздрава РФ (г. Тюмень)</w:t>
            </w:r>
          </w:p>
        </w:tc>
        <w:tc>
          <w:tcPr>
            <w:tcW w:type="dxa" w:w="255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ТюмГУ (Институт X-BIO, г. Тюмень) / УрФУ (Екатеринбург)</w:t>
            </w:r>
          </w:p>
        </w:tc>
        <w:tc>
          <w:tcPr>
            <w:tcW w:type="dxa" w:w="255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ТюмГУ (г. Тюмень) + база ТКНС УрО РАН (г. Тобольск)</w:t>
            </w:r>
          </w:p>
        </w:tc>
      </w:tr>
      <w:tr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Удаленность от Тобольска и логистика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240 км. Поезд «Тобольск — Тюмень» (3.5 часа, от 900 руб.). Бюджет переезда минимален, легко приезжать домой.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240 км (Тюмень) либо 560 км (Екатеринбург, поезд 8 часов). Доступно для регулярных семейных контактов.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0 км (практика и работа в родном Тобольске на СИБУРе) либо 240 км (учеба в Тюмени с возвращением).</w:t>
            </w:r>
          </w:p>
        </w:tc>
      </w:tr>
      <w:tr>
        <w:tc>
          <w:tcPr>
            <w:tcW w:type="dxa" w:w="198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Вступительные испытания ЕГЭ и баллы</w:t>
            </w:r>
          </w:p>
        </w:tc>
        <w:tc>
          <w:tcPr>
            <w:tcW w:type="dxa" w:w="255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• Химия (профиль)</w:t>
              <w:br/>
              <w:t>• Биология</w:t>
              <w:br/>
              <w:t>• Русский язык</w:t>
              <w:br/>
              <w:t>Проходной балл (бюджет): 238–250</w:t>
            </w:r>
          </w:p>
        </w:tc>
        <w:tc>
          <w:tcPr>
            <w:tcW w:type="dxa" w:w="255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• Биология (профиль)</w:t>
              <w:br/>
              <w:t>• Химия или Проф. математика</w:t>
              <w:br/>
              <w:t>• Русский язык</w:t>
              <w:br/>
              <w:t>Проходной балл (бюджет): 225–240</w:t>
            </w:r>
          </w:p>
        </w:tc>
        <w:tc>
          <w:tcPr>
            <w:tcW w:type="dxa" w:w="255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• Химия (профиль)</w:t>
              <w:br/>
              <w:t>• Биология или Проф. математика</w:t>
              <w:br/>
              <w:t>• Русский язык</w:t>
              <w:br/>
              <w:t>Проходной балл (бюджет): 195–215</w:t>
            </w:r>
          </w:p>
        </w:tc>
      </w:tr>
      <w:tr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Финансовые затраты семьи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Родители полностью согласны финансировать проживание (так как это медицинский университет).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Умеренные расходы: наличие общежитий ТюмГУ; возможность получения повышенных стипендий X-BIO.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Минимальные затраты: возможность заключения договора целевого обучения с СИБУРом (стипендия + оплата жилья).</w:t>
            </w:r>
          </w:p>
        </w:tc>
      </w:tr>
      <w:tr>
        <w:tc>
          <w:tcPr>
            <w:tcW w:type="dxa" w:w="198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Рынок труда и востребованность (trudvsem.ru)</w:t>
            </w:r>
          </w:p>
        </w:tc>
        <w:tc>
          <w:tcPr>
            <w:tcW w:type="dxa" w:w="255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Врачи клинико-диагностических лабораторий, центров СПИД, генетических лабораторий. Оклады: 65 000 – 120 000 руб.</w:t>
            </w:r>
          </w:p>
        </w:tc>
        <w:tc>
          <w:tcPr>
            <w:tcW w:type="dxa" w:w="255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Биотехнологические и фармпроизводства, R&amp;D отделы, агрохолдинги. Оклады: 75 000 – 150 000 руб.</w:t>
            </w:r>
          </w:p>
        </w:tc>
        <w:tc>
          <w:tcPr>
            <w:tcW w:type="dxa" w:w="255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Лаборатории ЗапСибНефтехима, ТКНС УрО РАН, Роспотребнадзор, экологические центры. Оклады: 80 000 – 140 000 руб.</w:t>
            </w:r>
          </w:p>
        </w:tc>
      </w:tr>
      <w:tr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Запасной страховочный вариант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31.02.03 «Лаб. диагностика» (Тобольский медколледж)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Биологический факультет ТюмГУ (общий профиль)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Тобольский многопрофильный техникум (аналитическая химия)</w:t>
            </w:r>
          </w:p>
        </w:tc>
      </w:tr>
    </w:tbl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F4E79"/>
          <w:sz w:val="28"/>
        </w:rPr>
        <w:t>4.4. Модуль «Конструктор профессиональной микро-пробы: Лаборант гидрохимии»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Модуль 2 цифрового продукта представляет собой технологическую карту стандартизированной профессиональной пробы продолжительностью 45 минут, которая проводится на базе школьной лаборатории или в молодежной лаборатории ТКНС УрО РАН. Проба моделирует реальную деятельность химика-аналитика / гидроэколога и позволяет Полине лично примерить профессиональную роль (Таблица 4.3).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Этап пробы</w:t>
            </w:r>
          </w:p>
        </w:tc>
        <w:tc>
          <w:tcPr>
            <w:tcW w:type="dxa" w:w="1247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Хронометраж</w:t>
            </w:r>
          </w:p>
        </w:tc>
        <w:tc>
          <w:tcPr>
            <w:tcW w:type="dxa" w:w="3855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Содержание профессионального действия</w:t>
            </w:r>
          </w:p>
        </w:tc>
        <w:tc>
          <w:tcPr>
            <w:tcW w:type="dxa" w:w="2551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Критерии успешности выполнения</w:t>
            </w:r>
          </w:p>
        </w:tc>
      </w:tr>
      <w:tr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1. Постановка исследовательской задачи</w:t>
            </w:r>
          </w:p>
        </w:tc>
        <w:tc>
          <w:tcPr>
            <w:tcW w:type="dxa" w:w="124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7 минут</w:t>
            </w:r>
          </w:p>
        </w:tc>
        <w:tc>
          <w:tcPr>
            <w:tcW w:type="dxa" w:w="385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Получение контрольного зашифрованного образца природной воды (р. Иртыш) и постановка рабочей гипотезы о наличии примесей.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Точность формулировки рабочей гипотезы в лабораторном журнале; соблюдение терминологии.</w:t>
            </w:r>
          </w:p>
        </w:tc>
      </w:tr>
      <w:tr>
        <w:tc>
          <w:tcPr>
            <w:tcW w:type="dxa" w:w="198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2. Инструментальное измерение параметров</w:t>
            </w:r>
          </w:p>
        </w:tc>
        <w:tc>
          <w:tcPr>
            <w:tcW w:type="dxa" w:w="1247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20 минут</w:t>
            </w:r>
          </w:p>
        </w:tc>
        <w:tc>
          <w:tcPr>
            <w:tcW w:type="dxa" w:w="3855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Выполнение серии измерений: определение водородного показателя (pH-метр), общей жесткости (титрование комплексоном) и солесодержания (TDS-метр).</w:t>
            </w:r>
          </w:p>
        </w:tc>
        <w:tc>
          <w:tcPr>
            <w:tcW w:type="dxa" w:w="255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Строгое соблюдение регламента лабораторной техники безопасности; точность дозирования; параллельность измерений (3 повторности).</w:t>
            </w:r>
          </w:p>
        </w:tc>
      </w:tr>
      <w:tr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3. Обработка данных и сопоставление с СанПиН</w:t>
            </w:r>
          </w:p>
        </w:tc>
        <w:tc>
          <w:tcPr>
            <w:tcW w:type="dxa" w:w="124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10 минут</w:t>
            </w:r>
          </w:p>
        </w:tc>
        <w:tc>
          <w:tcPr>
            <w:tcW w:type="dxa" w:w="385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Математический расчет погрешности; сопоставление с нормативными нормативами качества воды для рыбохозяйственных водоемов.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Корректность расчетных формул; обнаружение превышения ПДК в контрольном образце.</w:t>
            </w:r>
          </w:p>
        </w:tc>
      </w:tr>
      <w:tr>
        <w:tc>
          <w:tcPr>
            <w:tcW w:type="dxa" w:w="198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4. Формулирование заключения и рефлексия</w:t>
            </w:r>
          </w:p>
        </w:tc>
        <w:tc>
          <w:tcPr>
            <w:tcW w:type="dxa" w:w="1247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8 минут</w:t>
            </w:r>
          </w:p>
        </w:tc>
        <w:tc>
          <w:tcPr>
            <w:tcW w:type="dxa" w:w="3855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Заполнение протокола гидрохимического анализа и фиксация субъективного самочувствия по чек-листу комфортности лабораторного труда.</w:t>
            </w:r>
          </w:p>
        </w:tc>
        <w:tc>
          <w:tcPr>
            <w:tcW w:type="dxa" w:w="255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Аргументированность экспертного вывода; способность отрефлексировать уровень интереса к монотонным точным операциям.</w:t>
            </w:r>
          </w:p>
        </w:tc>
      </w:tr>
    </w:tbl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F4E79"/>
          <w:sz w:val="28"/>
        </w:rPr>
        <w:t>4.5. Модуль «Лист переговорной позиции для семейного совета»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Модуль 3 включает готовый бланк письменного соглашения, который заполняется и подписывается родителями и Полиной по итогам семейной сессии: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«СОГЛАШЕНИЕ О СЕМЕЙНОМ ОБРАЗОВАТЕЛЬНОМ МОРАТОРИИ</w:t>
        <w:br/>
        <w:t>г. Тобольск, «___» ____________ 2026 г.</w:t>
        <w:br/>
        <w:t>Мы, нижеподписавшиеся родители (ФИО) и обучающаяся 10 класса Полина, пришли к соглашению:</w:t>
        <w:br/>
        <w:t>1. Семья устанавливает мораторий на принятие окончательного решения о выборе конкретной специальности до 15 мая 2027 года (окончание 10 класса).</w:t>
        <w:br/>
        <w:t>2. Родители признают высокую ценность естественнонаучных исследовательских направлений и соглашаются финансировать углубленную подготовку (репетиторы/курсы) по биологии и химии, так как эти предметы являются базовыми как для медицинских, так и для биотехнологических факультетов.</w:t>
        <w:br/>
        <w:t>3. Полина берет на себя обязательство: а) оформить и представить на рецензию исследовательский проект по анализу воды; б) пройти профессиональную пробу в лаборатории; в) поддерживать средний академический балл в школе.</w:t>
        <w:br/>
        <w:t>4. В мае 2027 года семья проводит повторный совет на основе реальных баллов пробных тестирований и результатов участия в конкурсах/пробах».</w:t>
      </w:r>
    </w:p>
    <w:p>
      <w:pPr>
        <w:keepNext/>
        <w:spacing w:before="280" w:after="160"/>
        <w:ind w:firstLine="0"/>
        <w:jc w:val="left"/>
      </w:pPr>
      <w:r>
        <w:rPr>
          <w:rFonts w:ascii="Times New Roman" w:hAnsi="Times New Roman"/>
          <w:b/>
          <w:color w:val="002060"/>
          <w:sz w:val="30"/>
        </w:rPr>
        <w:t>РАЗДЕЛ 5. РЕФЛЕКСИЯ, ОЦЕНКА РЕЗУЛЬТАТОВ И УСЛОВИЯ КОРРЕКТИРОВКИ ПРОГРАММЫ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F4E79"/>
          <w:sz w:val="28"/>
        </w:rPr>
        <w:t>5.1. Критерии позитивной динамики сопровождения (1–3 и 3–6 месяцев)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Эффективность психолого-педагогического сопровождения оценивается на основе объективных поведенческих, когнитивных и мотивационных индикаторов на двух временных рубежах (Таблица 5.1).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Временной рубеж</w:t>
            </w:r>
          </w:p>
        </w:tc>
        <w:tc>
          <w:tcPr>
            <w:tcW w:type="dxa" w:w="2551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Когнитивный компонент</w:t>
            </w:r>
          </w:p>
        </w:tc>
        <w:tc>
          <w:tcPr>
            <w:tcW w:type="dxa" w:w="2551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Личностно-мотивационный компонент</w:t>
            </w:r>
          </w:p>
        </w:tc>
        <w:tc>
          <w:tcPr>
            <w:tcW w:type="dxa" w:w="2835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Деятельностно-поведенческий компонент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Срез 1:</w:t>
              <w:br/>
              <w:t>1–3 месяца</w:t>
              <w:br/>
              <w:t>(ноябрь 2026 –</w:t>
              <w:br/>
              <w:t>январь 2027)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• Понимание четких различий между функционалом врача-клинициста, врача-биохимика и инженера-эколога;</w:t>
              <w:br/>
              <w:t>• Знание условий приема в ТюмГМУ и ТюмГУ.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• Снижение уровня ситуативной тревожности в диалоге с родителями;</w:t>
              <w:br/>
              <w:t>• Отказ от автоматического конформного ответа «я буду врачом» во внутренних установках.</w:t>
            </w:r>
          </w:p>
        </w:tc>
        <w:tc>
          <w:tcPr>
            <w:tcW w:type="dxa" w:w="283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• Подписание соглашения о семейном моратории;</w:t>
              <w:br/>
              <w:t>• Регулярные наставнические встречи с учителем биологии;</w:t>
              <w:br/>
              <w:t>• Структурирование данных дневника наблюдений за водой в паспорт проекта.</w:t>
            </w:r>
          </w:p>
        </w:tc>
      </w:tr>
      <w:tr>
        <w:tc>
          <w:tcPr>
            <w:tcW w:type="dxa" w:w="170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Срез 2:</w:t>
              <w:br/>
              <w:t>3–6 месяцев</w:t>
              <w:br/>
              <w:t>(февраль 2027 –</w:t>
              <w:br/>
              <w:t>апрель/май 2027)</w:t>
            </w:r>
          </w:p>
        </w:tc>
        <w:tc>
          <w:tcPr>
            <w:tcW w:type="dxa" w:w="255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• Осмысление личных сильных и слабых сторон в лабораторной работе по итогам реальной микро-пробы;</w:t>
              <w:br/>
              <w:t>• Знание структуры вступительных баллов и олимпиадных льгот.</w:t>
            </w:r>
          </w:p>
        </w:tc>
        <w:tc>
          <w:tcPr>
            <w:tcW w:type="dxa" w:w="255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• Сформированность суверенной исследовательской позиции («Это мой осознанный выбор, я понимаю его пользу и риски»);</w:t>
              <w:br/>
              <w:t>• Психологическая готовность к конструктивному семейному совету.</w:t>
            </w:r>
          </w:p>
        </w:tc>
        <w:tc>
          <w:tcPr>
            <w:tcW w:type="dxa" w:w="2835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• Успешное выступление с докладом по качеству воды на конференции/конкурсе (Водный конкурс / «Большие вызовы»);</w:t>
              <w:br/>
              <w:t>• Прохождение очной пробы в лаборатории ТКНС УрО РАН;</w:t>
              <w:br/>
              <w:t>• Устойчивые баллы пробных ЕГЭ по биологии и химии.</w:t>
            </w:r>
          </w:p>
        </w:tc>
      </w:tr>
    </w:tbl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F4E79"/>
          <w:sz w:val="28"/>
        </w:rPr>
        <w:t>5.2. Инструменты рефлексии для подростка и специалиста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непрерывного мониторинга разработаны два компактных стандартизированных инструмента:</w:t>
      </w:r>
    </w:p>
    <w:p>
      <w:pPr>
        <w:keepNext/>
        <w:spacing w:before="120" w:after="40"/>
        <w:ind w:firstLine="0"/>
        <w:jc w:val="left"/>
      </w:pPr>
      <w:r>
        <w:rPr>
          <w:rFonts w:ascii="Times New Roman" w:hAnsi="Times New Roman"/>
          <w:b/>
          <w:i/>
          <w:color w:val="323232"/>
          <w:sz w:val="28"/>
        </w:rPr>
        <w:t>Инструмент 1. Бланк для обучающейся: «Дневник исследовательской примерки»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Заполняется Полиной после каждого ключевого события (экскурсия, микро-проба, разговор с ученым, семейная сессия):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Событие и дата</w:t>
            </w:r>
          </w:p>
        </w:tc>
        <w:tc>
          <w:tcPr>
            <w:tcW w:type="dxa" w:w="2551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Телесные и эмоциональные реакции</w:t>
            </w:r>
          </w:p>
        </w:tc>
        <w:tc>
          <w:tcPr>
            <w:tcW w:type="dxa" w:w="2551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Смысловой вывод: что это значит для меня?</w:t>
            </w:r>
          </w:p>
        </w:tc>
        <w:tc>
          <w:tcPr>
            <w:tcW w:type="dxa" w:w="2551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Мой следующий исследовательский шаг</w:t>
            </w:r>
          </w:p>
        </w:tc>
      </w:tr>
      <w:tr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Пример: Проба титрования воды в лаборатории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«Чувствовала сосредоточенность, запах реактивов не раздражал, руки не дрожали. В палате больницы было ощущение духоты и паники, а здесь — спокойный азарт».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«Мне действительно нравится работать с приборами и растворами один на один, когда результат зависит от моей точности, а не от общения с незнакомыми людьми».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«Изучить, какие приборы используются в клинико-диагностических лабораториях ТюмГМУ при анализе крови и ДНК».</w:t>
            </w:r>
          </w:p>
        </w:tc>
      </w:tr>
      <w:tr>
        <w:tc>
          <w:tcPr>
            <w:tcW w:type="dxa" w:w="198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Бланк для фиксации:</w:t>
            </w:r>
          </w:p>
        </w:tc>
        <w:tc>
          <w:tcPr>
            <w:tcW w:type="dxa" w:w="255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[Свободное поле заполнения]</w:t>
            </w:r>
          </w:p>
        </w:tc>
        <w:tc>
          <w:tcPr>
            <w:tcW w:type="dxa" w:w="255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[Свободное поле заполнения]</w:t>
            </w:r>
          </w:p>
        </w:tc>
        <w:tc>
          <w:tcPr>
            <w:tcW w:type="dxa" w:w="255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[Свободное поле заполнения]</w:t>
            </w:r>
          </w:p>
        </w:tc>
      </w:tr>
    </w:tbl>
    <w:p>
      <w:pPr>
        <w:keepNext/>
        <w:spacing w:before="120" w:after="40"/>
        <w:ind w:firstLine="0"/>
        <w:jc w:val="left"/>
      </w:pPr>
      <w:r>
        <w:rPr>
          <w:rFonts w:ascii="Times New Roman" w:hAnsi="Times New Roman"/>
          <w:b/>
          <w:i/>
          <w:color w:val="323232"/>
          <w:sz w:val="28"/>
        </w:rPr>
        <w:t>Инструмент 2. Карта специалиста: «Мониторинг суверенности выбора обучающейся»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Экспертная оценка специалиста по 5-балльной шкале (1 — критический уровень, 5 — высокий суверенный уровень):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Диагностическая шкала</w:t>
            </w:r>
          </w:p>
        </w:tc>
        <w:tc>
          <w:tcPr>
            <w:tcW w:type="dxa" w:w="2551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Индикатор 1 балл (Дефицит)</w:t>
            </w:r>
          </w:p>
        </w:tc>
        <w:tc>
          <w:tcPr>
            <w:tcW w:type="dxa" w:w="2551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Индикатор 3 балла (В процессе)</w:t>
            </w:r>
          </w:p>
        </w:tc>
        <w:tc>
          <w:tcPr>
            <w:tcW w:type="dxa" w:w="2551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Индикатор 5 баллов (Суверенность)</w:t>
            </w:r>
          </w:p>
        </w:tc>
      </w:tr>
      <w:tr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1. Когнитивная дифференциация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Смешивает медицину и науку; не различает функционал клинициста и диагноста.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Понимает различия в теории, но затрудняется соотнести их со своими силами.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Четко дифференцирует исследовательскую, прикладную и клиническую траектории.</w:t>
            </w:r>
          </w:p>
        </w:tc>
      </w:tr>
      <w:tr>
        <w:tc>
          <w:tcPr>
            <w:tcW w:type="dxa" w:w="198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2. Коммуникативная ассертивность</w:t>
            </w:r>
          </w:p>
        </w:tc>
        <w:tc>
          <w:tcPr>
            <w:tcW w:type="dxa" w:w="255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Избегает диалога с родителями; пассивно соглашается со всеми требованиями.</w:t>
            </w:r>
          </w:p>
        </w:tc>
        <w:tc>
          <w:tcPr>
            <w:tcW w:type="dxa" w:w="255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Может озвучить сомнения, но легко уступает при малейшем эмоциональном нажиме.</w:t>
            </w:r>
          </w:p>
        </w:tc>
        <w:tc>
          <w:tcPr>
            <w:tcW w:type="dxa" w:w="255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Спокойно и аргументированно отстаивает позицию на основе фактов и документов.</w:t>
            </w:r>
          </w:p>
        </w:tc>
      </w:tr>
      <w:tr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3. Исследовательская продуктивность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Не доводит начатое до конца; наблюдения носят отрывочный бытовой характер.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Ведет записи регулярно под постоянным внешним контролем наставника.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Самостоятельно формулирует гипотезы, проводит серию опытов и оформляет проект.</w:t>
            </w:r>
          </w:p>
        </w:tc>
      </w:tr>
      <w:tr>
        <w:tc>
          <w:tcPr>
            <w:tcW w:type="dxa" w:w="198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4. Семейная гармонизация</w:t>
            </w:r>
          </w:p>
        </w:tc>
        <w:tc>
          <w:tcPr>
            <w:tcW w:type="dxa" w:w="255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Острый скрытый или явный кризис; ультиматумы и взаимные манипуляции.</w:t>
            </w:r>
          </w:p>
        </w:tc>
        <w:tc>
          <w:tcPr>
            <w:tcW w:type="dxa" w:w="255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Действует шаткое временное перемирие; сохраняется скрытое напряжение.</w:t>
            </w:r>
          </w:p>
        </w:tc>
        <w:tc>
          <w:tcPr>
            <w:tcW w:type="dxa" w:w="2551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Достигнут устойчивый консенсус; семья разделяет ценность выбранного маршрута.</w:t>
            </w:r>
          </w:p>
        </w:tc>
      </w:tr>
    </w:tbl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F4E79"/>
          <w:sz w:val="28"/>
        </w:rPr>
        <w:t>5.3. Триггеры оперативной корректировки программы и каталог суверенных решений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Программа сопровождения не является статичным догматическим документом. Определены три критических условия (триггера), требующих немедленной перестройки маршрута сопровождения: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Триггер семейной деструкции (эскалация ультиматума): если родители в одностороннем порядке разрывают соглашение о моратории и ставят жесткое условие «только лечебный факультет или лишение финансовой поддержки переезда». Действия специалиста: экстренная медиация с привлечением социального педагога; перевод фокуса на альтернативные каналы финансирования — заключение договора целевого обучения с компанией СИБУР («ЗапСибНефтехим») по экологическому/химическому профилю, либо ориентация на программы бесплатного общежития и повышенных академических грантов ТюмГУ / ТюмГМУ, снижающих зависимость от семьи.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Триггер соматической непереносимости лабораторной среды: если в процессе прохождения микро-пробы в лаборатории у Полины выявляется выраженная аллергическая реакция на летучие реактивы либо сохраняется вегетативный дискомфорт при контакте с биосубстратами. Действия специалиста: незамедлительное перенаправление вектора с «мокрой» лаборатории на направление «Биоинформатика, системная биология и вычислительный экомониторинг» (работа с базами генетических данных и моделированием на стыке биологии и IT).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Триггер олимпиадного прорыва: если по итогам 10 класса Полина становится победителем или призером перечневой олимпиады РСОШ по биологии, химии или экологии, дающей право БВИ (поступление без вступительных испытаний). Действия специалиста: расширение географии выбора до ведущих федеральных научно-образовательных центров (МГУ, СПбГУ, СибГМУ), так как статус БВИ снимает зависимость от конкурсных рисков ЕГЭ и резко повышает авторитет выбора Полины в глазах семьи.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Каталог решений, которые категорически запрещено принимать без согласия подростка (границы субъектности):</w:t>
      </w:r>
    </w:p>
    <w:p>
      <w:pPr>
        <w:spacing w:before="0" w:after="120" w:line="360" w:lineRule="auto"/>
        <w:ind w:firstLine="992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Окончательный выбор конкретного вуза, факультета и квалификации по диплому.</w:t>
      </w:r>
    </w:p>
    <w:p>
      <w:pPr>
        <w:spacing w:before="0" w:after="120" w:line="360" w:lineRule="auto"/>
        <w:ind w:firstLine="992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Определение итогового перечня сдаваемых предметов государственной итоговой аттестации (ЕГЭ).</w:t>
      </w:r>
    </w:p>
    <w:p>
      <w:pPr>
        <w:spacing w:before="0" w:after="120" w:line="360" w:lineRule="auto"/>
        <w:ind w:firstLine="992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Подписание договоров о целевом обучении с организациями-работодателями (налагающих финансовые и трудовые обязательства последующей обязательной отработки).</w:t>
      </w:r>
    </w:p>
    <w:p>
      <w:pPr>
        <w:spacing w:before="0" w:after="120" w:line="360" w:lineRule="auto"/>
        <w:ind w:firstLine="992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4. Разглашение личных психологических данных, мотивов и переживаний подростка родителям, педагогам или одноклассникам.</w:t>
      </w:r>
    </w:p>
    <w:p>
      <w:pPr>
        <w:keepNext/>
        <w:spacing w:before="280" w:after="160"/>
        <w:ind w:firstLine="0"/>
        <w:jc w:val="left"/>
      </w:pPr>
      <w:r>
        <w:rPr>
          <w:rFonts w:ascii="Times New Roman" w:hAnsi="Times New Roman"/>
          <w:b/>
          <w:color w:val="002060"/>
          <w:sz w:val="30"/>
        </w:rPr>
        <w:t>ПРИЛОЖЕНИЕ. СТРУКТУРА И СОДЕРЖАНИЕ ПРЕЗЕНТАЦИИ К ЗАЩИТЕ ПРОГРАММЫ (12 СЛАЙДОВ)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Структура презентации полностью соответствует регламенту аттестации: охватывает 5 базовых блоков программы, рассчитана на регламент выступления до 20 минут и снабжена сценарным текстом защиты, а также аналитическими ответами на вариативные кризисные обстоятельства, предлагаемые экзаменационной комиссией.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F4E79"/>
          <w:sz w:val="28"/>
        </w:rPr>
        <w:t>Слайд 1: Титульный</w:t>
      </w:r>
    </w:p>
    <w:p>
      <w:pPr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Тема: «Маршрут возможностей: психолого-педагогическое сопровождение профессионального самоопределения обучающейся 10 класса».</w:t>
        <w:br/>
        <w:t>Кейс: Полина, 16 лет, г. Тобольск (Тюменская область).</w:t>
        <w:br/>
        <w:t>Автор программы: Педагог-психолог / специалист службы сопровождения.</w:t>
        <w:br/>
        <w:t>Ключевая идея: Разделение подлинного познавательного интереса к естествознанию и навязанного ролевого ярлыка «врач-клиницист».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/>
          <w:color w:val="000000"/>
          <w:sz w:val="28"/>
        </w:rPr>
        <w:t xml:space="preserve">Речь спикера (1.5 мин): «Уважаемые коллеги! Перед нами классический, но глубоко драматичный кейс: интеллектуально одаренная девушка из династической медицинской семьи в Тобольске оказывается заложницей родительских ожиданий. Наша цель — не сломать семейные традиции и не навязать свой выбор, а создать безопасное переговорное пространство и показать высокостатусные альтернативы в науках о жизни». 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F4E79"/>
          <w:sz w:val="28"/>
        </w:rPr>
        <w:t>Слайд 2: Анализ ситуации и ключевое противоречие</w:t>
      </w:r>
    </w:p>
    <w:p>
      <w:pPr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• Факты vs Оценки: академическая успешность в химии/биологии, фобия больницы, тайное чтение книг по биотеху, домашние замеры воды.</w:t>
        <w:br/>
        <w:t>• Ресурсное ограничение: родители оплатят переезд только в медицинский вуз.</w:t>
        <w:br/>
        <w:t>• Ключевое противоречие: направленность на исследование законов природы («Человек — Природа/Знак») vs требование семьи быть врачом («Человек — Человек»).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/>
          <w:color w:val="000000"/>
          <w:sz w:val="28"/>
        </w:rPr>
        <w:t xml:space="preserve">Речь спикера (2 мин): «Мы строго разграничили факты и домыслы. Главный вывод: Полина любит науку, но соматически не переносит клинику. Семья считает любую альтернативу медицине «потерей возможностей». Возникает тупик, грозящий тяжелым психологическим срывом при поступлении на лечфак. Решение лежит в плоскости высокотехнологичных лабораторных направлений». 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F4E79"/>
          <w:sz w:val="28"/>
        </w:rPr>
        <w:t>Слайд 3: Образовательно-профессиональные траектории</w:t>
      </w:r>
    </w:p>
    <w:p>
      <w:pPr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• Траектория 1 (Компромисс): 30.05.01 «Медицинская биохимия» (ТюмГМУ, г. Тюмень) — статус врача, диплом медвуза, работа исключительно в лаборатории.</w:t>
        <w:br/>
        <w:t>• Траектория 2 (Инновации): 19.03.01 / 06.05.01 «Биотехнология и биоинженерия» (X-BIO ТюмГУ / СПХФУ) — молекулярная разработка биопрепаратов.</w:t>
        <w:br/>
        <w:t>• Траектория 3 (Редкая / Индустриальная): 05.03.06 «Экотоксикология и гидрохимия» (ТКНС УрО РАН / СИБУР «ЗапСибНефтехим»).</w:t>
        <w:br/>
        <w:t>• Резерв: 31.02.03 «Лабораторная диагностика» (Тобольский медколледж).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/>
          <w:color w:val="000000"/>
          <w:sz w:val="28"/>
        </w:rPr>
        <w:t xml:space="preserve">Речь спикера (2 мин): «Мы предложили четыре маршрута. Обратите внимание на компромиссную специальность — медицинская биохимия в ТюмГМУ. Для родителей это полноценный медвуз и гарантированное финансирование переезда, для Полины — стерильная лаборатория, ПЦР, генетика и ноль контактов с больничными палатами. А третья редкая траектория напрямую связывает ее домашние замеры воды с промышленным гигантом ЗапСибНефтехим в Тобольске». 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F4E79"/>
          <w:sz w:val="28"/>
        </w:rPr>
        <w:t>Слайд 4: Этическая программа комплексной диагностики</w:t>
      </w:r>
    </w:p>
    <w:p>
      <w:pPr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• Принципы: возраст 16 лет, письменное согласие, конфиденциальность переживаний, запрет вымышленных баллов.</w:t>
        <w:br/>
        <w:t>• Процедура 1: Глубинное интервью (декомпозиция страха больницы, разграничение ролей клинициста и исследователя).</w:t>
        <w:br/>
        <w:t>• Процедура 2: Экспертный аудит домашнего дневника наблюдений за водой (критерии научности, методики, анализа).</w:t>
        <w:br/>
        <w:t>• Процедура 3: Опросники Йовайши/Резапкиной и МИПИ (с фиксацией методических ограничений).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/>
          <w:color w:val="000000"/>
          <w:sz w:val="28"/>
        </w:rPr>
        <w:t xml:space="preserve">Речь спикера (2 мин): «Мы не фальсифицируем результаты тестирования. Программа предлагает точный диагностический аппарат: деконструкцию страха больницы в интервью, оценку ее реального водного дневника с учителем биологии и стандартизированные опросники, помня об их погрешностях». 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F4E79"/>
          <w:sz w:val="28"/>
        </w:rPr>
        <w:t>Слайд 5: Матрица ветвления программы по диагностике</w:t>
      </w:r>
    </w:p>
    <w:p>
      <w:pPr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• Исход А (Лабораторная медицина): интерес к анализам при страхе контакта с людьми -&gt; фокус на ТюмГМУ (Медицинская биохимия).</w:t>
        <w:br/>
        <w:t>• Исход Б (Фундаментальный биотех): тотальная непереносимость медицины -&gt; фокус на X-BIO ТюмГУ, биотехнологии и биоинженерию.</w:t>
        <w:br/>
        <w:t>• Исход В (Прикладная гидрохимия): фокус на природные экосистемы -&gt; проектная работа с ТКНС УрО РАН и целевой трек СИБУРа.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/>
          <w:color w:val="000000"/>
          <w:sz w:val="28"/>
        </w:rPr>
        <w:t xml:space="preserve">Речь спикера (1.5 мин): «Любая диагностика бессмысленна, если она не меняет действий специалиста. Наша программа ветвится на три четких сценария в зависимости от того, что покажет реальное обследование Полины». 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F4E79"/>
          <w:sz w:val="28"/>
        </w:rPr>
        <w:t>Слайд 6: Межсубъектное взаимодействие</w:t>
      </w:r>
    </w:p>
    <w:p>
      <w:pPr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• Семья: трансформация ультиматума в сотрудничество через демонстрацию престижа биомедицины.</w:t>
        <w:br/>
        <w:t>• Учитель биологии: научное наставничество, вывод проекта по воде на Всероссийский водный конкурс и «Большие вызовы».</w:t>
        <w:br/>
        <w:t>• ТКНС УрО РАН (г. Тобольск): научная рецензия и организация 3-часовой микро-пробы в лаборатории гидробиологии.</w:t>
        <w:br/>
        <w:t>• ООО «ЗапСибНефтехим» (СИБУР): профориентационная экскурсия в ЦЗЛ, знакомство с экомониторингом.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/>
          <w:color w:val="000000"/>
          <w:sz w:val="28"/>
        </w:rPr>
        <w:t xml:space="preserve">Речь спикера (1.5 мин): «Мы создаем вокруг Полины развивающую экосистему: объединяем школу, научный институт РАН в Тобольске, крупнейшее предприятие СИБУРа и университет Тюмени, четко очерчивая границы полномочий каждого участника». 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F4E79"/>
          <w:sz w:val="28"/>
        </w:rPr>
        <w:t>Слайд 7: Семейная переговорная технология «Семейный совет»</w:t>
      </w:r>
    </w:p>
    <w:p>
      <w:pPr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• Этап 1: Сессия с родителями (валидация их заботы о стабильности, демонстрация рисков выгорания на лечфаке).</w:t>
        <w:br/>
        <w:t>• Этап 2: Подготовка Полины (тренинг ассертивности, уход от страха к языку фактов и цифр).</w:t>
        <w:br/>
        <w:t>• Этап 3: Совместная медиация подписание письменного Соглашения о 6-месячном моратории на выбор.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/>
          <w:color w:val="000000"/>
          <w:sz w:val="28"/>
        </w:rPr>
        <w:t xml:space="preserve">Речь спикера (1.5 мин): «С родителями нельзя бороться — к ним нужно прислушиваться. Мы валидируем их тревогу, объясняем риск потери года при отчислении с лечфака и предлагаем подписать временный 6-месячный мораторий, гарантирующий оплату репетиторов по универсальным предметам — биологии и химии». 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F4E79"/>
          <w:sz w:val="28"/>
        </w:rPr>
        <w:t>Слайд 8: Цифровой продукт: Навигатор «Мои три маршрута»</w:t>
      </w:r>
    </w:p>
    <w:p>
      <w:pPr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• Статус продукта: интерактивный прикладной инструмент (Google Sheets / PDF) для семьи и подростка.</w:t>
        <w:br/>
        <w:t>• База данных: верифицирована на 22.10.2026 на порталах trudvsem.ru, bvbinfo.ru, tyumsmu.ru, utmn.ru, tknsuran.ru.</w:t>
        <w:br/>
        <w:t>• Содержание: расчет логистики Тобольск — Тюмень, баллы ЕГЭ, бюджетные места, диапазон заработных плат.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/>
          <w:color w:val="000000"/>
          <w:sz w:val="28"/>
        </w:rPr>
        <w:t xml:space="preserve">Речь спикера (2 мин): «Наш цифровой продукт — это не просто список ссылок. Это готовый интерактивный навигатор, где сопоставлены реальные проходные баллы, расписание поездов Тобольск — Тюмень, стоимость билетов от 900 рублей, зарплаты с портала «Работа России» от 65 до 140 тысяч рублей и риски». 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F4E79"/>
          <w:sz w:val="28"/>
        </w:rPr>
        <w:t>Слайд 9: Конструктор микро-пробы «Лаборант гидрохимии»</w:t>
      </w:r>
    </w:p>
    <w:p>
      <w:pPr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• Формат: стандартизированная 45-минутная проба на школьной базе или в ТКНС УрО РАН.</w:t>
        <w:br/>
        <w:t>• 4 этапа: постановка гипотезы -&gt; титрование/измерение pH и жесткости -&gt; сверка с СанПиН -&gt; рефлексия.</w:t>
        <w:br/>
        <w:t>• Результат: проверка психофизиологической совместимости с монотонным точным лабораторным трудом.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/>
          <w:color w:val="000000"/>
          <w:sz w:val="28"/>
        </w:rPr>
        <w:t xml:space="preserve">Речь спикера (1.5 мин): «Теория без действия мертва. Мы разработали 45-минутную микро-пробу по анализу воды, моделирующую действия лаборанта-гидрохимика. Это безопасный фильтр, показывающий, готова ли Полина к реальной лабораторной рутине». 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F4E79"/>
          <w:sz w:val="28"/>
        </w:rPr>
        <w:t>Слайд 10: Система рефлексии и динамика (1–3 и 3–6 месяцев)</w:t>
      </w:r>
    </w:p>
    <w:p>
      <w:pPr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• Срез 1–3 мес.: легализация интереса в семье, подписание моратория, завершение паспорта водного проекта.</w:t>
        <w:br/>
        <w:t>• Срез 3–6 мес.: участие в конкурсе «Большие вызовы» / Водном конкурсе, прохождение пробы, стабильные пробные ЕГЭ.</w:t>
        <w:br/>
        <w:t>• Инструменты: «Дневник исследовательской примерки» (для Полины) и «Карта суверенности выбора» (для психолога).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/>
          <w:color w:val="000000"/>
          <w:sz w:val="28"/>
        </w:rPr>
        <w:t xml:space="preserve">Речь спикера (1.5 мин): «Мы контролируем процесс по двум контрольным точкам: через 3 месяца — снятие тревожности и запуск проекта; через 6 месяцев — публичная защита и результаты пробы. Для этого созданы два бланковых инструмента». 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F4E79"/>
          <w:sz w:val="28"/>
        </w:rPr>
        <w:t>Слайд 11: Условия трансформации плана и автономия подростка</w:t>
      </w:r>
    </w:p>
    <w:p>
      <w:pPr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• Триггер 1 (Родительский ультиматум): поиск целевого договора от СИБУРа / грантов ТюмГУ для финансовой независимости.</w:t>
        <w:br/>
        <w:t>• Триггер 2 (Аллергия/дискомфорт в лаборатории): переориентация на IT/биоинформатику.</w:t>
        <w:br/>
        <w:t>• Триггер 3 (Победа в олимпиаде РСОШ): выход на БВИ в ведущие федеральные центры (МГУ, СибГМУ).</w:t>
        <w:br/>
        <w:t>• Табу: категорически запрещено без Полины выбирать вуз, предметы ЕГЭ и подписывать обязательства.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/>
          <w:color w:val="000000"/>
          <w:sz w:val="28"/>
        </w:rPr>
        <w:t xml:space="preserve">Речь спикера (1.5 мин): «Программа адаптивна. При эскалации семейного кризиса мы подключаем целевой трек СИБУРа; при аллергии — биоинформатику; при победе в олимпиадах — траекторию БВИ. Но окончательный выбор вуза и экзаменов остается исключительно за Полиной». 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F4E79"/>
          <w:sz w:val="28"/>
        </w:rPr>
        <w:t>Слайд 12: Заключение и готовность к защитным сценариям</w:t>
      </w:r>
    </w:p>
    <w:p>
      <w:pPr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• Итог: снятие острого конфликта, сохранение семейной поддержки, обретение суверенной исследовательской идентичности.</w:t>
        <w:br/>
        <w:t>• Готовность к изменению вводных: сформирован вариативный пакет решений для любых непредвиденных обстоятельств.</w:t>
        <w:br/>
        <w:t>• Готов к ответам на вопросы экзаменационной комиссии!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/>
          <w:color w:val="000000"/>
          <w:sz w:val="28"/>
        </w:rPr>
        <w:t>Речь спикера (1.5 мин): «Таким образом, программа «Маршрут возможностей» решает главную задачу: отделяет истинное призвание от навязанного шаблона и объединяет семью на платформе передовой науки. Благодарю за внимание и готов ответить на ваши вопросы!»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/>
          <w:color w:val="1F4E79"/>
          <w:sz w:val="28"/>
        </w:rPr>
        <w:t>Аналитические ответы на вариативные кейс-ситуации экзаменатора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соответствии с регламентом аттестации специалист готов к оперативной перестройке маршрута сопровождения при введении новых критических обстоятельств: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Вводная: «Родители категорически отказываются оплачивать репетиторов и переезд, если дочь не выберет лечебный факультет».</w:t>
        <w:br/>
        <w:t>Ответ специалиста: Включается антикризисный план локализации. Мы прекращаем ориентацию на платный переезд и активируем региональные инструменты. В Тобольске Полина ориентируется на заключение трехстороннего договора целевого обучения с компанией СИБУР («ЗапСибНефтехим») для обучения в Институте химии ТюмГУ (г. Тюмень) по профилю промышленной аналитики и экотоксикологии. Договор СИБУРа покрывает проживание в Тюмени, выплачивает корпоративную стипендию и гарантирует рабочее место в Тобольске. Для подготовки к ЕГЭ привлекаются бесплатные интенсивные курсы ТюмГУ для одаренных школьников и олимпиадный кружок на базе школы. Семейный шантаж теряет экономическую силу.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Вводная: «Родственник-врач устроил Полину на летнюю практику санитаркой в больницу, чтобы проверить ее характер, после чего у нее произошел невротический срыв».</w:t>
        <w:br/>
        <w:t>Ответ специалиста: Ситуация квалифицируется как острая психотравматизация. Сопровождение немедленно переводится в кризисно-реабилитационный режим: 1) Безотлагательное прекращение нахождения в больнице; 2) Серия индивидуальных сессий психокоррекции эмоционального состояния и снижения уровня вины перед семьей; 3) Экстренная беседа с родителями: представление заключения о психосоматической дезадаптации и недопустимости подобных «проверок», грозящих тяжелым неврозом. Всякая медицинская тематика полностью исключается из маршрута; сопровождение целиком переориентируется на автономную биотехнологическую или химико-экологическую траекторию.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Вводная: «Полина успешно защитила проект по качеству воды на региональном конкурсе и заявила, что хочет заниматься только полевой экологией в экспедициях».</w:t>
        <w:br/>
        <w:t>Ответ специалиста: Программа сопровождения оперативно модифицируется: Траектория 1 (медицинская биохимия) снимается с повестки. В качестве базовой утверждается Траектория 3 (Экология и гидрохимия). Заключается соглашение о наставничестве с Тобольской комплексной научной станцией УрО РАН, организуется участие Полины в летней экологической экспедиции по рекам Иртыш и Тобол под руководством научных сотрудников ТКНС УрО РАН. Родителям представляется карьерный маршрут ученого-исследователя РАН с возможностью защиты кандидатской диссертации и работы в ведущих академических лабораториях страны.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