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df" ContentType="application/pdf"/>
  <Override PartName="/word/media/rId24.pdf" ContentType="application/pdf"/>
  <Override PartName="/word/media/rId25.pdf" ContentType="application/pdf"/>
  <Override PartName="/word/media/rId26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bstract"/>
      </w:pPr>
      <w:r>
        <w:t xml:space="preserve">Abstract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article.</w:t>
      </w:r>
      <w:r>
        <w:t xml:space="preserve"> </w:t>
      </w:r>
      <w:r>
        <w:t xml:space="preserve">Here</w:t>
      </w:r>
      <w:r>
        <w:t xml:space="preserve"> </w:t>
      </w:r>
      <w:r>
        <w:t xml:space="preserve">we</w:t>
      </w:r>
      <w:r>
        <w:t xml:space="preserve"> </w:t>
      </w:r>
      <w:r>
        <w:t xml:space="preserve">can</w:t>
      </w:r>
      <w:r>
        <w:t xml:space="preserve"> </w:t>
      </w:r>
      <w:r>
        <w:t xml:space="preserve">place</w:t>
      </w:r>
      <w:r>
        <w:t xml:space="preserve"> </w:t>
      </w:r>
      <w:r>
        <w:t xml:space="preserve">more</w:t>
      </w:r>
      <w:r>
        <w:t xml:space="preserve"> </w:t>
      </w:r>
      <w:r>
        <w:t xml:space="preserve">info.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Research idea:</w:t>
      </w:r>
    </w:p>
    <w:p>
      <w:pPr>
        <w:pStyle w:val="BodyText"/>
      </w:pPr>
      <w:r>
        <w:t xml:space="preserve">Context: An organization membership located in Portugal. The organization offers</w:t>
      </w:r>
      <w:r>
        <w:t xml:space="preserve"> </w:t>
      </w:r>
      <w:r>
        <w:t xml:space="preserve">an annual membership for the members, the service subscription has several</w:t>
      </w:r>
      <w:r>
        <w:t xml:space="preserve"> </w:t>
      </w:r>
      <w:r>
        <w:t xml:space="preserve">payment options:</w:t>
      </w:r>
    </w:p>
    <w:p>
      <w:pPr>
        <w:numPr>
          <w:ilvl w:val="0"/>
          <w:numId w:val="1001"/>
        </w:numPr>
        <w:pStyle w:val="Compact"/>
      </w:pPr>
      <w:r>
        <w:t xml:space="preserve">Men with a annual fee of 10€</w:t>
      </w:r>
    </w:p>
    <w:p>
      <w:pPr>
        <w:numPr>
          <w:ilvl w:val="0"/>
          <w:numId w:val="1001"/>
        </w:numPr>
        <w:pStyle w:val="Compact"/>
      </w:pPr>
      <w:r>
        <w:t xml:space="preserve">Women annual fee of 6€</w:t>
      </w:r>
    </w:p>
    <w:p>
      <w:pPr>
        <w:numPr>
          <w:ilvl w:val="0"/>
          <w:numId w:val="1001"/>
        </w:numPr>
        <w:pStyle w:val="Compact"/>
      </w:pPr>
      <w:r>
        <w:t xml:space="preserve">Correspondent fee 6€</w:t>
      </w:r>
    </w:p>
    <w:p>
      <w:pPr>
        <w:numPr>
          <w:ilvl w:val="0"/>
          <w:numId w:val="1001"/>
        </w:numPr>
        <w:pStyle w:val="Compact"/>
      </w:pPr>
      <w:r>
        <w:t xml:space="preserve">Retired fee 5€</w:t>
      </w:r>
    </w:p>
    <w:p>
      <w:pPr>
        <w:numPr>
          <w:ilvl w:val="0"/>
          <w:numId w:val="1001"/>
        </w:numPr>
        <w:pStyle w:val="Compact"/>
      </w:pPr>
      <w:r>
        <w:t xml:space="preserve">Student fee 2.5€</w:t>
      </w:r>
    </w:p>
    <w:p>
      <w:pPr>
        <w:numPr>
          <w:ilvl w:val="0"/>
          <w:numId w:val="1001"/>
        </w:numPr>
        <w:pStyle w:val="Compact"/>
      </w:pPr>
      <w:r>
        <w:t xml:space="preserve">under-14 fee 1€</w:t>
      </w:r>
    </w:p>
    <w:p>
      <w:pPr>
        <w:pStyle w:val="FirstParagraph"/>
      </w:pPr>
      <w:r>
        <w:t xml:space="preserve">Churn dropout prediction is a problem being addressed supported in the idea that</w:t>
      </w:r>
      <w:r>
        <w:t xml:space="preserve"> </w:t>
      </w:r>
      <w:r>
        <w:t xml:space="preserve">the customers database is the most valuable asset that the organizations possess</w:t>
      </w:r>
      <w:r>
        <w:t xml:space="preserve"> </w:t>
      </w:r>
      <w:r>
        <w:t xml:space="preserve">(</w:t>
      </w:r>
      <w:hyperlink w:anchor="ref-Athanassopoulos_2000">
        <w:r>
          <w:rPr>
            <w:rStyle w:val="Hyperlink"/>
          </w:rPr>
          <w:t xml:space="preserve">Athanassopoulos 2000</w:t>
        </w:r>
      </w:hyperlink>
      <w:r>
        <w:t xml:space="preserve">)</w:t>
      </w:r>
      <w:r>
        <w:t xml:space="preserve">, which requires determining customers that will attrite</w:t>
      </w:r>
      <w:r>
        <w:t xml:space="preserve"> </w:t>
      </w:r>
      <w:r>
        <w:t xml:space="preserve">(</w:t>
      </w:r>
      <w:hyperlink w:anchor="ref-alboukaey_dynamic_2020">
        <w:r>
          <w:rPr>
            <w:rStyle w:val="Hyperlink"/>
          </w:rPr>
          <w:t xml:space="preserve">Alboukaey, Joukhadar, and Ghneim 2020a</w:t>
        </w:r>
      </w:hyperlink>
      <w:r>
        <w:t xml:space="preserve">)</w:t>
      </w:r>
      <w:r>
        <w:t xml:space="preserve">. Dropout implies in contractual business that the</w:t>
      </w:r>
      <w:r>
        <w:t xml:space="preserve"> </w:t>
      </w:r>
      <w:r>
        <w:t xml:space="preserve">customer needs to renew their contracts to continue its usage</w:t>
      </w:r>
      <w:r>
        <w:t xml:space="preserve"> </w:t>
      </w:r>
      <w:r>
        <w:t xml:space="preserve">(</w:t>
      </w:r>
      <w:hyperlink w:anchor="ref-Ascarza_Hardie_2013">
        <w:r>
          <w:rPr>
            <w:rStyle w:val="Hyperlink"/>
          </w:rPr>
          <w:t xml:space="preserve">Ascarza and Hardie 2013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However, in contractual settings the customer dropout represents an explicit</w:t>
      </w:r>
      <w:r>
        <w:t xml:space="preserve"> </w:t>
      </w:r>
      <w:r>
        <w:t xml:space="preserve">ending of a relationship more punitive than non contractual settings</w:t>
      </w:r>
      <w:r>
        <w:t xml:space="preserve"> </w:t>
      </w:r>
      <w:r>
        <w:t xml:space="preserve">(</w:t>
      </w:r>
      <w:hyperlink w:anchor="ref-risselada_staying_2010">
        <w:r>
          <w:rPr>
            <w:rStyle w:val="Hyperlink"/>
          </w:rPr>
          <w:t xml:space="preserve">Risselada, Verhoef, and Bijmolt 2010</w:t>
        </w:r>
      </w:hyperlink>
      <w:r>
        <w:t xml:space="preserve">)</w:t>
      </w:r>
      <w:r>
        <w:t xml:space="preserve"> </w:t>
      </w:r>
      <w:r>
        <w:t xml:space="preserve">This has implications to the profitability of the</w:t>
      </w:r>
      <w:r>
        <w:t xml:space="preserve"> </w:t>
      </w:r>
      <w:r>
        <w:t xml:space="preserve">organizations increasing marketing costs and reducing sales</w:t>
      </w:r>
      <w:r>
        <w:t xml:space="preserve"> </w:t>
      </w:r>
      <w:r>
        <w:t xml:space="preserve">(</w:t>
      </w:r>
      <w:hyperlink w:anchor="ref-amin_customer_2017">
        <w:r>
          <w:rPr>
            <w:rStyle w:val="Hyperlink"/>
          </w:rPr>
          <w:t xml:space="preserve">Amin et al. 2017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The anticipation of the dropout allows the development of countermeasures to</w:t>
      </w:r>
      <w:r>
        <w:t xml:space="preserve"> </w:t>
      </w:r>
      <w:r>
        <w:t xml:space="preserve">reduce customer churn. Several studies address the problem related to customer</w:t>
      </w:r>
      <w:r>
        <w:t xml:space="preserve"> </w:t>
      </w:r>
      <w:r>
        <w:t xml:space="preserve">retention trying to improve the profitability</w:t>
      </w:r>
      <w:r>
        <w:t xml:space="preserve"> </w:t>
      </w:r>
      <w:r>
        <w:t xml:space="preserve">(</w:t>
      </w:r>
      <w:hyperlink w:anchor="ref-coussement_improving_2009">
        <w:r>
          <w:rPr>
            <w:rStyle w:val="Hyperlink"/>
          </w:rPr>
          <w:t xml:space="preserve">Coussement and Van den Poel 2009</w:t>
        </w:r>
      </w:hyperlink>
      <w:r>
        <w:t xml:space="preserve">;</w:t>
      </w:r>
      <w:r>
        <w:t xml:space="preserve"> </w:t>
      </w:r>
      <w:hyperlink w:anchor="ref-devriendt_why_2019">
        <w:r>
          <w:rPr>
            <w:rStyle w:val="Hyperlink"/>
          </w:rPr>
          <w:t xml:space="preserve">Devriendt, Berrevoets, and Verbeke 2019</w:t>
        </w:r>
      </w:hyperlink>
      <w:r>
        <w:t xml:space="preserve">;</w:t>
      </w:r>
      <w:r>
        <w:t xml:space="preserve"> </w:t>
      </w:r>
      <w:hyperlink w:anchor="ref-garcia_intelligent_2017">
        <w:r>
          <w:rPr>
            <w:rStyle w:val="Hyperlink"/>
          </w:rPr>
          <w:t xml:space="preserve">García, Nebot, and Vellido 2017</w:t>
        </w:r>
      </w:hyperlink>
      <w:r>
        <w:t xml:space="preserve">)</w:t>
      </w:r>
    </w:p>
    <w:p>
      <w:pPr>
        <w:pStyle w:val="SourceCode"/>
      </w:pPr>
      <w:r>
        <w:rPr>
          <w:rStyle w:val="NormalTok"/>
        </w:rPr>
        <w:t xml:space="preserve">If an organization can predict a possible dropout and</w:t>
      </w:r>
      <w:r>
        <w:br/>
      </w:r>
      <w:r>
        <w:rPr>
          <w:rStyle w:val="NormalTok"/>
        </w:rPr>
        <w:t xml:space="preserve">develop countermeasures to avoid desertion, they can avoid customer defections that </w:t>
      </w:r>
      <w:r>
        <w:br/>
      </w:r>
      <w:r>
        <w:rPr>
          <w:rStyle w:val="NormalTok"/>
        </w:rPr>
        <w:t xml:space="preserve">lead to a loss of money. Reichheld (1996) evidenced that reducing dropout rates by 5% </w:t>
      </w:r>
      <w:r>
        <w:br/>
      </w:r>
      <w:r>
        <w:rPr>
          <w:rStyle w:val="NormalTok"/>
        </w:rPr>
        <w:t xml:space="preserve">(e.g., from 15% to 10% per year) could represent an increase in prots up to double, as </w:t>
      </w:r>
      <w:r>
        <w:br/>
      </w:r>
      <w:r>
        <w:rPr>
          <w:rStyle w:val="NormalTok"/>
        </w:rPr>
        <w:t xml:space="preserve">acquiring new customers costs 5 to 6 times more than retaining existing ones (Bhattacharya, </w:t>
      </w:r>
      <w:r>
        <w:br/>
      </w:r>
      <w:r>
        <w:rPr>
          <w:rStyle w:val="NormalTok"/>
        </w:rPr>
        <w:t xml:space="preserve">1998). Existing organizations are addressing this problem by shifting their target from </w:t>
      </w:r>
      <w:r>
        <w:br/>
      </w:r>
      <w:r>
        <w:rPr>
          <w:rStyle w:val="NormalTok"/>
        </w:rPr>
        <w:t xml:space="preserve">capturing new customers to preserving existing ones (García et al., 2017),</w:t>
      </w:r>
      <w:r>
        <w:br/>
      </w:r>
      <w:r>
        <w:rPr>
          <w:rStyle w:val="NormalTok"/>
        </w:rPr>
        <w:t xml:space="preserve">as investments in retention strategies have higher returns than acquisitions (Coussement </w:t>
      </w:r>
      <w:r>
        <w:br/>
      </w:r>
      <w:r>
        <w:rPr>
          <w:rStyle w:val="NormalTok"/>
        </w:rPr>
        <w:t xml:space="preserve">&amp; Van den Poel, 2009). The importance of customer retention to maintain organizational protability (Devriendt</w:t>
      </w:r>
      <w:r>
        <w:br/>
      </w:r>
      <w:r>
        <w:rPr>
          <w:rStyle w:val="NormalTok"/>
        </w:rPr>
        <w:t xml:space="preserve">et al., 2019) leads to the problem of how to quantify the nancial impact of customer retention actions</w:t>
      </w:r>
      <w:r>
        <w:br/>
      </w:r>
      <w:r>
        <w:rPr>
          <w:rStyle w:val="NormalTok"/>
        </w:rPr>
        <w:t xml:space="preserve">under the assumption that the organization goal should be related to the increase the lifetime of the</w:t>
      </w:r>
      <w:r>
        <w:br/>
      </w:r>
      <w:r>
        <w:rPr>
          <w:rStyle w:val="NormalTok"/>
        </w:rPr>
        <w:t xml:space="preserve">customer to increase their prots. The customer lifetime value (CLV) allows us to measure this, as itr</w:t>
      </w:r>
    </w:p>
    <w:p>
      <w:pPr>
        <w:numPr>
          <w:ilvl w:val="0"/>
          <w:numId w:val="1002"/>
        </w:numPr>
        <w:pStyle w:val="Compact"/>
      </w:pPr>
      <w:r>
        <w:t xml:space="preserve">Address the global problem of customer dropout</w:t>
      </w:r>
    </w:p>
    <w:p>
      <w:pPr>
        <w:numPr>
          <w:ilvl w:val="0"/>
          <w:numId w:val="1002"/>
        </w:numPr>
        <w:pStyle w:val="Compact"/>
      </w:pPr>
      <w:r>
        <w:t xml:space="preserve">The identification of approaches to predict dropout requires more than only,</w:t>
      </w:r>
      <w:r>
        <w:t xml:space="preserve"> </w:t>
      </w:r>
      <w:r>
        <w:t xml:space="preserve">address the prediction accuracy such as … place existing studies</w:t>
      </w:r>
      <w:r>
        <w:t xml:space="preserve"> </w:t>
      </w:r>
      <w:r>
        <w:t xml:space="preserve">addressing this…</w:t>
      </w:r>
    </w:p>
    <w:p>
      <w:pPr>
        <w:numPr>
          <w:ilvl w:val="0"/>
          <w:numId w:val="1002"/>
        </w:numPr>
        <w:pStyle w:val="Compact"/>
      </w:pPr>
      <w:r>
        <w:t xml:space="preserve">A lot of effort has been placed testing the accuracy of existing algorithms,</w:t>
      </w:r>
      <w:r>
        <w:t xml:space="preserve"> </w:t>
      </w:r>
      <w:r>
        <w:t xml:space="preserve">in this study we try to fill this gap and explore also a balancing between</w:t>
      </w:r>
      <w:r>
        <w:t xml:space="preserve"> </w:t>
      </w:r>
      <w:r>
        <w:t xml:space="preserve">the model interpretability, accuracy, and the investment required.</w:t>
      </w:r>
    </w:p>
    <w:p>
      <w:pPr>
        <w:numPr>
          <w:ilvl w:val="0"/>
          <w:numId w:val="1002"/>
        </w:numPr>
        <w:pStyle w:val="Compact"/>
      </w:pPr>
      <w:r>
        <w:t xml:space="preserve">Dropout prediction problem related to the timings</w:t>
      </w:r>
    </w:p>
    <w:p>
      <w:pPr>
        <w:pStyle w:val="FirstParagraph"/>
      </w:pPr>
      <w:r>
        <w:t xml:space="preserve">The approaches normally employing use a dependent variable representing dropout</w:t>
      </w:r>
      <w:r>
        <w:t xml:space="preserve"> </w:t>
      </w:r>
      <w:r>
        <w:t xml:space="preserve">or non-dropout, without considering a dynamic perspective that the dropout risk</w:t>
      </w:r>
      <w:r>
        <w:t xml:space="preserve"> </w:t>
      </w:r>
      <w:r>
        <w:t xml:space="preserve">changes over time</w:t>
      </w:r>
      <w:r>
        <w:t xml:space="preserve"> </w:t>
      </w:r>
      <w:r>
        <w:t xml:space="preserve">(</w:t>
      </w:r>
      <w:hyperlink w:anchor="ref-Alboukaey_dynamic_2020">
        <w:r>
          <w:rPr>
            <w:rStyle w:val="Hyperlink"/>
          </w:rPr>
          <w:t xml:space="preserve">Alboukaey, Joukhadar, and Ghneim 2020b</w:t>
        </w:r>
      </w:hyperlink>
      <w:r>
        <w:t xml:space="preserve">)</w:t>
      </w:r>
      <w:r>
        <w:t xml:space="preserve">. The survival models try to solve</w:t>
      </w:r>
      <w:r>
        <w:t xml:space="preserve"> </w:t>
      </w:r>
      <w:r>
        <w:t xml:space="preserve">this limitation</w:t>
      </w:r>
      <w:r>
        <w:t xml:space="preserve"> </w:t>
      </w:r>
      <w:r>
        <w:t xml:space="preserve">(</w:t>
      </w:r>
      <w:hyperlink w:anchor="ref-routh_estimating_2020">
        <w:r>
          <w:rPr>
            <w:rStyle w:val="Hyperlink"/>
          </w:rPr>
          <w:t xml:space="preserve">Routh, Roy, and Meyer 2020</w:t>
        </w:r>
      </w:hyperlink>
      <w:r>
        <w:t xml:space="preserve">)</w:t>
      </w:r>
      <w:r>
        <w:t xml:space="preserve"> </w:t>
      </w:r>
      <w:r>
        <w:t xml:space="preserve">capturing a temporal dimension of the</w:t>
      </w:r>
      <w:r>
        <w:t xml:space="preserve"> </w:t>
      </w:r>
      <w:r>
        <w:t xml:space="preserve">customer dropout</w:t>
      </w:r>
      <w:r>
        <w:t xml:space="preserve"> </w:t>
      </w:r>
      <w:r>
        <w:t xml:space="preserve">(</w:t>
      </w:r>
      <w:hyperlink w:anchor="ref-perianez_churn_2016">
        <w:r>
          <w:rPr>
            <w:rStyle w:val="Hyperlink"/>
          </w:rPr>
          <w:t xml:space="preserve">Perianez et al. 2016</w:t>
        </w:r>
      </w:hyperlink>
      <w:r>
        <w:t xml:space="preserve">)</w:t>
      </w:r>
      <w:r>
        <w:t xml:space="preserve">.</w:t>
      </w:r>
      <w:r>
        <w:t xml:space="preserve"> </w:t>
      </w:r>
      <w:hyperlink w:anchor="ref-perianez_churn_2016">
        <w:r>
          <w:rPr>
            <w:rStyle w:val="Hyperlink"/>
          </w:rPr>
          <w:t xml:space="preserve">Perianez et al.</w:t>
        </w:r>
      </w:hyperlink>
      <w:r>
        <w:t xml:space="preserve"> </w:t>
      </w:r>
      <w:r>
        <w:t xml:space="preserve">(</w:t>
      </w:r>
      <w:hyperlink w:anchor="ref-perianez_churn_2016">
        <w:r>
          <w:rPr>
            <w:rStyle w:val="Hyperlink"/>
          </w:rPr>
          <w:t xml:space="preserve">2016</w:t>
        </w:r>
      </w:hyperlink>
      <w:r>
        <w:t xml:space="preserve">)</w:t>
      </w:r>
      <w:r>
        <w:t xml:space="preserve"> </w:t>
      </w:r>
      <w:r>
        <w:t xml:space="preserve">used survival</w:t>
      </w:r>
      <w:r>
        <w:t xml:space="preserve"> </w:t>
      </w:r>
      <w:r>
        <w:t xml:space="preserve">analysis to predict also when the dropout will occur.</w:t>
      </w:r>
    </w:p>
    <w:p>
      <w:pPr>
        <w:pStyle w:val="BodyText"/>
      </w:pPr>
      <w:r>
        <w:t xml:space="preserve">Other studies proposed also the integration of several algorithms to improve the</w:t>
      </w:r>
      <w:r>
        <w:t xml:space="preserve"> </w:t>
      </w:r>
      <w:r>
        <w:t xml:space="preserve">performance in the prediction of the dropout such the usage of clusters</w:t>
      </w:r>
      <w:r>
        <w:t xml:space="preserve"> </w:t>
      </w:r>
      <w:r>
        <w:t xml:space="preserve">combined with churn prediction</w:t>
      </w:r>
      <w:r>
        <w:t xml:space="preserve"> </w:t>
      </w:r>
      <w:r>
        <w:t xml:space="preserve">(</w:t>
      </w:r>
      <w:hyperlink w:anchor="ref-gok_case_2015">
        <w:r>
          <w:rPr>
            <w:rStyle w:val="Hyperlink"/>
          </w:rPr>
          <w:t xml:space="preserve">Gök, Özyer, and Jida 2015</w:t>
        </w:r>
      </w:hyperlink>
      <w:r>
        <w:t xml:space="preserve">;</w:t>
      </w:r>
      <w:r>
        <w:t xml:space="preserve"> </w:t>
      </w:r>
      <w:hyperlink w:anchor="ref-hung_applying_2006">
        <w:r>
          <w:rPr>
            <w:rStyle w:val="Hyperlink"/>
          </w:rPr>
          <w:t xml:space="preserve">Hung, Yen, and Wang 2006</w:t>
        </w:r>
      </w:hyperlink>
      <w:r>
        <w:t xml:space="preserve">;</w:t>
      </w:r>
      <w:r>
        <w:t xml:space="preserve"> </w:t>
      </w:r>
      <w:hyperlink w:anchor="ref-vijaya_sivasankar_2019">
        <w:r>
          <w:rPr>
            <w:rStyle w:val="Hyperlink"/>
          </w:rPr>
          <w:t xml:space="preserve">Vijaya and Sivasankar 2019</w:t>
        </w:r>
      </w:hyperlink>
      <w:r>
        <w:t xml:space="preserve">)</w:t>
      </w:r>
      <w:r>
        <w:t xml:space="preserve">. The approach relies in the assumption that combining</w:t>
      </w:r>
      <w:r>
        <w:t xml:space="preserve"> </w:t>
      </w:r>
      <w:r>
        <w:t xml:space="preserve">the customers in different clusters allows the improvement of the prediction</w:t>
      </w:r>
      <w:r>
        <w:t xml:space="preserve"> </w:t>
      </w:r>
      <w:r>
        <w:t xml:space="preserve">accuracy.</w:t>
      </w:r>
      <w:r>
        <w:t xml:space="preserve"> </w:t>
      </w:r>
      <w:hyperlink w:anchor="ref-vijaya_sivasankar_2019">
        <w:r>
          <w:rPr>
            <w:rStyle w:val="Hyperlink"/>
          </w:rPr>
          <w:t xml:space="preserve">Vijaya and Sivasankar</w:t>
        </w:r>
      </w:hyperlink>
      <w:r>
        <w:t xml:space="preserve"> </w:t>
      </w:r>
      <w:r>
        <w:t xml:space="preserve">(</w:t>
      </w:r>
      <w:hyperlink w:anchor="ref-vijaya_sivasankar_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 </w:t>
      </w:r>
      <w:r>
        <w:t xml:space="preserve">suggested the adoption hybrid models combining</w:t>
      </w:r>
      <w:r>
        <w:t xml:space="preserve"> </w:t>
      </w:r>
      <w:r>
        <w:t xml:space="preserve">more than one classier are achieving increased performance compared to those</w:t>
      </w:r>
      <w:r>
        <w:t xml:space="preserve"> </w:t>
      </w:r>
      <w:r>
        <w:t xml:space="preserve">using single classifiers.</w:t>
      </w:r>
    </w:p>
    <w:p>
      <w:pPr>
        <w:pStyle w:val="BodyText"/>
      </w:pPr>
      <w:r>
        <w:t xml:space="preserve">There are several challenges around the timing related to dropout, or</w:t>
      </w:r>
      <w:r>
        <w:t xml:space="preserve"> </w:t>
      </w:r>
      <w:r>
        <w:t xml:space="preserve">considering the dynamic behavior of the customer in the intent to drop out</w:t>
      </w:r>
      <w:r>
        <w:t xml:space="preserve"> </w:t>
      </w:r>
      <w:r>
        <w:t xml:space="preserve">(</w:t>
      </w:r>
      <w:hyperlink w:anchor="ref-alboukaey_dynamic_2020">
        <w:r>
          <w:rPr>
            <w:rStyle w:val="Hyperlink"/>
          </w:rPr>
          <w:t xml:space="preserve">Alboukaey, Joukhadar, and Ghneim 2020a</w:t>
        </w:r>
      </w:hyperlink>
      <w:r>
        <w:t xml:space="preserve">)</w:t>
      </w:r>
      <w:r>
        <w:t xml:space="preserve">. The importance of understanding when dropout will</w:t>
      </w:r>
      <w:r>
        <w:t xml:space="preserve"> </w:t>
      </w:r>
      <w:r>
        <w:t xml:space="preserve">occur and the risk when discarding the temporal perspective of the problem seems</w:t>
      </w:r>
      <w:r>
        <w:t xml:space="preserve"> </w:t>
      </w:r>
      <w:r>
        <w:t xml:space="preserve">to be an element that should be addressed. Few studies considered this</w:t>
      </w:r>
      <w:r>
        <w:t xml:space="preserve"> </w:t>
      </w:r>
      <w:r>
        <w:t xml:space="preserve">(</w:t>
      </w:r>
      <w:hyperlink w:anchor="ref-burez_separating_2008">
        <w:r>
          <w:rPr>
            <w:rStyle w:val="Hyperlink"/>
          </w:rPr>
          <w:t xml:space="preserve">Burez and Vandenpoel 2008</w:t>
        </w:r>
      </w:hyperlink>
      <w:r>
        <w:t xml:space="preserve">;</w:t>
      </w:r>
      <w:r>
        <w:t xml:space="preserve"> </w:t>
      </w:r>
      <w:hyperlink w:anchor="ref-perianez_churn_2016">
        <w:r>
          <w:rPr>
            <w:rStyle w:val="Hyperlink"/>
          </w:rPr>
          <w:t xml:space="preserve">Perianez et al. 2016</w:t>
        </w:r>
      </w:hyperlink>
      <w:r>
        <w:t xml:space="preserve">)</w:t>
      </w:r>
      <w:r>
        <w:t xml:space="preserve">. This shows an opportunity to</w:t>
      </w:r>
      <w:r>
        <w:t xml:space="preserve"> </w:t>
      </w:r>
      <w:r>
        <w:t xml:space="preserve">address the importance of the timeframe and its influence on the efficiency of</w:t>
      </w:r>
      <w:r>
        <w:t xml:space="preserve"> </w:t>
      </w:r>
      <w:r>
        <w:t xml:space="preserve">the model and also evalute if the combination of clusters could improve the</w:t>
      </w:r>
      <w:r>
        <w:t xml:space="preserve"> </w:t>
      </w:r>
      <w:r>
        <w:t xml:space="preserve">performance.</w:t>
      </w:r>
    </w:p>
    <w:p>
      <w:pPr>
        <w:pStyle w:val="BodyText"/>
      </w:pPr>
      <w:r>
        <w:t xml:space="preserve">In this study, we adopt random survival forests which have never been used in</w:t>
      </w:r>
      <w:r>
        <w:t xml:space="preserve"> </w:t>
      </w:r>
      <w:r>
        <w:t xml:space="preserve">understanding factors affecting membership in a sport club using existing data</w:t>
      </w:r>
      <w:r>
        <w:t xml:space="preserve"> </w:t>
      </w:r>
      <w:r>
        <w:t xml:space="preserve">in a Sport Club. The analysis is based on the use of random survival forests in</w:t>
      </w:r>
      <w:r>
        <w:t xml:space="preserve"> </w:t>
      </w:r>
      <w:r>
        <w:t xml:space="preserve">the presence of covariates that do not necessarily satisfy the PH assumption.</w:t>
      </w:r>
      <w:r>
        <w:t xml:space="preserve"> </w:t>
      </w:r>
      <w:r>
        <w:t xml:space="preserve">Additionly we also propose a new approach combining clusters with survival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??? Add interpretability layer</w:t>
      </w:r>
    </w:p>
    <w:p>
      <w:pPr>
        <w:pStyle w:val="BodyText"/>
      </w:pPr>
      <w:r>
        <w:t xml:space="preserve">Random Survival Forests does not make the proportional hazards assumption</w:t>
      </w:r>
      <w:r>
        <w:t xml:space="preserve"> </w:t>
      </w:r>
      <w:r>
        <w:t xml:space="preserve">(</w:t>
      </w:r>
      <w:hyperlink w:anchor="ref-Ehrlinger_2016">
        <w:r>
          <w:rPr>
            <w:rStyle w:val="Hyperlink"/>
          </w:rPr>
          <w:t xml:space="preserve">Ehrlinger 2016</w:t>
        </w:r>
      </w:hyperlink>
      <w:r>
        <w:t xml:space="preserve">)</w:t>
      </w:r>
      <w:r>
        <w:t xml:space="preserve"> </w:t>
      </w:r>
      <w:r>
        <w:t xml:space="preserve">and has the flexibility to model survivor curves that are of</w:t>
      </w:r>
      <w:r>
        <w:t xml:space="preserve"> </w:t>
      </w:r>
      <w:r>
        <w:t xml:space="preserve">dissimilar shapes for contrasting groups of subjects. Random Survival Forest is</w:t>
      </w:r>
      <w:r>
        <w:t xml:space="preserve"> </w:t>
      </w:r>
      <w:r>
        <w:t xml:space="preserve">an extension of Random Forest allowing efficient non-parametric analysis of time</w:t>
      </w:r>
      <w:r>
        <w:t xml:space="preserve"> </w:t>
      </w:r>
      <w:r>
        <w:t xml:space="preserve">to event data</w:t>
      </w:r>
      <w:r>
        <w:t xml:space="preserve"> </w:t>
      </w:r>
      <w:r>
        <w:t xml:space="preserve">(</w:t>
      </w:r>
      <w:hyperlink w:anchor="ref-Breiman_2001">
        <w:r>
          <w:rPr>
            <w:rStyle w:val="Hyperlink"/>
          </w:rPr>
          <w:t xml:space="preserve">Breiman 2001</w:t>
        </w:r>
      </w:hyperlink>
      <w:r>
        <w:t xml:space="preserve">)</w:t>
      </w:r>
      <w:r>
        <w:t xml:space="preserve">. This characteristics allow us to surpass the Cox</w:t>
      </w:r>
      <w:r>
        <w:t xml:space="preserve"> </w:t>
      </w:r>
      <w:r>
        <w:t xml:space="preserve">Regression limitation of the proportional hazard assumption, requiring to</w:t>
      </w:r>
      <w:r>
        <w:t xml:space="preserve"> </w:t>
      </w:r>
      <w:r>
        <w:t xml:space="preserve">exclude variables which not fulfill the model assumption. It was shown by</w:t>
      </w:r>
      <w:r>
        <w:t xml:space="preserve"> </w:t>
      </w:r>
      <w:hyperlink w:anchor="ref-Breiman_2001">
        <w:r>
          <w:rPr>
            <w:rStyle w:val="Hyperlink"/>
          </w:rPr>
          <w:t xml:space="preserve">Breiman</w:t>
        </w:r>
      </w:hyperlink>
      <w:r>
        <w:t xml:space="preserve"> </w:t>
      </w:r>
      <w:r>
        <w:t xml:space="preserve">(</w:t>
      </w:r>
      <w:hyperlink w:anchor="ref-Breiman_2001">
        <w:r>
          <w:rPr>
            <w:rStyle w:val="Hyperlink"/>
          </w:rPr>
          <w:t xml:space="preserve">2001</w:t>
        </w:r>
      </w:hyperlink>
      <w:r>
        <w:t xml:space="preserve">)</w:t>
      </w:r>
      <w:r>
        <w:t xml:space="preserve"> </w:t>
      </w:r>
      <w:r>
        <w:t xml:space="preserve">that ensemble learning can be further improved by injecting</w:t>
      </w:r>
      <w:r>
        <w:t xml:space="preserve"> </w:t>
      </w:r>
      <w:r>
        <w:t xml:space="preserve">randomization into the base learning process - a method called Random Forests.</w:t>
      </w:r>
    </w:p>
    <w:bookmarkEnd w:id="20"/>
    <w:bookmarkStart w:id="31" w:name="methodology"/>
    <w:p>
      <w:pPr>
        <w:pStyle w:val="Heading1"/>
      </w:pPr>
      <w:r>
        <w:t xml:space="preserve">Methodology</w:t>
      </w:r>
    </w:p>
    <w:p>
      <w:pPr>
        <w:pStyle w:val="FirstParagraph"/>
      </w:pPr>
      <w:r>
        <w:t xml:space="preserve">Dropout is a binary value where one represent churn and zero not churn. The</w:t>
      </w:r>
      <w:r>
        <w:t xml:space="preserve"> </w:t>
      </w:r>
      <w:r>
        <w:t xml:space="preserve">dropout happens when a member does not have a payment …</w:t>
      </w:r>
    </w:p>
    <w:p>
      <w:pPr>
        <w:pStyle w:val="BodyText"/>
      </w:pPr>
      <w:r>
        <w:t xml:space="preserve">The model performance was determined with the concordance probability (C-index),</w:t>
      </w:r>
      <w:r>
        <w:t xml:space="preserve"> </w:t>
      </w:r>
      <w:r>
        <w:t xml:space="preserve">Brier Score (BS) and Mean Absolute Error (MAE)</w:t>
      </w:r>
      <w:r>
        <w:t xml:space="preserve"> </w:t>
      </w:r>
      <w:r>
        <w:t xml:space="preserve">(</w:t>
      </w:r>
      <w:hyperlink w:anchor="ref-wangmachine2017">
        <w:r>
          <w:rPr>
            <w:rStyle w:val="Hyperlink"/>
          </w:rPr>
          <w:t xml:space="preserve">Wang, Li, and Reddy 2017</w:t>
        </w:r>
      </w:hyperlink>
      <w:r>
        <w:t xml:space="preserve">)</w:t>
      </w:r>
      <w:r>
        <w:t xml:space="preserve">. The feature</w:t>
      </w:r>
      <w:r>
        <w:t xml:space="preserve"> </w:t>
      </w:r>
      <w:r>
        <w:t xml:space="preserve">importance was determined calculating the difference between the true class</w:t>
      </w:r>
      <w:r>
        <w:t xml:space="preserve"> </w:t>
      </w:r>
      <w:r>
        <w:t xml:space="preserve">label and noised data</w:t>
      </w:r>
      <w:r>
        <w:t xml:space="preserve"> </w:t>
      </w:r>
      <w:r>
        <w:t xml:space="preserve">(</w:t>
      </w:r>
      <w:hyperlink w:anchor="ref-Breiman_2001">
        <w:r>
          <w:rPr>
            <w:rStyle w:val="Hyperlink"/>
          </w:rPr>
          <w:t xml:space="preserve">Breiman 2001</w:t>
        </w:r>
      </w:hyperlink>
      <w:r>
        <w:t xml:space="preserve">)</w:t>
      </w:r>
      <w:r>
        <w:t xml:space="preserve">.</w:t>
      </w:r>
    </w:p>
    <w:bookmarkStart w:id="22" w:name="dataset"/>
    <w:p>
      <w:pPr>
        <w:pStyle w:val="Heading2"/>
      </w:pPr>
      <w:r>
        <w:t xml:space="preserve">Dataset</w:t>
      </w:r>
    </w:p>
    <w:p>
      <w:pPr>
        <w:pStyle w:val="FirstParagraph"/>
      </w:pPr>
      <w:r>
        <w:t xml:space="preserve">Table @ref(tab:summarytable) shows data’s summary statistics. The average age</w:t>
      </w:r>
      <w:r>
        <w:t xml:space="preserve"> </w:t>
      </w:r>
      <w:r>
        <w:t xml:space="preserve">is 27.3 ±</w:t>
      </w:r>
      <w:r>
        <w:t xml:space="preserve"> </w:t>
      </w:r>
      <w:r>
        <w:t xml:space="preserve">20.1, the members have an attendance of</w:t>
      </w:r>
      <w:r>
        <w:t xml:space="preserve"> </w:t>
      </w:r>
      <w:r>
        <w:t xml:space="preserve">27 ±</w:t>
      </w:r>
      <w:r>
        <w:t xml:space="preserve"> </w:t>
      </w:r>
      <w:r>
        <w:t xml:space="preserve">45.8 with a membership of</w:t>
      </w:r>
      <w:r>
        <w:t xml:space="preserve"> </w:t>
      </w:r>
      <w:r>
        <w:t xml:space="preserve">11 ±</w:t>
      </w:r>
      <w:r>
        <w:t xml:space="preserve"> </w:t>
      </w:r>
      <w:r>
        <w:t xml:space="preserve">10.9 years.</w:t>
      </w:r>
    </w:p>
    <w:p>
      <w:pPr>
        <w:pStyle w:val="BodyText"/>
      </w:pPr>
      <w:r>
        <w:t xml:space="preserve">Figure @ref(fig:membershipyear) shows the distribution of the dropout</w:t>
      </w:r>
      <w:r>
        <w:t xml:space="preserve"> </w:t>
      </w:r>
      <w:r>
        <w:t xml:space="preserve">considering the number of years of membership.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Number of members by year" title="" id="1" name="Picture"/>
            <a:graphic>
              <a:graphicData uri="http://schemas.openxmlformats.org/drawingml/2006/picture">
                <pic:pic>
                  <pic:nvPicPr>
                    <pic:cNvPr descr="articleCustomerDropoutMembership_files/figure-docx/membership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Number of members by year</w:t>
      </w:r>
    </w:p>
    <w:bookmarkEnd w:id="22"/>
    <w:bookmarkStart w:id="30" w:name="model-construction"/>
    <w:p>
      <w:pPr>
        <w:pStyle w:val="Heading2"/>
      </w:pPr>
      <w:r>
        <w:t xml:space="preserve">Model construction</w:t>
      </w:r>
    </w:p>
    <w:p>
      <w:pPr>
        <w:pStyle w:val="FirstParagraph"/>
      </w:pPr>
      <w:r>
        <w:t xml:space="preserve">Address the model construction… the categorical variables</w:t>
      </w:r>
      <w:r>
        <w:t xml:space="preserve"> </w:t>
      </w:r>
      <m:oMath>
        <m:r>
          <m:t>s</m:t>
        </m:r>
        <m:r>
          <m:t>e</m:t>
        </m:r>
        <m:r>
          <m:t>x</m:t>
        </m:r>
      </m:oMath>
      <w:r>
        <w:t xml:space="preserve">,</w:t>
      </w:r>
      <w:r>
        <w:t xml:space="preserve"> </w:t>
      </w:r>
      <m:oMath>
        <m:r>
          <m:t>m</m:t>
        </m:r>
        <m:r>
          <m:t>a</m:t>
        </m:r>
        <m:r>
          <m:t>r</m:t>
        </m:r>
        <m:r>
          <m:t>i</m:t>
        </m:r>
        <m:r>
          <m:t>t</m:t>
        </m:r>
        <m:r>
          <m:t>a</m:t>
        </m:r>
        <m:r>
          <m:t>l</m:t>
        </m:r>
        <m:r>
          <m:rPr>
            <m:sty m:val="p"/>
          </m:rPr>
          <m:t>_</m:t>
        </m:r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t>u</m:t>
        </m:r>
        <m:r>
          <m:t>a</m:t>
        </m:r>
        <m:r>
          <m:t>r</m:t>
        </m:r>
        <m:r>
          <m:t>t</m:t>
        </m:r>
        <m:r>
          <m:rPr>
            <m:sty m:val="p"/>
          </m:rPr>
          <m:t>_</m:t>
        </m:r>
        <m:r>
          <m:t>s</m:t>
        </m:r>
        <m:r>
          <m:t>t</m:t>
        </m:r>
        <m:r>
          <m:t>a</m:t>
        </m:r>
        <m:r>
          <m:t>d</m:t>
        </m:r>
        <m:r>
          <m:t>i</m:t>
        </m:r>
        <m:r>
          <m:t>u</m:t>
        </m:r>
        <m:r>
          <m:t>m</m:t>
        </m:r>
        <m:r>
          <m:rPr>
            <m:sty m:val="p"/>
          </m:rPr>
          <m:t>_</m:t>
        </m:r>
        <m:r>
          <m:t>e</m:t>
        </m:r>
        <m:r>
          <m:t>n</m:t>
        </m:r>
        <m:r>
          <m:t>t</m:t>
        </m:r>
        <m:r>
          <m:t>r</m:t>
        </m:r>
        <m:r>
          <m:t>i</m:t>
        </m:r>
        <m:r>
          <m:t>e</m:t>
        </m:r>
        <m:r>
          <m:t>s</m:t>
        </m:r>
      </m:oMath>
      <w:r>
        <w:t xml:space="preserve"> </w:t>
      </w:r>
      <w:r>
        <w:t xml:space="preserve">where converted to dummy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The random survival forest was developed using the package PySurvival</w:t>
      </w:r>
      <w:r>
        <w:t xml:space="preserve"> </w:t>
      </w:r>
      <w:r>
        <w:t xml:space="preserve">(</w:t>
      </w:r>
      <w:hyperlink w:anchor="ref-Fotso_others_2019">
        <w:r>
          <w:rPr>
            <w:rStyle w:val="Hyperlink"/>
          </w:rPr>
          <w:t xml:space="preserve">Fotso and others 2019</w:t>
        </w:r>
      </w:hyperlink>
      <w:r>
        <w:t xml:space="preserve">)</w:t>
      </w:r>
      <w:r>
        <w:t xml:space="preserve">. The most relevant variables predicting the dropout are</w:t>
      </w:r>
      <w:r>
        <w:t xml:space="preserve"> </w:t>
      </w:r>
      <w:r>
        <w:t xml:space="preserve">analysed using the log-rank test. The metric variables are transformed to</w:t>
      </w:r>
      <w:r>
        <w:t xml:space="preserve"> </w:t>
      </w:r>
      <w:r>
        <w:t xml:space="preserve">categorical using the quartiles to provide a statistical comparison of groups.</w:t>
      </w:r>
      <w:r>
        <w:t xml:space="preserve"> </w:t>
      </w:r>
      <w:r>
        <w:t xml:space="preserve">The survival analysis was conducted using the package Lifelines</w:t>
      </w:r>
      <w:r>
        <w:t xml:space="preserve"> </w:t>
      </w:r>
      <w:r>
        <w:t xml:space="preserve">(</w:t>
      </w:r>
      <w:hyperlink w:anchor="ref-Davidson-Pilon_2021">
        <w:r>
          <w:rPr>
            <w:rStyle w:val="Hyperlink"/>
          </w:rPr>
          <w:t xml:space="preserve">Davidson-Pilon 2021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PySurvival is an open source python package for Survival Analysis modeling - the</w:t>
      </w:r>
      <w:r>
        <w:t xml:space="preserve"> </w:t>
      </w:r>
      <w:r>
        <w:t xml:space="preserve">modeling concept used to analyze or predict when an event is likely to happen.</w:t>
      </w:r>
      <w:r>
        <w:t xml:space="preserve"> </w:t>
      </w:r>
      <w:r>
        <w:t xml:space="preserve">It is built upon the most commonly used machine learning packages such NumPy,</w:t>
      </w:r>
      <w:r>
        <w:t xml:space="preserve"> </w:t>
      </w:r>
      <w:r>
        <w:t xml:space="preserve">SciPy and PyTorch. PySurvival is compatible with Python 2.7-3.7</w:t>
      </w:r>
    </w:p>
    <w:bookmarkStart w:id="28" w:name="survival-trees-based-model"/>
    <w:p>
      <w:pPr>
        <w:pStyle w:val="Heading3"/>
      </w:pPr>
      <w:r>
        <w:t xml:space="preserve">Survival trees based model</w:t>
      </w:r>
    </w:p>
    <w:p>
      <w:pPr>
        <w:pStyle w:val="FirstParagraph"/>
      </w:pPr>
      <w:r>
        <w:t xml:space="preserve">In this model… The survival trees based model uses pysurvival random forest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CustomerDropoutMembership_files/figure-latex/removeVar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Removed the variables with greater correlations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rPr>
            <m:sty m:val="p"/>
          </m:rPr>
          <m:t>_</m:t>
        </m:r>
        <m:r>
          <m:t>m</m:t>
        </m:r>
        <m:r>
          <m:t>a</m:t>
        </m:r>
        <m:r>
          <m:t>t</m:t>
        </m:r>
        <m:r>
          <m:t>c</m:t>
        </m:r>
        <m:r>
          <m:t>h</m:t>
        </m:r>
        <m:r>
          <m:t>e</m:t>
        </m:r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t>u</m:t>
        </m:r>
        <m:r>
          <m:t>a</m:t>
        </m:r>
        <m:r>
          <m:t>r</m:t>
        </m:r>
        <m:r>
          <m:t>t</m:t>
        </m:r>
        <m:r>
          <m:rPr>
            <m:sty m:val="p"/>
          </m:rPr>
          <m:t>_</m:t>
        </m:r>
        <m:r>
          <m:t>s</m:t>
        </m:r>
        <m:r>
          <m:t>t</m:t>
        </m:r>
        <m:r>
          <m:t>a</m:t>
        </m:r>
        <m:r>
          <m:t>d</m:t>
        </m:r>
        <m:r>
          <m:t>i</m:t>
        </m:r>
        <m:r>
          <m:t>u</m:t>
        </m:r>
        <m:r>
          <m:t>m</m:t>
        </m:r>
        <m:r>
          <m:rPr>
            <m:sty m:val="p"/>
          </m:rPr>
          <m:t>_</m:t>
        </m:r>
        <m:r>
          <m:t>e</m:t>
        </m:r>
        <m:r>
          <m:t>n</m:t>
        </m:r>
        <m:r>
          <m:t>t</m:t>
        </m:r>
        <m:r>
          <m:t>r</m:t>
        </m:r>
        <m:r>
          <m:t>i</m:t>
        </m:r>
        <m:r>
          <m:t>e</m:t>
        </m:r>
        <m:r>
          <m:t>s</m:t>
        </m:r>
      </m:oMath>
    </w:p>
    <w:p>
      <w:pPr>
        <w:pStyle w:val="BodyText"/>
      </w:pPr>
      <w:r>
        <w:drawing>
          <wp:inline>
            <wp:extent cx="5334000" cy="16412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CustomerDropoutMembership_files/figure-latex/removeVar-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age  ...  quart_stadium_entries_mais 105</w:t>
      </w:r>
      <w:r>
        <w:br/>
      </w:r>
      <w:r>
        <w:rPr>
          <w:rStyle w:val="VerbatimChar"/>
        </w:rPr>
        <w:t xml:space="preserve">## 0      83.0  ...                               0</w:t>
      </w:r>
      <w:r>
        <w:br/>
      </w:r>
      <w:r>
        <w:rPr>
          <w:rStyle w:val="VerbatimChar"/>
        </w:rPr>
        <w:t xml:space="preserve">## 1      88.0  ...                               0</w:t>
      </w:r>
      <w:r>
        <w:br/>
      </w:r>
      <w:r>
        <w:rPr>
          <w:rStyle w:val="VerbatimChar"/>
        </w:rPr>
        <w:t xml:space="preserve">## 2      73.0  ...                               0</w:t>
      </w:r>
      <w:r>
        <w:br/>
      </w:r>
      <w:r>
        <w:rPr>
          <w:rStyle w:val="VerbatimChar"/>
        </w:rPr>
        <w:t xml:space="preserve">## 3      97.0  ...                               0</w:t>
      </w:r>
      <w:r>
        <w:br/>
      </w:r>
      <w:r>
        <w:rPr>
          <w:rStyle w:val="VerbatimChar"/>
        </w:rPr>
        <w:t xml:space="preserve">## 4      97.0  ...                               0</w:t>
      </w:r>
      <w:r>
        <w:br/>
      </w:r>
      <w:r>
        <w:rPr>
          <w:rStyle w:val="VerbatimChar"/>
        </w:rPr>
        <w:t xml:space="preserve">## ...     ...  ...                             ...</w:t>
      </w:r>
      <w:r>
        <w:br/>
      </w:r>
      <w:r>
        <w:rPr>
          <w:rStyle w:val="VerbatimChar"/>
        </w:rPr>
        <w:t xml:space="preserve">## 25311   7.0  ...                               0</w:t>
      </w:r>
      <w:r>
        <w:br/>
      </w:r>
      <w:r>
        <w:rPr>
          <w:rStyle w:val="VerbatimChar"/>
        </w:rPr>
        <w:t xml:space="preserve">## 25312   8.0  ...                               0</w:t>
      </w:r>
      <w:r>
        <w:br/>
      </w:r>
      <w:r>
        <w:rPr>
          <w:rStyle w:val="VerbatimChar"/>
        </w:rPr>
        <w:t xml:space="preserve">## 25313   2.0  ...                               0</w:t>
      </w:r>
      <w:r>
        <w:br/>
      </w:r>
      <w:r>
        <w:rPr>
          <w:rStyle w:val="VerbatimChar"/>
        </w:rPr>
        <w:t xml:space="preserve">## 25314  14.0  ...                               0</w:t>
      </w:r>
      <w:r>
        <w:br/>
      </w:r>
      <w:r>
        <w:rPr>
          <w:rStyle w:val="VerbatimChar"/>
        </w:rPr>
        <w:t xml:space="preserve">## 25315  28.0  ...              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[25316 rows x 14 columns]</w:t>
      </w:r>
    </w:p>
    <w:p>
      <w:pPr>
        <w:pStyle w:val="SourceCode"/>
      </w:pPr>
      <w:r>
        <w:rPr>
          <w:rStyle w:val="VerbatimChar"/>
        </w:rPr>
        <w:t xml:space="preserve">## RandomSurvivalForestModel</w:t>
      </w:r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CustomerDropoutMembership_files/figure-latex/removeVar-5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CustomerDropoutMembership_files/figure-latex/removeVar-6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@ref(tab:summarytable2) shows variables importance.</w:t>
      </w:r>
    </w:p>
    <w:p>
      <w:pPr>
        <w:pStyle w:val="BodyText"/>
      </w:pPr>
      <w:r>
        <w:t xml:space="preserve">Summary statistics of features used</w:t>
      </w:r>
    </w:p>
    <w:p>
      <w:pPr>
        <w:pStyle w:val="BodyText"/>
      </w:pPr>
      <w:r>
        <w:t xml:space="preserve">feature</w:t>
      </w:r>
    </w:p>
    <w:p>
      <w:pPr>
        <w:pStyle w:val="BodyText"/>
      </w:pPr>
      <w:r>
        <w:t xml:space="preserve">importance</w:t>
      </w:r>
    </w:p>
    <w:p>
      <w:pPr>
        <w:pStyle w:val="BodyText"/>
      </w:pPr>
      <w:r>
        <w:t xml:space="preserve">pct_importance</w:t>
      </w:r>
    </w:p>
    <w:p>
      <w:pPr>
        <w:pStyle w:val="BodyText"/>
      </w:pPr>
      <w:r>
        <w:t xml:space="preserve">dropout</w:t>
      </w:r>
    </w:p>
    <w:p>
      <w:pPr>
        <w:pStyle w:val="BodyText"/>
      </w:pPr>
      <w:r>
        <w:t xml:space="preserve">18.158700</w:t>
      </w:r>
    </w:p>
    <w:p>
      <w:pPr>
        <w:pStyle w:val="BodyText"/>
      </w:pPr>
      <w:r>
        <w:t xml:space="preserve">0.2519879</w:t>
      </w:r>
    </w:p>
    <w:p>
      <w:pPr>
        <w:pStyle w:val="BodyText"/>
      </w:pPr>
      <w:r>
        <w:t xml:space="preserve">months_since_last_payment</w:t>
      </w:r>
    </w:p>
    <w:p>
      <w:pPr>
        <w:pStyle w:val="BodyText"/>
      </w:pPr>
      <w:r>
        <w:t xml:space="preserve">13.943985</w:t>
      </w:r>
    </w:p>
    <w:p>
      <w:pPr>
        <w:pStyle w:val="BodyText"/>
      </w:pPr>
      <w:r>
        <w:t xml:space="preserve">0.1935004</w:t>
      </w:r>
    </w:p>
    <w:p>
      <w:pPr>
        <w:pStyle w:val="BodyText"/>
      </w:pPr>
      <w:r>
        <w:t xml:space="preserve">total_amount</w:t>
      </w:r>
    </w:p>
    <w:p>
      <w:pPr>
        <w:pStyle w:val="BodyText"/>
      </w:pPr>
      <w:r>
        <w:t xml:space="preserve">7.909368</w:t>
      </w:r>
    </w:p>
    <w:p>
      <w:pPr>
        <w:pStyle w:val="BodyText"/>
      </w:pPr>
      <w:r>
        <w:t xml:space="preserve">0.1097581</w:t>
      </w:r>
    </w:p>
    <w:p>
      <w:pPr>
        <w:pStyle w:val="BodyText"/>
      </w:pPr>
      <w:r>
        <w:t xml:space="preserve">season_matches</w:t>
      </w:r>
    </w:p>
    <w:p>
      <w:pPr>
        <w:pStyle w:val="BodyText"/>
      </w:pPr>
      <w:r>
        <w:t xml:space="preserve">5.830659</w:t>
      </w:r>
    </w:p>
    <w:p>
      <w:pPr>
        <w:pStyle w:val="BodyText"/>
      </w:pPr>
      <w:r>
        <w:t xml:space="preserve">0.0809119</w:t>
      </w:r>
    </w:p>
    <w:p>
      <w:pPr>
        <w:pStyle w:val="BodyText"/>
      </w:pPr>
      <w:r>
        <w:t xml:space="preserve">marital_status_solteiro</w:t>
      </w:r>
    </w:p>
    <w:p>
      <w:pPr>
        <w:pStyle w:val="BodyText"/>
      </w:pPr>
      <w:r>
        <w:t xml:space="preserve">4.400784</w:t>
      </w:r>
    </w:p>
    <w:p>
      <w:pPr>
        <w:pStyle w:val="BodyText"/>
      </w:pPr>
      <w:r>
        <w:t xml:space="preserve">0.0610696</w:t>
      </w:r>
    </w:p>
    <w:p>
      <w:pPr>
        <w:pStyle w:val="BodyText"/>
      </w:pPr>
      <w:r>
        <w:t xml:space="preserve">monthly_fee</w:t>
      </w:r>
    </w:p>
    <w:p>
      <w:pPr>
        <w:pStyle w:val="BodyText"/>
      </w:pPr>
      <w:r>
        <w:t xml:space="preserve">3.846789</w:t>
      </w:r>
    </w:p>
    <w:p>
      <w:pPr>
        <w:pStyle w:val="BodyText"/>
      </w:pPr>
      <w:r>
        <w:t xml:space="preserve">0.0533818</w:t>
      </w:r>
    </w:p>
    <w:p>
      <w:pPr>
        <w:pStyle w:val="BodyText"/>
      </w:pPr>
      <w:r>
        <w:t xml:space="preserve">inscription_month</w:t>
      </w:r>
    </w:p>
    <w:p>
      <w:pPr>
        <w:pStyle w:val="BodyText"/>
      </w:pPr>
      <w:r>
        <w:t xml:space="preserve">3.435069</w:t>
      </w:r>
    </w:p>
    <w:p>
      <w:pPr>
        <w:pStyle w:val="BodyText"/>
      </w:pPr>
      <w:r>
        <w:t xml:space="preserve">0.0476684</w:t>
      </w:r>
    </w:p>
    <w:p>
      <w:pPr>
        <w:pStyle w:val="BodyText"/>
      </w:pPr>
      <w:r>
        <w:t xml:space="preserve">quart_stadium_entries_21 a 56</w:t>
      </w:r>
    </w:p>
    <w:p>
      <w:pPr>
        <w:pStyle w:val="BodyText"/>
      </w:pPr>
      <w:r>
        <w:t xml:space="preserve">2.910539</w:t>
      </w:r>
    </w:p>
    <w:p>
      <w:pPr>
        <w:pStyle w:val="BodyText"/>
      </w:pPr>
      <w:r>
        <w:t xml:space="preserve">0.0403895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2.668045</w:t>
      </w:r>
    </w:p>
    <w:p>
      <w:pPr>
        <w:pStyle w:val="BodyText"/>
      </w:pPr>
      <w:r>
        <w:t xml:space="preserve">0.0370244</w:t>
      </w:r>
    </w:p>
    <w:p>
      <w:pPr>
        <w:pStyle w:val="BodyText"/>
      </w:pPr>
      <w:r>
        <w:t xml:space="preserve">quart_stadium_entries_mais 105</w:t>
      </w:r>
    </w:p>
    <w:p>
      <w:pPr>
        <w:pStyle w:val="BodyText"/>
      </w:pPr>
      <w:r>
        <w:t xml:space="preserve">2.267318</w:t>
      </w:r>
    </w:p>
    <w:p>
      <w:pPr>
        <w:pStyle w:val="BodyText"/>
      </w:pPr>
      <w:r>
        <w:t xml:space="preserve">0.0314635</w:t>
      </w:r>
    </w:p>
    <w:p>
      <w:pPr>
        <w:pStyle w:val="BodyText"/>
      </w:pPr>
      <w:r>
        <w:t xml:space="preserve">stadium_access</w:t>
      </w:r>
    </w:p>
    <w:p>
      <w:pPr>
        <w:pStyle w:val="BodyText"/>
      </w:pPr>
      <w:r>
        <w:t xml:space="preserve">2.205861</w:t>
      </w:r>
    </w:p>
    <w:p>
      <w:pPr>
        <w:pStyle w:val="BodyText"/>
      </w:pPr>
      <w:r>
        <w:t xml:space="preserve">0.0306107</w:t>
      </w:r>
    </w:p>
    <w:p>
      <w:pPr>
        <w:pStyle w:val="BodyText"/>
      </w:pPr>
      <w:r>
        <w:t xml:space="preserve">sex_M</w:t>
      </w:r>
    </w:p>
    <w:p>
      <w:pPr>
        <w:pStyle w:val="BodyText"/>
      </w:pPr>
      <w:r>
        <w:t xml:space="preserve">2.002421</w:t>
      </w:r>
    </w:p>
    <w:p>
      <w:pPr>
        <w:pStyle w:val="BodyText"/>
      </w:pPr>
      <w:r>
        <w:t xml:space="preserve">0.0277876</w:t>
      </w:r>
    </w:p>
    <w:p>
      <w:pPr>
        <w:pStyle w:val="BodyText"/>
      </w:pPr>
      <w:r>
        <w:t xml:space="preserve">quart_stadium_entries_56 a 105</w:t>
      </w:r>
    </w:p>
    <w:p>
      <w:pPr>
        <w:pStyle w:val="BodyText"/>
      </w:pPr>
      <w:r>
        <w:t xml:space="preserve">1.452523</w:t>
      </w:r>
    </w:p>
    <w:p>
      <w:pPr>
        <w:pStyle w:val="BodyText"/>
      </w:pPr>
      <w:r>
        <w:t xml:space="preserve">0.0201566</w:t>
      </w:r>
    </w:p>
    <w:p>
      <w:pPr>
        <w:pStyle w:val="BodyText"/>
      </w:pPr>
      <w:r>
        <w:t xml:space="preserve">marital_status_nao definido</w:t>
      </w:r>
    </w:p>
    <w:p>
      <w:pPr>
        <w:pStyle w:val="BodyText"/>
      </w:pPr>
      <w:r>
        <w:t xml:space="preserve">1.029736</w:t>
      </w:r>
    </w:p>
    <w:p>
      <w:pPr>
        <w:pStyle w:val="BodyText"/>
      </w:pPr>
      <w:r>
        <w:t xml:space="preserve">0.0142896</w:t>
      </w:r>
    </w:p>
    <w:p>
      <w:pPr>
        <w:pStyle w:val="BodyText"/>
      </w:pPr>
      <w:r>
        <w:t xml:space="preserve">marital_status_outro</w:t>
      </w:r>
    </w:p>
    <w:p>
      <w:pPr>
        <w:pStyle w:val="BodyText"/>
      </w:pPr>
      <w:r>
        <w:t xml:space="preserve">-1.720821</w:t>
      </w:r>
    </w:p>
    <w:p>
      <w:pPr>
        <w:pStyle w:val="BodyText"/>
      </w:pPr>
      <w:r>
        <w:t xml:space="preserve">0.0000000</w:t>
      </w:r>
    </w:p>
    <w:p>
      <w:pPr>
        <w:pStyle w:val="BodyText"/>
      </w:pPr>
      <w:r>
        <w:t xml:space="preserve">years_membership</w:t>
      </w:r>
    </w:p>
    <w:p>
      <w:pPr>
        <w:pStyle w:val="BodyText"/>
      </w:pPr>
      <w:r>
        <w:t xml:space="preserve">-16.853109</w:t>
      </w:r>
    </w:p>
    <w:p>
      <w:pPr>
        <w:pStyle w:val="BodyText"/>
      </w:pPr>
      <w:r>
        <w:t xml:space="preserve">0.0000000</w:t>
      </w:r>
    </w:p>
    <w:bookmarkStart w:id="27" w:name="model-building"/>
    <w:p>
      <w:pPr>
        <w:pStyle w:val="Heading4"/>
      </w:pPr>
      <w:r>
        <w:t xml:space="preserve">Model building</w:t>
      </w:r>
    </w:p>
    <w:p>
      <w:pPr>
        <w:pStyle w:val="FirstParagraph"/>
      </w:pPr>
      <w:r>
        <w:t xml:space="preserve">The model was built with with 70% of the data for training and 30% for testing.</w:t>
      </w:r>
      <w:r>
        <w:t xml:space="preserve"> </w:t>
      </w:r>
      <w:r>
        <w:t xml:space="preserve">The survival model parameters where:</w:t>
      </w:r>
    </w:p>
    <w:p>
      <w:pPr>
        <w:pStyle w:val="BodyText"/>
      </w:pPr>
      <w:r>
        <w:t xml:space="preserve">The model accuracy is very high in the first years. The prediction is very</w:t>
      </w:r>
      <w:r>
        <w:t xml:space="preserve"> </w:t>
      </w:r>
      <w:r>
        <w:t xml:space="preserve">similar to the actual value. The absolute error mean of</w:t>
      </w:r>
      <w:r>
        <w:t xml:space="preserve"> </w:t>
      </w:r>
      <w:r>
        <w:t xml:space="preserve">39 customers.</w:t>
      </w:r>
    </w:p>
    <w:bookmarkEnd w:id="27"/>
    <w:bookmarkEnd w:id="28"/>
    <w:bookmarkStart w:id="29" w:name="survival-trees-based-model-with-clusters"/>
    <w:p>
      <w:pPr>
        <w:pStyle w:val="Heading3"/>
      </w:pPr>
      <w:r>
        <w:t xml:space="preserve">Survival trees based model with clusters</w:t>
      </w:r>
    </w:p>
    <w:p>
      <w:pPr>
        <w:pStyle w:val="FirstParagraph"/>
      </w:pPr>
      <w:r>
        <w:t xml:space="preserve">Here we are will create clusters and developed the optimization within each</w:t>
      </w:r>
      <w:r>
        <w:t xml:space="preserve"> </w:t>
      </w:r>
      <w:r>
        <w:t xml:space="preserve">cluster…</w:t>
      </w:r>
    </w:p>
    <w:p>
      <w:pPr>
        <w:pStyle w:val="BodyText"/>
      </w:pPr>
      <w:r>
        <w:t xml:space="preserve">The calculation of he number of clusters used the package mclust</w:t>
      </w:r>
      <w:r>
        <w:t xml:space="preserve"> </w:t>
      </w:r>
      <w:r>
        <w:t xml:space="preserve">(</w:t>
      </w:r>
      <w:hyperlink w:anchor="ref-scrucca2016">
        <w:r>
          <w:rPr>
            <w:rStyle w:val="Hyperlink"/>
          </w:rPr>
          <w:t xml:space="preserve">Scrucca et al. 2016</w:t>
        </w:r>
      </w:hyperlink>
      <w:r>
        <w:t xml:space="preserve">)</w:t>
      </w:r>
      <w:r>
        <w:t xml:space="preserve"> </w:t>
      </w:r>
      <w:r>
        <w:t xml:space="preserve">using the Bayesian Information Criterion (BIC). The model that</w:t>
      </w:r>
      <w:r>
        <w:t xml:space="preserve"> </w:t>
      </w:r>
      <w:r>
        <w:t xml:space="preserve">gives the minimum BIC score can be selected as the best model</w:t>
      </w:r>
      <w:r>
        <w:t xml:space="preserve"> </w:t>
      </w:r>
      <w:r>
        <w:t xml:space="preserve">(</w:t>
      </w:r>
      <w:hyperlink w:anchor="ref-schwarz1978">
        <w:r>
          <w:rPr>
            <w:rStyle w:val="Hyperlink"/>
          </w:rPr>
          <w:t xml:space="preserve">Schwarz 1978</w:t>
        </w:r>
      </w:hyperlink>
      <w:r>
        <w:t xml:space="preserve">)</w:t>
      </w:r>
      <w:r>
        <w:t xml:space="preserve"> </w:t>
      </w:r>
      <w:r>
        <w:t xml:space="preserve">simplifying the problem related to choosing the number of components and</w:t>
      </w:r>
      <w:r>
        <w:t xml:space="preserve"> </w:t>
      </w:r>
      <w:r>
        <w:t xml:space="preserve">identifying the structure of the covariance matrix, based on modelling with</w:t>
      </w:r>
      <w:r>
        <w:t xml:space="preserve"> </w:t>
      </w:r>
      <w:r>
        <w:t xml:space="preserve">multivariate normal distributions for each component that forms the data set</w:t>
      </w:r>
      <w:r>
        <w:t xml:space="preserve"> </w:t>
      </w:r>
      <w:r>
        <w:t xml:space="preserve">(</w:t>
      </w:r>
      <w:hyperlink w:anchor="ref-akogul2016">
        <w:r>
          <w:rPr>
            <w:rStyle w:val="Hyperlink"/>
          </w:rPr>
          <w:t xml:space="preserve">Akogul and Erisoglu 2016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multivariate models are available the following approaches: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EII</w:t>
      </w:r>
      <w:r>
        <w:t xml:space="preserve">”</w:t>
      </w:r>
      <w:r>
        <w:t xml:space="preserve">spherical, equal volume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EEE</w:t>
      </w:r>
      <w:r>
        <w:t xml:space="preserve">”</w:t>
      </w:r>
      <w:r>
        <w:t xml:space="preserve">ellipsoidal, equal volume, shape, and orientation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VII</w:t>
      </w:r>
      <w:r>
        <w:t xml:space="preserve">”</w:t>
      </w:r>
      <w:r>
        <w:t xml:space="preserve">spherical, unequal volume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VVV</w:t>
      </w:r>
      <w:r>
        <w:t xml:space="preserve">”</w:t>
      </w:r>
      <w:r>
        <w:t xml:space="preserve">ellipsoidal, varying volume, shape, and orientation, which is used as</w:t>
      </w:r>
      <w:r>
        <w:t xml:space="preserve"> </w:t>
      </w:r>
      <w:r>
        <w:t xml:space="preserve">default for initialization of EM algorithm</w:t>
      </w:r>
    </w:p>
    <w:p>
      <w:pPr>
        <w:numPr>
          <w:ilvl w:val="0"/>
          <w:numId w:val="1003"/>
        </w:numPr>
        <w:pStyle w:val="Compact"/>
      </w:pPr>
      <w:r>
        <w:t xml:space="preserve">VVI": diagonal, varying volume and shape t</w:t>
      </w:r>
    </w:p>
    <w:p>
      <w:pPr>
        <w:pStyle w:val="FirstParagraph"/>
      </w:pPr>
      <w:r>
        <w:t xml:space="preserve">Estou a ter problemas com o cálculo dos clusters com o BIC…</w:t>
      </w:r>
      <w:r>
        <w:t xml:space="preserve"> </w:t>
      </w:r>
      <w:r>
        <w:t xml:space="preserve">estava a aqui a confirmar os clusters, talvez seja melhor reduzir as variáveis…</w:t>
      </w:r>
      <w:r>
        <w:t xml:space="preserve"> </w:t>
      </w:r>
      <w:r>
        <w:t xml:space="preserve">testar a abordagem aos clusters no artigo dos vinhos…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(NbClust)</w:t>
      </w:r>
      <w:r>
        <w:br/>
      </w:r>
      <w:r>
        <w:rPr>
          <w:rStyle w:val="NormalTok"/>
        </w:rPr>
        <w:t xml:space="preserve">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NbClust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diss=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min.nc=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max.nc=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"kmeans"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alphaBeale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Best.nc[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Best.nc[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,])))</w:t>
      </w:r>
    </w:p>
    <w:p>
      <w:pPr>
        <w:pStyle w:val="SourceCode"/>
      </w:pPr>
      <w:r>
        <w:rPr>
          <w:rStyle w:val="VerbatimChar"/>
        </w:rPr>
        <w:t xml:space="preserve">## KMeans(n_clusters=1)</w:t>
      </w:r>
      <w:r>
        <w:br/>
      </w:r>
      <w:r>
        <w:rPr>
          <w:rStyle w:val="VerbatimChar"/>
        </w:rPr>
        <w:t xml:space="preserve">## KMeans(n_clusters=2)</w:t>
      </w:r>
      <w:r>
        <w:br/>
      </w:r>
      <w:r>
        <w:rPr>
          <w:rStyle w:val="VerbatimChar"/>
        </w:rPr>
        <w:t xml:space="preserve">## KMeans(n_clusters=3)</w:t>
      </w:r>
      <w:r>
        <w:br/>
      </w:r>
      <w:r>
        <w:rPr>
          <w:rStyle w:val="VerbatimChar"/>
        </w:rPr>
        <w:t xml:space="preserve">## KMeans(n_clusters=4)</w:t>
      </w:r>
      <w:r>
        <w:br/>
      </w:r>
      <w:r>
        <w:rPr>
          <w:rStyle w:val="VerbatimChar"/>
        </w:rPr>
        <w:t xml:space="preserve">## KMeans(n_clusters=5)</w:t>
      </w:r>
      <w:r>
        <w:br/>
      </w:r>
      <w:r>
        <w:rPr>
          <w:rStyle w:val="VerbatimChar"/>
        </w:rPr>
        <w:t xml:space="preserve">## KMeans(n_clusters=6)</w:t>
      </w:r>
      <w:r>
        <w:br/>
      </w:r>
      <w:r>
        <w:rPr>
          <w:rStyle w:val="VerbatimChar"/>
        </w:rPr>
        <w:t xml:space="preserve">## KMeans(n_clusters=7)</w:t>
      </w:r>
      <w:r>
        <w:br/>
      </w:r>
      <w:r>
        <w:rPr>
          <w:rStyle w:val="VerbatimChar"/>
        </w:rPr>
        <w:t xml:space="preserve">## KMeans()</w:t>
      </w:r>
      <w:r>
        <w:br/>
      </w:r>
      <w:r>
        <w:rPr>
          <w:rStyle w:val="VerbatimChar"/>
        </w:rPr>
        <w:t xml:space="preserve">## KMeans(n_clusters=9)</w:t>
      </w:r>
      <w:r>
        <w:br/>
      </w:r>
      <w:r>
        <w:rPr>
          <w:rStyle w:val="VerbatimChar"/>
        </w:rPr>
        <w:t xml:space="preserve">## KMeans(n_clusters=10)</w:t>
      </w:r>
      <w:r>
        <w:br/>
      </w:r>
      <w:r>
        <w:rPr>
          <w:rStyle w:val="VerbatimChar"/>
        </w:rPr>
        <w:t xml:space="preserve">## KMeans(n_clusters=11)</w:t>
      </w:r>
      <w:r>
        <w:br/>
      </w:r>
      <w:r>
        <w:rPr>
          <w:rStyle w:val="VerbatimChar"/>
        </w:rPr>
        <w:t xml:space="preserve">## KMeans(n_clusters=12)</w:t>
      </w:r>
      <w:r>
        <w:br/>
      </w:r>
      <w:r>
        <w:rPr>
          <w:rStyle w:val="VerbatimChar"/>
        </w:rPr>
        <w:t xml:space="preserve">## KMeans(n_clusters=13)</w:t>
      </w:r>
      <w:r>
        <w:br/>
      </w:r>
      <w:r>
        <w:rPr>
          <w:rStyle w:val="VerbatimChar"/>
        </w:rPr>
        <w:t xml:space="preserve">## KMeans(n_clusters=14)</w:t>
      </w:r>
      <w:r>
        <w:br/>
      </w:r>
      <w:r>
        <w:rPr>
          <w:rStyle w:val="VerbatimChar"/>
        </w:rPr>
        <w:t xml:space="preserve">## KMeans(n_clusters=15)</w:t>
      </w:r>
      <w:r>
        <w:br/>
      </w:r>
      <w:r>
        <w:rPr>
          <w:rStyle w:val="VerbatimChar"/>
        </w:rPr>
        <w:t xml:space="preserve">## KMeans(n_clusters=16)</w:t>
      </w:r>
      <w:r>
        <w:br/>
      </w:r>
      <w:r>
        <w:rPr>
          <w:rStyle w:val="VerbatimChar"/>
        </w:rPr>
        <w:t xml:space="preserve">## KMeans(n_clusters=17)</w:t>
      </w:r>
      <w:r>
        <w:br/>
      </w:r>
      <w:r>
        <w:rPr>
          <w:rStyle w:val="VerbatimChar"/>
        </w:rPr>
        <w:t xml:space="preserve">## KMeans(n_clusters=18)</w:t>
      </w:r>
      <w:r>
        <w:br/>
      </w:r>
      <w:r>
        <w:rPr>
          <w:rStyle w:val="VerbatimChar"/>
        </w:rPr>
        <w:t xml:space="preserve">## KMeans(n_clusters=19)</w:t>
      </w:r>
    </w:p>
    <w:p>
      <w:pPr>
        <w:pStyle w:val="SourceCode"/>
      </w:pPr>
      <w:r>
        <w:rPr>
          <w:rStyle w:val="VerbatimChar"/>
        </w:rPr>
        <w:t xml:space="preserve">## [&lt;matplotlib.lines.Line2D object at 0x7f6f010268d0&gt;]</w:t>
      </w:r>
    </w:p>
    <w:p>
      <w:pPr>
        <w:pStyle w:val="SourceCode"/>
      </w:pPr>
      <w:r>
        <w:rPr>
          <w:rStyle w:val="VerbatimChar"/>
        </w:rPr>
        <w:t xml:space="preserve">## Text(0.5, 0, 'k')</w:t>
      </w:r>
    </w:p>
    <w:p>
      <w:pPr>
        <w:pStyle w:val="SourceCode"/>
      </w:pPr>
      <w:r>
        <w:rPr>
          <w:rStyle w:val="VerbatimChar"/>
        </w:rPr>
        <w:t xml:space="preserve">## Text(0, 0.5, 'Average distortion')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CustomerDropoutMembership_files/figure-latex/removeVar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are going to consider five clusters</w:t>
      </w:r>
    </w:p>
    <w:p>
      <w:pPr>
        <w:pStyle w:val="SourceCode"/>
      </w:pPr>
      <w:r>
        <w:rPr>
          <w:rStyle w:val="VerbatimChar"/>
        </w:rPr>
        <w:t xml:space="preserve">## KMeans(n_clusters=5)</w:t>
      </w:r>
    </w:p>
    <w:p>
      <w:pPr>
        <w:pStyle w:val="SourceCode"/>
      </w:pPr>
      <w:r>
        <w:rPr>
          <w:rStyle w:val="VerbatimChar"/>
        </w:rPr>
        <w:t xml:space="preserve">## 1    17067</w:t>
      </w:r>
      <w:r>
        <w:br/>
      </w:r>
      <w:r>
        <w:rPr>
          <w:rStyle w:val="VerbatimChar"/>
        </w:rPr>
        <w:t xml:space="preserve">## 3     2818</w:t>
      </w:r>
      <w:r>
        <w:br/>
      </w:r>
      <w:r>
        <w:rPr>
          <w:rStyle w:val="VerbatimChar"/>
        </w:rPr>
        <w:t xml:space="preserve">## 0     2421</w:t>
      </w:r>
      <w:r>
        <w:br/>
      </w:r>
      <w:r>
        <w:rPr>
          <w:rStyle w:val="VerbatimChar"/>
        </w:rPr>
        <w:t xml:space="preserve">## 4     2080</w:t>
      </w:r>
      <w:r>
        <w:br/>
      </w:r>
      <w:r>
        <w:rPr>
          <w:rStyle w:val="VerbatimChar"/>
        </w:rPr>
        <w:t xml:space="preserve">## 2      930</w:t>
      </w:r>
      <w:r>
        <w:br/>
      </w:r>
      <w:r>
        <w:rPr>
          <w:rStyle w:val="VerbatimChar"/>
        </w:rPr>
        <w:t xml:space="preserve">## Name: cluster, dtype: int64</w:t>
      </w:r>
    </w:p>
    <w:p>
      <w:pPr>
        <w:pStyle w:val="SourceCode"/>
      </w:pPr>
      <w:r>
        <w:rPr>
          <w:rStyle w:val="VerbatimChar"/>
        </w:rPr>
        <w:t xml:space="preserve">## &lt;matplotlib.collections.PathCollection object at 0x7f6f11c04950&gt;</w:t>
      </w:r>
      <w:r>
        <w:br/>
      </w:r>
      <w:r>
        <w:rPr>
          <w:rStyle w:val="VerbatimChar"/>
        </w:rPr>
        <w:t xml:space="preserve">## &lt;matplotlib.collections.PathCollection object at 0x7f6f11d11690&gt;</w:t>
      </w:r>
      <w:r>
        <w:br/>
      </w:r>
      <w:r>
        <w:rPr>
          <w:rStyle w:val="VerbatimChar"/>
        </w:rPr>
        <w:t xml:space="preserve">## &lt;matplotlib.collections.PathCollection object at 0x7f6f12e16b10&gt;</w:t>
      </w:r>
      <w:r>
        <w:br/>
      </w:r>
      <w:r>
        <w:rPr>
          <w:rStyle w:val="VerbatimChar"/>
        </w:rPr>
        <w:t xml:space="preserve">## &lt;matplotlib.collections.PathCollection object at 0x7f6f11d110d0&gt;</w:t>
      </w:r>
      <w:r>
        <w:br/>
      </w:r>
      <w:r>
        <w:rPr>
          <w:rStyle w:val="VerbatimChar"/>
        </w:rPr>
        <w:t xml:space="preserve">## &lt;matplotlib.collections.PathCollection object at 0x7f6f11d118d0&gt;</w:t>
      </w:r>
    </w:p>
    <w:p>
      <w:pPr>
        <w:pStyle w:val="SourceCode"/>
      </w:pPr>
      <w:r>
        <w:rPr>
          <w:rStyle w:val="VerbatimChar"/>
        </w:rPr>
        <w:t xml:space="preserve">## &lt;matplotlib.legend.Legend object at 0x7f6f128fd5d0&gt;</w:t>
      </w:r>
    </w:p>
    <w:p>
      <w:pPr>
        <w:pStyle w:val="FirstParagraph"/>
      </w:pPr>
      <w:r>
        <w:drawing>
          <wp:inline>
            <wp:extent cx="5334000" cy="16412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CustomerDropoutMembership_files/figure-latex/removeVar-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TODO: Estava aqui… fit the model for the five clusters… compare the performance with the model without</w:t>
      </w:r>
      <w:r>
        <w:t xml:space="preserve"> </w:t>
      </w:r>
      <w:r>
        <w:t xml:space="preserve">clusters… corrigir acima para selecionar só as features.. Explorart-SNE for better visualization…</w:t>
      </w:r>
    </w:p>
    <w:bookmarkEnd w:id="29"/>
    <w:bookmarkEnd w:id="30"/>
    <w:bookmarkEnd w:id="31"/>
    <w:bookmarkStart w:id="32" w:name="open-questions---to-remove"/>
    <w:p>
      <w:pPr>
        <w:pStyle w:val="Heading1"/>
      </w:pPr>
      <w:r>
        <w:t xml:space="preserve">Open questions - to remove</w:t>
      </w:r>
    </w:p>
    <w:p>
      <w:pPr>
        <w:pStyle w:val="FirstParagraph"/>
      </w:pPr>
      <w:r>
        <w:t xml:space="preserve">From RQ1, it was possible to identify some business areas that are</w:t>
      </w:r>
      <w:r>
        <w:t xml:space="preserve"> </w:t>
      </w:r>
      <w:r>
        <w:t xml:space="preserve">under-researched, such as the energy sector, education, logistics and</w:t>
      </w:r>
      <w:r>
        <w:t xml:space="preserve"> </w:t>
      </w:r>
      <w:r>
        <w:t xml:space="preserve">hospitality. Compared to other business areas such telecom or the financial</w:t>
      </w:r>
      <w:r>
        <w:t xml:space="preserve"> </w:t>
      </w:r>
      <w:r>
        <w:t xml:space="preserve">sector, research on the energy sector or water supply is lacking, considering</w:t>
      </w:r>
      <w:r>
        <w:t xml:space="preserve"> </w:t>
      </w:r>
      <w:r>
        <w:t xml:space="preserve">the contractual settings that are assumed to provide such types of services.</w:t>
      </w:r>
      <w:r>
        <w:t xml:space="preserve"> </w:t>
      </w:r>
      <w:r>
        <w:t xml:space="preserve">Considering the business model of many software companies as software as a</w:t>
      </w:r>
      <w:r>
        <w:t xml:space="preserve"> </w:t>
      </w:r>
      <w:r>
        <w:t xml:space="preserve">services (SaS), the number of research works is also surprisingly low.</w:t>
      </w:r>
    </w:p>
    <w:p>
      <w:pPr>
        <w:pStyle w:val="BodyText"/>
      </w:pPr>
      <w:r>
        <w:t xml:space="preserve">RQ2 also provided an overall perspective related to the algorithms being used to</w:t>
      </w:r>
      <w:r>
        <w:t xml:space="preserve"> </w:t>
      </w:r>
      <w:r>
        <w:t xml:space="preserve">predict customer dropout. The first could be the importance and wider adoption</w:t>
      </w:r>
      <w:r>
        <w:t xml:space="preserve"> </w:t>
      </w:r>
      <w:r>
        <w:t xml:space="preserve">of decision trees and random forests</w:t>
      </w:r>
      <w:r>
        <w:t xml:space="preserve"> </w:t>
      </w:r>
      <w:r>
        <w:t xml:space="preserve">(</w:t>
      </w:r>
      <w:hyperlink w:anchor="ref-antipov_applying_2010">
        <w:r>
          <w:rPr>
            <w:rStyle w:val="Hyperlink"/>
          </w:rPr>
          <w:t xml:space="preserve">Antipov and Pokryshevskaya 2010</w:t>
        </w:r>
      </w:hyperlink>
      <w:r>
        <w:t xml:space="preserve">;</w:t>
      </w:r>
      <w:r>
        <w:t xml:space="preserve"> </w:t>
      </w:r>
      <w:hyperlink w:anchor="ref-benoit_improving_2012">
        <w:r>
          <w:rPr>
            <w:rStyle w:val="Hyperlink"/>
          </w:rPr>
          <w:t xml:space="preserve">Benoit and Van den Poel 2012</w:t>
        </w:r>
      </w:hyperlink>
      <w:r>
        <w:t xml:space="preserve">;</w:t>
      </w:r>
      <w:r>
        <w:t xml:space="preserve"> </w:t>
      </w:r>
      <w:hyperlink w:anchor="ref-burez_crm_2007">
        <w:r>
          <w:rPr>
            <w:rStyle w:val="Hyperlink"/>
          </w:rPr>
          <w:t xml:space="preserve">Burez and Van den Poel 2007</w:t>
        </w:r>
      </w:hyperlink>
      <w:r>
        <w:t xml:space="preserve">)</w:t>
      </w:r>
      <w:r>
        <w:t xml:space="preserve">, and logistic regression</w:t>
      </w:r>
      <w:r>
        <w:t xml:space="preserve"> </w:t>
      </w:r>
      <w:r>
        <w:t xml:space="preserve">(</w:t>
      </w:r>
      <w:hyperlink w:anchor="ref-coussement_improved_2010">
        <w:r>
          <w:rPr>
            <w:rStyle w:val="Hyperlink"/>
          </w:rPr>
          <w:t xml:space="preserve">Coussement, Benoit, and Van den Poel 2010</w:t>
        </w:r>
      </w:hyperlink>
      <w:r>
        <w:t xml:space="preserve">)</w:t>
      </w:r>
      <w:r>
        <w:t xml:space="preserve">, which could be due to its higher interpretability</w:t>
      </w:r>
      <w:r>
        <w:t xml:space="preserve"> </w:t>
      </w:r>
      <w:r>
        <w:t xml:space="preserve">and flexibility</w:t>
      </w:r>
      <w:r>
        <w:t xml:space="preserve"> </w:t>
      </w:r>
      <w:r>
        <w:t xml:space="preserve">(</w:t>
      </w:r>
      <w:hyperlink w:anchor="ref-keramati_improved_2014">
        <w:r>
          <w:rPr>
            <w:rStyle w:val="Hyperlink"/>
          </w:rPr>
          <w:t xml:space="preserve">Keramati et al. 2014</w:t>
        </w:r>
      </w:hyperlink>
      <w:r>
        <w:t xml:space="preserve">)</w:t>
      </w:r>
      <w:r>
        <w:t xml:space="preserve">. Interpretability is an important</w:t>
      </w:r>
      <w:r>
        <w:t xml:space="preserve"> </w:t>
      </w:r>
      <w:r>
        <w:t xml:space="preserve">aspect for the marketing department in the extraction of valuable information</w:t>
      </w:r>
      <w:r>
        <w:t xml:space="preserve"> </w:t>
      </w:r>
      <w:r>
        <w:t xml:space="preserve">from the model to develop effective retention strategies</w:t>
      </w:r>
      <w:r>
        <w:t xml:space="preserve"> </w:t>
      </w:r>
      <w:r>
        <w:t xml:space="preserve">(</w:t>
      </w:r>
      <w:hyperlink w:anchor="ref-verbeke_new_2012">
        <w:r>
          <w:rPr>
            <w:rStyle w:val="Hyperlink"/>
          </w:rPr>
          <w:t xml:space="preserve">Verbeke et al. 2012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The problem arises in the balancing between interpretability and the higher</w:t>
      </w:r>
      <w:r>
        <w:t xml:space="preserve"> </w:t>
      </w:r>
      <w:r>
        <w:t xml:space="preserve">performance of the algorithms inspired by nature (such as neural networks). From</w:t>
      </w:r>
      <w:r>
        <w:t xml:space="preserve"> </w:t>
      </w:r>
      <w:r>
        <w:t xml:space="preserve">a business perspective, dropout prediction should also be considered as a</w:t>
      </w:r>
      <w:r>
        <w:t xml:space="preserve"> </w:t>
      </w:r>
      <w:r>
        <w:t xml:space="preserve">business objective, which requires more than predicting if the customer will</w:t>
      </w:r>
      <w:r>
        <w:t xml:space="preserve"> </w:t>
      </w:r>
      <w:r>
        <w:t xml:space="preserve">churn or not</w:t>
      </w:r>
      <w:r>
        <w:t xml:space="preserve"> </w:t>
      </w:r>
      <w:r>
        <w:t xml:space="preserve">(</w:t>
      </w:r>
      <w:hyperlink w:anchor="ref-devriendt_why_2019">
        <w:r>
          <w:rPr>
            <w:rStyle w:val="Hyperlink"/>
          </w:rPr>
          <w:t xml:space="preserve">Devriendt, Berrevoets, and Verbeke 2019</w:t>
        </w:r>
      </w:hyperlink>
      <w:r>
        <w:t xml:space="preserve">)</w:t>
      </w:r>
      <w:r>
        <w:t xml:space="preserve">, where higher interpretability provides</w:t>
      </w:r>
      <w:r>
        <w:t xml:space="preserve"> </w:t>
      </w:r>
      <w:r>
        <w:t xml:space="preserve">better support in the development of retention strategies. The developed SLR</w:t>
      </w:r>
      <w:r>
        <w:t xml:space="preserve"> </w:t>
      </w:r>
      <w:r>
        <w:t xml:space="preserve">also raises the possibility of integrating different algorithms using ensemble</w:t>
      </w:r>
      <w:r>
        <w:t xml:space="preserve"> </w:t>
      </w:r>
      <w:r>
        <w:t xml:space="preserve">methods or integrating several models using a hybrid approach. None of the</w:t>
      </w:r>
      <w:r>
        <w:t xml:space="preserve"> </w:t>
      </w:r>
      <w:r>
        <w:t xml:space="preserve">studies integrated the survival approach to predict customer dropout, for</w:t>
      </w:r>
      <w:r>
        <w:t xml:space="preserve"> </w:t>
      </w:r>
      <w:r>
        <w:t xml:space="preserve">example, using a hybrid approach.</w:t>
      </w:r>
    </w:p>
    <w:p>
      <w:pPr>
        <w:pStyle w:val="BodyText"/>
      </w:pPr>
      <w:r>
        <w:t xml:space="preserve">It is considered positive if actions are developed to retain customers, but the</w:t>
      </w:r>
      <w:r>
        <w:t xml:space="preserve"> </w:t>
      </w:r>
      <w:r>
        <w:t xml:space="preserve">problems should also be considered, such as the following: (1) customers who</w:t>
      </w:r>
      <w:r>
        <w:t xml:space="preserve"> </w:t>
      </w:r>
      <w:r>
        <w:t xml:space="preserve">have greater risk of dropout should be targeted to provide a base for a better</w:t>
      </w:r>
      <w:r>
        <w:t xml:space="preserve"> </w:t>
      </w:r>
      <w:r>
        <w:t xml:space="preserve">ROI in the retention strategies</w:t>
      </w:r>
      <w:r>
        <w:t xml:space="preserve"> </w:t>
      </w:r>
      <w:r>
        <w:t xml:space="preserve">(</w:t>
      </w:r>
      <w:hyperlink w:anchor="ref-coussement_churn_2008">
        <w:r>
          <w:rPr>
            <w:rStyle w:val="Hyperlink"/>
          </w:rPr>
          <w:t xml:space="preserve">Coussement and Van den Poel 2008</w:t>
        </w:r>
      </w:hyperlink>
      <w:r>
        <w:t xml:space="preserve">;</w:t>
      </w:r>
      <w:r>
        <w:t xml:space="preserve"> </w:t>
      </w:r>
      <w:hyperlink w:anchor="ref-xie_customer_2009">
        <w:r>
          <w:rPr>
            <w:rStyle w:val="Hyperlink"/>
          </w:rPr>
          <w:t xml:space="preserve">Xie et al. 2009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(2) the retention strategies should be developed focused on customers with</w:t>
      </w:r>
      <w:r>
        <w:t xml:space="preserve"> </w:t>
      </w:r>
      <w:r>
        <w:t xml:space="preserve">higher satisfaction, or its inclusion could be a reminder of the contractual</w:t>
      </w:r>
      <w:r>
        <w:t xml:space="preserve"> </w:t>
      </w:r>
      <w:r>
        <w:t xml:space="preserve">agreement nearing an end and could lead to churn</w:t>
      </w:r>
      <w:r>
        <w:t xml:space="preserve"> </w:t>
      </w:r>
      <w:r>
        <w:t xml:space="preserve">(</w:t>
      </w:r>
      <w:hyperlink w:anchor="ref-devriendt_why_2019">
        <w:r>
          <w:rPr>
            <w:rStyle w:val="Hyperlink"/>
          </w:rPr>
          <w:t xml:space="preserve">Devriendt, Berrevoets, and Verbeke 2019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From RQ3, several types of features being used were able to be identified, such</w:t>
      </w:r>
      <w:r>
        <w:t xml:space="preserve"> </w:t>
      </w:r>
      <w:r>
        <w:t xml:space="preserve">as demographic, behavioral, and economic indicators, pictorial data, network</w:t>
      </w:r>
      <w:r>
        <w:t xml:space="preserve"> </w:t>
      </w:r>
      <w:r>
        <w:t xml:space="preserve">relationships or high cardinality features. The problem that arises is that some</w:t>
      </w:r>
      <w:r>
        <w:t xml:space="preserve"> </w:t>
      </w:r>
      <w:r>
        <w:t xml:space="preserve">studies used data and features that were not described, and this creates a major</w:t>
      </w:r>
      <w:r>
        <w:t xml:space="preserve"> </w:t>
      </w:r>
      <w:r>
        <w:t xml:space="preserve">issue, How can reproducibility be developed in a study without the availability</w:t>
      </w:r>
      <w:r>
        <w:t xml:space="preserve"> </w:t>
      </w:r>
      <w:r>
        <w:t xml:space="preserve">of the data or the identification of the features used? Considering that science</w:t>
      </w:r>
      <w:r>
        <w:t xml:space="preserve"> </w:t>
      </w:r>
      <w:r>
        <w:t xml:space="preserve">is driven by data, with the development of new technologies, the increasing</w:t>
      </w:r>
      <w:r>
        <w:t xml:space="preserve"> </w:t>
      </w:r>
      <w:r>
        <w:t xml:space="preserve">complexity of research and the amount of data collected, the challenge is to</w:t>
      </w:r>
      <w:r>
        <w:t xml:space="preserve"> </w:t>
      </w:r>
      <w:r>
        <w:t xml:space="preserve">ensure that research is available to all</w:t>
      </w:r>
      <w:r>
        <w:t xml:space="preserve"> </w:t>
      </w:r>
      <w:r>
        <w:t xml:space="preserve">(</w:t>
      </w:r>
      <w:hyperlink w:anchor="ref-Hanson_Sugden_Alberts_2011">
        <w:r>
          <w:rPr>
            <w:rStyle w:val="Hyperlink"/>
          </w:rPr>
          <w:t xml:space="preserve">Hanson, Sugden, and Alberts 2011</w:t>
        </w:r>
      </w:hyperlink>
      <w:r>
        <w:t xml:space="preserve">)</w:t>
      </w:r>
      <w:r>
        <w:t xml:space="preserve">; this</w:t>
      </w:r>
      <w:r>
        <w:t xml:space="preserve"> </w:t>
      </w:r>
      <w:r>
        <w:t xml:space="preserve">requires both availability of the data and the algorithms so that they can be</w:t>
      </w:r>
      <w:r>
        <w:t xml:space="preserve"> </w:t>
      </w:r>
      <w:r>
        <w:t xml:space="preserve">explored by other researchers. The features are selected mainly to verify the</w:t>
      </w:r>
      <w:r>
        <w:t xml:space="preserve"> </w:t>
      </w:r>
      <w:r>
        <w:t xml:space="preserve">performance of the models, and are essential to performance prediction,</w:t>
      </w:r>
      <w:r>
        <w:t xml:space="preserve"> </w:t>
      </w:r>
      <w:r>
        <w:t xml:space="preserve">accuracy, and the steps for processing the data, which are fundamental to</w:t>
      </w:r>
      <w:r>
        <w:t xml:space="preserve"> </w:t>
      </w:r>
      <w:r>
        <w:t xml:space="preserve">improve the model accuracy</w:t>
      </w:r>
      <w:r>
        <w:t xml:space="preserve"> </w:t>
      </w:r>
      <w:r>
        <w:t xml:space="preserve">(</w:t>
      </w:r>
      <w:hyperlink w:anchor="ref-azeem_churn_2017">
        <w:r>
          <w:rPr>
            <w:rStyle w:val="Hyperlink"/>
          </w:rPr>
          <w:t xml:space="preserve">Azeem, Usman, and Fong 2017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There are several challenges around the timing related to dropout, or</w:t>
      </w:r>
      <w:r>
        <w:t xml:space="preserve"> </w:t>
      </w:r>
      <w:r>
        <w:t xml:space="preserve">considering the dynamic behavior of the customer in the intent to drop out</w:t>
      </w:r>
      <w:r>
        <w:t xml:space="preserve"> </w:t>
      </w:r>
      <w:r>
        <w:t xml:space="preserve">(</w:t>
      </w:r>
      <w:hyperlink w:anchor="ref-alboukaey_dynamic_2020">
        <w:r>
          <w:rPr>
            <w:rStyle w:val="Hyperlink"/>
          </w:rPr>
          <w:t xml:space="preserve">Alboukaey, Joukhadar, and Ghneim 2020a</w:t>
        </w:r>
      </w:hyperlink>
      <w:r>
        <w:t xml:space="preserve">)</w:t>
      </w:r>
      <w:r>
        <w:t xml:space="preserve">. The importance of understanding when dropout will</w:t>
      </w:r>
      <w:r>
        <w:t xml:space="preserve"> </w:t>
      </w:r>
      <w:r>
        <w:t xml:space="preserve">occur and the risk when discarding the temporal perspective of the problem seems</w:t>
      </w:r>
      <w:r>
        <w:t xml:space="preserve"> </w:t>
      </w:r>
      <w:r>
        <w:t xml:space="preserve">to be an element that should be addressed. Few studies considered this</w:t>
      </w:r>
      <w:r>
        <w:t xml:space="preserve"> </w:t>
      </w:r>
      <w:r>
        <w:t xml:space="preserve">(</w:t>
      </w:r>
      <w:hyperlink w:anchor="ref-burez_separating_2008">
        <w:r>
          <w:rPr>
            <w:rStyle w:val="Hyperlink"/>
          </w:rPr>
          <w:t xml:space="preserve">Burez and Vandenpoel 2008</w:t>
        </w:r>
      </w:hyperlink>
      <w:r>
        <w:t xml:space="preserve">;</w:t>
      </w:r>
      <w:r>
        <w:t xml:space="preserve"> </w:t>
      </w:r>
      <w:hyperlink w:anchor="ref-perianez_churn_2016">
        <w:r>
          <w:rPr>
            <w:rStyle w:val="Hyperlink"/>
          </w:rPr>
          <w:t xml:space="preserve">Perianez et al. 2016</w:t>
        </w:r>
      </w:hyperlink>
      <w:r>
        <w:t xml:space="preserve">)</w:t>
      </w:r>
      <w:r>
        <w:t xml:space="preserve">. This shows an opportunity to</w:t>
      </w:r>
      <w:r>
        <w:t xml:space="preserve"> </w:t>
      </w:r>
      <w:r>
        <w:t xml:space="preserve">address the importance of the timeframe and its influence on the efficiency of</w:t>
      </w:r>
      <w:r>
        <w:t xml:space="preserve"> </w:t>
      </w:r>
      <w:r>
        <w:t xml:space="preserve">the model.</w:t>
      </w:r>
    </w:p>
    <w:p>
      <w:pPr>
        <w:pStyle w:val="BodyText"/>
      </w:pPr>
      <w:r>
        <w:t xml:space="preserve">According to each business model, the timeframe could be addressed considering</w:t>
      </w:r>
      <w:r>
        <w:t xml:space="preserve"> </w:t>
      </w:r>
      <w:r>
        <w:t xml:space="preserve">the survival probability according to the customer relationship age, and dropout</w:t>
      </w:r>
      <w:r>
        <w:t xml:space="preserve"> </w:t>
      </w:r>
      <w:r>
        <w:t xml:space="preserve">predictions could be developed according to these survival probabilities, as</w:t>
      </w:r>
      <w:r>
        <w:t xml:space="preserve"> </w:t>
      </w:r>
      <w:r>
        <w:t xml:space="preserve">suggested by</w:t>
      </w:r>
      <w:r>
        <w:t xml:space="preserve"> </w:t>
      </w:r>
      <w:hyperlink w:anchor="ref-esteves_churn_2016">
        <w:r>
          <w:rPr>
            <w:rStyle w:val="Hyperlink"/>
          </w:rPr>
          <w:t xml:space="preserve">Esteves and Mendes-Moreira</w:t>
        </w:r>
      </w:hyperlink>
      <w:r>
        <w:t xml:space="preserve"> </w:t>
      </w:r>
      <w:r>
        <w:t xml:space="preserve">(</w:t>
      </w:r>
      <w:hyperlink w:anchor="ref-esteves_churn_2016">
        <w:r>
          <w:rPr>
            <w:rStyle w:val="Hyperlink"/>
          </w:rPr>
          <w:t xml:space="preserve">2016</w:t>
        </w:r>
      </w:hyperlink>
      <w:r>
        <w:t xml:space="preserve">)</w:t>
      </w:r>
      <w:r>
        <w:t xml:space="preserve">, to investigate which data timeframe produces</w:t>
      </w:r>
      <w:r>
        <w:t xml:space="preserve"> </w:t>
      </w:r>
      <w:r>
        <w:t xml:space="preserve">the best result and how the efficiency of the models is influenced by this</w:t>
      </w:r>
      <w:r>
        <w:t xml:space="preserve"> </w:t>
      </w:r>
      <w:r>
        <w:t xml:space="preserve">timeframe. Exploring the duration of the relation and the understanding of the</w:t>
      </w:r>
      <w:r>
        <w:t xml:space="preserve"> </w:t>
      </w:r>
      <w:r>
        <w:t xml:space="preserve">features that increase or decrease that duration seems to be an important</w:t>
      </w:r>
      <w:r>
        <w:t xml:space="preserve"> </w:t>
      </w:r>
      <w:r>
        <w:t xml:space="preserve">approach that could complement the existing approaches to predicting dropout.</w:t>
      </w:r>
    </w:p>
    <w:p>
      <w:pPr>
        <w:pStyle w:val="BodyText"/>
      </w:pPr>
      <w:r>
        <w:t xml:space="preserve">From RQ5, the literature analysis showed that different types of questions</w:t>
      </w:r>
      <w:r>
        <w:t xml:space="preserve"> </w:t>
      </w:r>
      <w:r>
        <w:t xml:space="preserve">arise. Which are the best approaches to develop the analysis of the performance</w:t>
      </w:r>
      <w:r>
        <w:t xml:space="preserve"> </w:t>
      </w:r>
      <w:r>
        <w:t xml:space="preserve">in predicting dropout? Several metrics are customer dropout is to improve the</w:t>
      </w:r>
      <w:r>
        <w:t xml:space="preserve"> </w:t>
      </w:r>
      <w:r>
        <w:t xml:space="preserve">performance of organizations in retaining customers, which is a management</w:t>
      </w:r>
      <w:r>
        <w:t xml:space="preserve"> </w:t>
      </w:r>
      <w:r>
        <w:t xml:space="preserve">problem in which data mining is adopted</w:t>
      </w:r>
      <w:r>
        <w:t xml:space="preserve"> </w:t>
      </w:r>
      <w:r>
        <w:t xml:space="preserve">(</w:t>
      </w:r>
      <w:hyperlink w:anchor="ref-verbeke_new_2012">
        <w:r>
          <w:rPr>
            <w:rStyle w:val="Hyperlink"/>
          </w:rPr>
          <w:t xml:space="preserve">Verbeke et al. 2012</w:t>
        </w:r>
      </w:hyperlink>
      <w:r>
        <w:t xml:space="preserve">)</w:t>
      </w:r>
      <w:r>
        <w:t xml:space="preserve">. The goals of the</w:t>
      </w:r>
      <w:r>
        <w:t xml:space="preserve"> </w:t>
      </w:r>
      <w:r>
        <w:t xml:space="preserve">model should be formulated considering the context of the problem that is being</w:t>
      </w:r>
      <w:r>
        <w:t xml:space="preserve"> </w:t>
      </w:r>
      <w:r>
        <w:t xml:space="preserve">addressed; in marketing retention strategies, the up-lift supports the</w:t>
      </w:r>
      <w:r>
        <w:t xml:space="preserve"> </w:t>
      </w:r>
      <w:r>
        <w:t xml:space="preserve">development of proactive actions to minimize the investment in retention</w:t>
      </w:r>
      <w:r>
        <w:t xml:space="preserve"> </w:t>
      </w:r>
      <w:r>
        <w:t xml:space="preserve">strategies</w:t>
      </w:r>
      <w:r>
        <w:t xml:space="preserve"> </w:t>
      </w:r>
      <w:r>
        <w:t xml:space="preserve">(</w:t>
      </w:r>
      <w:hyperlink w:anchor="ref-coussement_churn_2008">
        <w:r>
          <w:rPr>
            <w:rStyle w:val="Hyperlink"/>
          </w:rPr>
          <w:t xml:space="preserve">Coussement and Van den Poel 2008</w:t>
        </w:r>
      </w:hyperlink>
      <w:r>
        <w:t xml:space="preserve">)</w:t>
      </w:r>
      <w:r>
        <w:t xml:space="preserve">. Some assumptions that underlie the adoption</w:t>
      </w:r>
      <w:r>
        <w:t xml:space="preserve"> </w:t>
      </w:r>
      <w:r>
        <w:t xml:space="preserve">of uplift metrics consider that customers with a higher risk of churning could</w:t>
      </w:r>
      <w:r>
        <w:t xml:space="preserve"> </w:t>
      </w:r>
      <w:r>
        <w:t xml:space="preserve">not be the best targets, as suggested by</w:t>
      </w:r>
      <w:r>
        <w:t xml:space="preserve"> </w:t>
      </w:r>
      <w:hyperlink w:anchor="ref-ascarza_retention_2018">
        <w:r>
          <w:rPr>
            <w:rStyle w:val="Hyperlink"/>
          </w:rPr>
          <w:t xml:space="preserve">Ascarza</w:t>
        </w:r>
      </w:hyperlink>
      <w:r>
        <w:t xml:space="preserve"> </w:t>
      </w:r>
      <w:r>
        <w:t xml:space="preserve">(</w:t>
      </w:r>
      <w:hyperlink w:anchor="ref-ascarza_retention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 Other</w:t>
      </w:r>
      <w:r>
        <w:t xml:space="preserve"> </w:t>
      </w:r>
      <w:r>
        <w:t xml:space="preserve">researchers addressed the problem using the top-decile lift to develop more</w:t>
      </w:r>
      <w:r>
        <w:t xml:space="preserve"> </w:t>
      </w:r>
      <w:r>
        <w:t xml:space="preserve">proactive actions to retain the customers at risk of churning</w:t>
      </w:r>
      <w:r>
        <w:t xml:space="preserve"> </w:t>
      </w:r>
      <w:r>
        <w:t xml:space="preserve">[</w:t>
      </w:r>
      <w:hyperlink w:anchor="ref-coussement_churn_2008">
        <w:r>
          <w:rPr>
            <w:rStyle w:val="Hyperlink"/>
          </w:rPr>
          <w:t xml:space="preserve">Coussement and Van den Poel</w:t>
        </w:r>
      </w:hyperlink>
      <w:r>
        <w:t xml:space="preserve"> </w:t>
      </w:r>
      <w:r>
        <w:t xml:space="preserve">(</w:t>
      </w:r>
      <w:hyperlink w:anchor="ref-coussement_churn_2008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;xie_customer_2009]. This approach considers the 10% of</w:t>
      </w:r>
      <w:r>
        <w:t xml:space="preserve"> </w:t>
      </w:r>
      <w:r>
        <w:t xml:space="preserve">customers with more risk, and investments in retention strategies should be</w:t>
      </w:r>
      <w:r>
        <w:t xml:space="preserve"> </w:t>
      </w:r>
      <w:r>
        <w:t xml:space="preserve">developed that distinguish the churners susceptible to marketing actions from</w:t>
      </w:r>
      <w:r>
        <w:t xml:space="preserve"> </w:t>
      </w:r>
      <w:r>
        <w:t xml:space="preserve">those who will leave anyway</w:t>
      </w:r>
      <w:r>
        <w:t xml:space="preserve"> </w:t>
      </w:r>
      <w:r>
        <w:t xml:space="preserve">(</w:t>
      </w:r>
      <w:hyperlink w:anchor="ref-coussement_comparative_2017">
        <w:r>
          <w:rPr>
            <w:rStyle w:val="Hyperlink"/>
          </w:rPr>
          <w:t xml:space="preserve">Coussement, Lessmann, and Verstraeten 2017</w:t>
        </w:r>
      </w:hyperlink>
      <w:r>
        <w:t xml:space="preserve">)</w:t>
      </w:r>
      <w:r>
        <w:t xml:space="preserve">. Although uplift</w:t>
      </w:r>
      <w:r>
        <w:t xml:space="preserve"> </w:t>
      </w:r>
      <w:r>
        <w:t xml:space="preserve">models seem to be good strategies, they should also used, such as AUC,</w:t>
      </w:r>
      <w:r>
        <w:t xml:space="preserve"> </w:t>
      </w:r>
      <w:r>
        <w:t xml:space="preserve">sensitivity, specificity, recall, precision, and F-score. However, the goal</w:t>
      </w:r>
      <w:r>
        <w:t xml:space="preserve"> </w:t>
      </w:r>
      <w:r>
        <w:t xml:space="preserve">ofconsider factors other than risk and customer satisfaction, as not taking this</w:t>
      </w:r>
      <w:r>
        <w:t xml:space="preserve"> </w:t>
      </w:r>
      <w:r>
        <w:t xml:space="preserve">into consideration could be counterproductive and the model should be removed</w:t>
      </w:r>
      <w:r>
        <w:t xml:space="preserve"> </w:t>
      </w:r>
      <w:r>
        <w:t xml:space="preserve">from the retention strategy.</w:t>
      </w:r>
    </w:p>
    <w:p>
      <w:pPr>
        <w:pStyle w:val="BodyText"/>
      </w:pPr>
      <w:r>
        <w:t xml:space="preserve">The true business objective is to reduce customer churn. Customers who are about</w:t>
      </w:r>
      <w:r>
        <w:t xml:space="preserve"> </w:t>
      </w:r>
      <w:r>
        <w:t xml:space="preserve">to churn but cannot be retained should be excluded from the campaign, as</w:t>
      </w:r>
      <w:r>
        <w:t xml:space="preserve"> </w:t>
      </w:r>
      <w:r>
        <w:t xml:space="preserve">targeting them will be a waste of scarce resources</w:t>
      </w:r>
      <w:r>
        <w:t xml:space="preserve"> </w:t>
      </w:r>
      <w:r>
        <w:t xml:space="preserve">(</w:t>
      </w:r>
      <w:hyperlink w:anchor="ref-devriendt_why_2019">
        <w:r>
          <w:rPr>
            <w:rStyle w:val="Hyperlink"/>
          </w:rPr>
          <w:t xml:space="preserve">Devriendt, Berrevoets, and Verbeke 2019</w:t>
        </w:r>
      </w:hyperlink>
      <w:r>
        <w:t xml:space="preserve">)</w:t>
      </w:r>
      <w:r>
        <w:t xml:space="preserve">. Using</w:t>
      </w:r>
      <w:r>
        <w:t xml:space="preserve"> </w:t>
      </w:r>
      <w:r>
        <w:t xml:space="preserve">these models seem to be a good strategy, as they can outperform predictive</w:t>
      </w:r>
      <w:r>
        <w:t xml:space="preserve"> </w:t>
      </w:r>
      <w:r>
        <w:t xml:space="preserve">models that consider only accuracy from a profitability busshould be considered</w:t>
      </w:r>
      <w:r>
        <w:t xml:space="preserve"> </w:t>
      </w:r>
      <w:r>
        <w:t xml:space="preserve">that customers with a higher risk of churning may not be the best targets to</w:t>
      </w:r>
      <w:r>
        <w:t xml:space="preserve"> </w:t>
      </w:r>
      <w:r>
        <w:t xml:space="preserve">develop retention strategies. Those perspectives entail the dropout.</w:t>
      </w:r>
    </w:p>
    <w:p>
      <w:pPr>
        <w:pStyle w:val="BodyText"/>
      </w:pPr>
      <w:r>
        <w:t xml:space="preserve">that a business context, or the clarification of a business objective underlying</w:t>
      </w:r>
      <w:r>
        <w:t xml:space="preserve"> </w:t>
      </w:r>
      <w:r>
        <w:t xml:space="preserve">the prediction of customer dropout, should be developed, to clarify which</w:t>
      </w:r>
      <w:r>
        <w:t xml:space="preserve"> </w:t>
      </w:r>
      <w:r>
        <w:t xml:space="preserve">objectives should be achieved before employing the profitability of reducing g</w:t>
      </w:r>
      <w:r>
        <w:t xml:space="preserve"> </w:t>
      </w:r>
      <w:r>
        <w:t xml:space="preserve">machine learning algorithms. Surprisingly, the analyzed studies did not address</w:t>
      </w:r>
      <w:r>
        <w:t xml:space="preserve"> </w:t>
      </w:r>
      <w:r>
        <w:t xml:space="preserve">the customer lifetime value as an objective to optimize considerininess</w:t>
      </w:r>
      <w:r>
        <w:t xml:space="preserve"> </w:t>
      </w:r>
      <w:r>
        <w:t xml:space="preserve">perspective.</w:t>
      </w:r>
    </w:p>
    <w:bookmarkEnd w:id="32"/>
    <w:bookmarkStart w:id="33" w:name="aspects-to-consider"/>
    <w:p>
      <w:pPr>
        <w:pStyle w:val="Heading1"/>
      </w:pPr>
      <w:r>
        <w:t xml:space="preserve">Aspects to consider</w:t>
      </w:r>
    </w:p>
    <w:p>
      <w:pPr>
        <w:numPr>
          <w:ilvl w:val="0"/>
          <w:numId w:val="1004"/>
        </w:numPr>
        <w:pStyle w:val="Compact"/>
      </w:pPr>
      <w:r>
        <w:t xml:space="preserve">Interpretability from RQ2</w:t>
      </w:r>
    </w:p>
    <w:p>
      <w:pPr>
        <w:numPr>
          <w:ilvl w:val="0"/>
          <w:numId w:val="1004"/>
        </w:numPr>
        <w:pStyle w:val="Compact"/>
      </w:pPr>
      <w:r>
        <w:t xml:space="preserve">The business objective is to increase the number of members and organization</w:t>
      </w:r>
      <w:r>
        <w:t xml:space="preserve"> </w:t>
      </w:r>
      <w:r>
        <w:t xml:space="preserve">profits</w:t>
      </w:r>
    </w:p>
    <w:p>
      <w:pPr>
        <w:numPr>
          <w:ilvl w:val="0"/>
          <w:numId w:val="1004"/>
        </w:numPr>
        <w:pStyle w:val="Compact"/>
      </w:pPr>
      <w:r>
        <w:t xml:space="preserve">piping several algorithms to improve accuracy. Aka hybrid approach</w:t>
      </w:r>
    </w:p>
    <w:p>
      <w:pPr>
        <w:numPr>
          <w:ilvl w:val="0"/>
          <w:numId w:val="1004"/>
        </w:numPr>
        <w:pStyle w:val="Compact"/>
      </w:pPr>
      <w:hyperlink w:anchor="ref-Alboukaey_dynamic_2020">
        <w:r>
          <w:rPr>
            <w:rStyle w:val="Hyperlink"/>
          </w:rPr>
          <w:t xml:space="preserve">Alboukaey, Joukhadar, and Ghneim</w:t>
        </w:r>
      </w:hyperlink>
      <w:r>
        <w:t xml:space="preserve"> </w:t>
      </w:r>
      <w:r>
        <w:t xml:space="preserve">(</w:t>
      </w:r>
      <w:hyperlink w:anchor="ref-Alboukaey_dynamic_2020">
        <w:r>
          <w:rPr>
            <w:rStyle w:val="Hyperlink"/>
          </w:rPr>
          <w:t xml:space="preserve">2020b</w:t>
        </w:r>
      </w:hyperlink>
      <w:r>
        <w:t xml:space="preserve">)</w:t>
      </w:r>
      <w:r>
        <w:t xml:space="preserve"> </w:t>
      </w:r>
      <w:r>
        <w:t xml:space="preserve">proposes …</w:t>
      </w:r>
    </w:p>
    <w:p>
      <w:pPr>
        <w:numPr>
          <w:ilvl w:val="0"/>
          <w:numId w:val="1004"/>
        </w:numPr>
        <w:pStyle w:val="Compact"/>
      </w:pPr>
      <w:r>
        <w:t xml:space="preserve">grep the articles addressing hybrid: pdfgrep -ri</w:t>
      </w:r>
      <w:r>
        <w:t xml:space="preserve"> </w:t>
      </w:r>
      <w:r>
        <w:t xml:space="preserve">“</w:t>
      </w:r>
      <w:r>
        <w:t xml:space="preserve">hybrid.{1,10} approach</w:t>
      </w:r>
      <w:r>
        <w:t xml:space="preserve">”</w:t>
      </w:r>
    </w:p>
    <w:bookmarkEnd w:id="33"/>
    <w:bookmarkStart w:id="3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In this section, we present our experiments to validate the proposed models,</w:t>
      </w:r>
      <w:r>
        <w:t xml:space="preserve"> </w:t>
      </w:r>
      <w:r>
        <w:t xml:space="preserve">comparing against other approaches. The models where optimized using the</w:t>
      </w:r>
      <w:r>
        <w:t xml:space="preserve"> </w:t>
      </w:r>
      <w:r>
        <w:t xml:space="preserve">hyper-parameters Grid Search technique. The explored hyper-parameters and the</w:t>
      </w:r>
      <w:r>
        <w:t xml:space="preserve"> </w:t>
      </w:r>
      <w:r>
        <w:t xml:space="preserve">best values of these parameters for every model are listed in (ref:table1).</w:t>
      </w:r>
    </w:p>
    <w:p>
      <w:pPr>
        <w:pStyle w:val="BodyText"/>
      </w:pPr>
      <w:r>
        <w:t xml:space="preserve">(ref:table1) Table 2</w:t>
      </w:r>
    </w:p>
    <w:bookmarkEnd w:id="34"/>
    <w:bookmarkStart w:id="36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Article Ascarza</w:t>
      </w:r>
    </w:p>
    <w:p>
      <w:pPr>
        <w:numPr>
          <w:ilvl w:val="0"/>
          <w:numId w:val="1005"/>
        </w:numPr>
        <w:pStyle w:val="Compact"/>
      </w:pPr>
      <w:r>
        <w:t xml:space="preserve">Retention Futility: Targeting High-Risk Customers Might be Ineffective</w:t>
      </w:r>
      <w:r>
        <w:t xml:space="preserve"> </w:t>
      </w:r>
      <w:r>
        <w:t xml:space="preserve">(</w:t>
      </w:r>
      <w:hyperlink w:anchor="ref-ascarza_retention_2018">
        <w:r>
          <w:rPr>
            <w:rStyle w:val="Hyperlink"/>
          </w:rPr>
          <w:t xml:space="preserve">Ascarza 2018</w:t>
        </w:r>
      </w:hyperlink>
      <w:r>
        <w:t xml:space="preserve">)</w:t>
      </w:r>
    </w:p>
    <w:p>
      <w:pPr>
        <w:pStyle w:val="FirstParagraph"/>
      </w:pPr>
      <w:r>
        <w:t xml:space="preserve">Ascarza, E. (2018). Retention Futility: Targeting High-Risk Customers Might be</w:t>
      </w:r>
      <w:r>
        <w:t xml:space="preserve"> </w:t>
      </w:r>
      <w:r>
        <w:t xml:space="preserve">Ineffective. Journal of Marketing Research, 55(1), 80-98. sim.</w:t>
      </w:r>
      <w:r>
        <w:t xml:space="preserve"> </w:t>
      </w:r>
      <w:hyperlink r:id="rId35">
        <w:r>
          <w:rPr>
            <w:rStyle w:val="Hyperlink"/>
          </w:rPr>
          <w:t xml:space="preserve">https://doi.org/10.1509/jmr.16.0163</w:t>
        </w:r>
      </w:hyperlink>
    </w:p>
    <w:p>
      <w:pPr>
        <w:pStyle w:val="BodyText"/>
      </w:pPr>
      <w:r>
        <w:t xml:space="preserve">Example of Developed actions:</w:t>
      </w:r>
    </w:p>
    <w:p>
      <w:pPr>
        <w:pStyle w:val="SourceCode"/>
      </w:pPr>
      <w:r>
        <w:rPr>
          <w:rStyle w:val="NormalTok"/>
        </w:rPr>
        <w:t xml:space="preserve">Each month, the company identified the customers who were up for renewal and</w:t>
      </w:r>
      <w:r>
        <w:br/>
      </w:r>
      <w:r>
        <w:rPr>
          <w:rStyle w:val="NormalTok"/>
        </w:rPr>
        <w:t xml:space="preserve">split them (randomly and evenly) between a treatment group that received a </w:t>
      </w:r>
      <w:r>
        <w:br/>
      </w:r>
      <w:r>
        <w:rPr>
          <w:rStyle w:val="NormalTok"/>
        </w:rPr>
        <w:t xml:space="preserve">"thank you" gift with the letter and a control group that received only the </w:t>
      </w:r>
      <w:r>
        <w:br/>
      </w:r>
      <w:r>
        <w:rPr>
          <w:rStyle w:val="NormalTok"/>
        </w:rPr>
        <w:t xml:space="preserve">renewal latter.</w:t>
      </w:r>
    </w:p>
    <w:bookmarkEnd w:id="36"/>
    <w:bookmarkStart w:id="74" w:name="references"/>
    <w:p>
      <w:pPr>
        <w:pStyle w:val="Heading1"/>
      </w:pPr>
      <w:r>
        <w:t xml:space="preserve">References</w:t>
      </w:r>
    </w:p>
    <w:bookmarkStart w:id="73" w:name="refs"/>
    <w:bookmarkStart w:id="37" w:name="ref-akogul2016"/>
    <w:p>
      <w:pPr>
        <w:pStyle w:val="Bibliography"/>
      </w:pPr>
      <w:r>
        <w:t xml:space="preserve">Akogul, Serkan and Murat Erisoglu. 2016.</w:t>
      </w:r>
      <w:r>
        <w:t xml:space="preserve"> </w:t>
      </w:r>
      <w:r>
        <w:t xml:space="preserve">“A Comparison of Information Criteria in Clustering Based on Mixture of Multivariate Normal Distributions.”</w:t>
      </w:r>
      <w:r>
        <w:t xml:space="preserve"> </w:t>
      </w:r>
      <w:r>
        <w:rPr>
          <w:iCs/>
          <w:i/>
        </w:rPr>
        <w:t xml:space="preserve">Mathematical and Computational Applications</w:t>
      </w:r>
      <w:r>
        <w:t xml:space="preserve"> </w:t>
      </w:r>
      <w:r>
        <w:t xml:space="preserve">21(3):34.</w:t>
      </w:r>
    </w:p>
    <w:bookmarkEnd w:id="37"/>
    <w:bookmarkStart w:id="38" w:name="ref-Alboukaey_dynamic_2020"/>
    <w:p>
      <w:pPr>
        <w:pStyle w:val="Bibliography"/>
      </w:pPr>
      <w:r>
        <w:t xml:space="preserve">Alboukaey, Nadia, Ammar Joukhadar, and Nada Ghneim. 2020b.</w:t>
      </w:r>
      <w:r>
        <w:t xml:space="preserve"> </w:t>
      </w:r>
      <w:r>
        <w:t xml:space="preserve">“Dynamic Behavior Based Churn Prediction in Mobile Telecom.”</w:t>
      </w:r>
      <w:r>
        <w:t xml:space="preserve"> </w:t>
      </w:r>
      <w:r>
        <w:rPr>
          <w:iCs/>
          <w:i/>
        </w:rPr>
        <w:t xml:space="preserve">Expert Systems with Applications</w:t>
      </w:r>
      <w:r>
        <w:t xml:space="preserve"> </w:t>
      </w:r>
      <w:r>
        <w:t xml:space="preserve">162:113779.</w:t>
      </w:r>
    </w:p>
    <w:bookmarkEnd w:id="38"/>
    <w:bookmarkStart w:id="39" w:name="ref-alboukaey_dynamic_2020"/>
    <w:p>
      <w:pPr>
        <w:pStyle w:val="Bibliography"/>
      </w:pPr>
      <w:r>
        <w:t xml:space="preserve">Alboukaey, Nadia, Ammar Joukhadar, and Nada Ghneim. 2020a.</w:t>
      </w:r>
      <w:r>
        <w:t xml:space="preserve"> </w:t>
      </w:r>
      <w:r>
        <w:t xml:space="preserve">“Dynamic Behavior Based Churn Prediction in Mobile Telecom.”</w:t>
      </w:r>
      <w:r>
        <w:t xml:space="preserve"> </w:t>
      </w:r>
      <w:r>
        <w:rPr>
          <w:iCs/>
          <w:i/>
        </w:rPr>
        <w:t xml:space="preserve">Expert Systems with Applications</w:t>
      </w:r>
      <w:r>
        <w:t xml:space="preserve"> </w:t>
      </w:r>
      <w:r>
        <w:t xml:space="preserve">162:113779.</w:t>
      </w:r>
    </w:p>
    <w:bookmarkEnd w:id="39"/>
    <w:bookmarkStart w:id="40" w:name="ref-amin_customer_2017"/>
    <w:p>
      <w:pPr>
        <w:pStyle w:val="Bibliography"/>
      </w:pPr>
      <w:r>
        <w:t xml:space="preserve">Amin, Adnan, Sajid Anwar, Awais Adnan, Muhammad Nawaz, Khalid Alawfi, Amir Hussain, and Kaizhu Huang. 2017.</w:t>
      </w:r>
      <w:r>
        <w:t xml:space="preserve"> </w:t>
      </w:r>
      <w:r>
        <w:t xml:space="preserve">“Customer Churn Prediction in the Telecommunication Sector Using a Rough Set Approach.”</w:t>
      </w:r>
      <w:r>
        <w:t xml:space="preserve"> </w:t>
      </w:r>
      <w:r>
        <w:rPr>
          <w:iCs/>
          <w:i/>
        </w:rPr>
        <w:t xml:space="preserve">Neurocomputing</w:t>
      </w:r>
      <w:r>
        <w:t xml:space="preserve"> </w:t>
      </w:r>
      <w:r>
        <w:t xml:space="preserve">237:242–54.</w:t>
      </w:r>
    </w:p>
    <w:bookmarkEnd w:id="40"/>
    <w:bookmarkStart w:id="41" w:name="ref-antipov_applying_2010"/>
    <w:p>
      <w:pPr>
        <w:pStyle w:val="Bibliography"/>
      </w:pPr>
      <w:r>
        <w:t xml:space="preserve">Antipov, Evgeny and Elena Pokryshevskaya. 2010.</w:t>
      </w:r>
      <w:r>
        <w:t xml:space="preserve"> </w:t>
      </w:r>
      <w:r>
        <w:t xml:space="preserve">“Applying</w:t>
      </w:r>
      <w:r>
        <w:t xml:space="preserve"> </w:t>
      </w:r>
      <w:r>
        <w:t xml:space="preserve">CHAID</w:t>
      </w:r>
      <w:r>
        <w:t xml:space="preserve"> </w:t>
      </w:r>
      <w:r>
        <w:t xml:space="preserve">for Logistic Regression Diagnostics and Classification Accuracy Improvement.”</w:t>
      </w:r>
      <w:r>
        <w:t xml:space="preserve"> </w:t>
      </w:r>
      <w:r>
        <w:rPr>
          <w:iCs/>
          <w:i/>
        </w:rPr>
        <w:t xml:space="preserve">Journal of Targeting, Measurement and Analysis for Marketing</w:t>
      </w:r>
      <w:r>
        <w:t xml:space="preserve"> </w:t>
      </w:r>
      <w:r>
        <w:t xml:space="preserve">18(2):109–17.</w:t>
      </w:r>
    </w:p>
    <w:bookmarkEnd w:id="41"/>
    <w:bookmarkStart w:id="42" w:name="ref-ascarza_retention_2018"/>
    <w:p>
      <w:pPr>
        <w:pStyle w:val="Bibliography"/>
      </w:pPr>
      <w:r>
        <w:t xml:space="preserve">Ascarza, Eva. 2018.</w:t>
      </w:r>
      <w:r>
        <w:t xml:space="preserve"> </w:t>
      </w:r>
      <w:r>
        <w:t xml:space="preserve">“Retention Futility: Targeting High-Risk Customers Might Be Ineffective.”</w:t>
      </w:r>
      <w:r>
        <w:t xml:space="preserve"> </w:t>
      </w:r>
      <w:r>
        <w:rPr>
          <w:iCs/>
          <w:i/>
        </w:rPr>
        <w:t xml:space="preserve">Journal of Marketing Research</w:t>
      </w:r>
      <w:r>
        <w:t xml:space="preserve"> </w:t>
      </w:r>
      <w:r>
        <w:t xml:space="preserve">55(1):80–98.</w:t>
      </w:r>
    </w:p>
    <w:bookmarkEnd w:id="42"/>
    <w:bookmarkStart w:id="43" w:name="ref-Ascarza_Hardie_2013"/>
    <w:p>
      <w:pPr>
        <w:pStyle w:val="Bibliography"/>
      </w:pPr>
      <w:r>
        <w:t xml:space="preserve">Ascarza, Eva and Bruce G. S. Hardie. 2013.</w:t>
      </w:r>
      <w:r>
        <w:t xml:space="preserve"> </w:t>
      </w:r>
      <w:r>
        <w:t xml:space="preserve">“A Joint Model of Usage and Churn in Contractual Settings.”</w:t>
      </w:r>
      <w:r>
        <w:t xml:space="preserve"> </w:t>
      </w:r>
      <w:r>
        <w:rPr>
          <w:iCs/>
          <w:i/>
        </w:rPr>
        <w:t xml:space="preserve">Marketing Science</w:t>
      </w:r>
      <w:r>
        <w:t xml:space="preserve"> </w:t>
      </w:r>
      <w:r>
        <w:t xml:space="preserve">32(4):570–90.</w:t>
      </w:r>
    </w:p>
    <w:bookmarkEnd w:id="43"/>
    <w:bookmarkStart w:id="44" w:name="ref-Athanassopoulos_2000"/>
    <w:p>
      <w:pPr>
        <w:pStyle w:val="Bibliography"/>
      </w:pPr>
      <w:r>
        <w:t xml:space="preserve">Athanassopoulos, Antreas D. 2000.</w:t>
      </w:r>
      <w:r>
        <w:t xml:space="preserve"> </w:t>
      </w:r>
      <w:r>
        <w:t xml:space="preserve">“Customer Satisfaction Cues to Support Market Segmentation and Explain Switching Behavior.”</w:t>
      </w:r>
      <w:r>
        <w:t xml:space="preserve"> </w:t>
      </w:r>
      <w:r>
        <w:rPr>
          <w:iCs/>
          <w:i/>
        </w:rPr>
        <w:t xml:space="preserve">Journal of Business Research</w:t>
      </w:r>
      <w:r>
        <w:t xml:space="preserve"> </w:t>
      </w:r>
      <w:r>
        <w:t xml:space="preserve">47(3):191–207.</w:t>
      </w:r>
    </w:p>
    <w:bookmarkEnd w:id="44"/>
    <w:bookmarkStart w:id="45" w:name="ref-azeem_churn_2017"/>
    <w:p>
      <w:pPr>
        <w:pStyle w:val="Bibliography"/>
      </w:pPr>
      <w:r>
        <w:t xml:space="preserve">Azeem, Muhammad, Muhammad Usman, and A. C. M. Fong. 2017.</w:t>
      </w:r>
      <w:r>
        <w:t xml:space="preserve"> </w:t>
      </w:r>
      <w:r>
        <w:t xml:space="preserve">“A Churn Prediction Model for Prepaid Customers in Telecom Using Fuzzy Classifiers.”</w:t>
      </w:r>
      <w:r>
        <w:t xml:space="preserve"> </w:t>
      </w:r>
      <w:r>
        <w:rPr>
          <w:iCs/>
          <w:i/>
        </w:rPr>
        <w:t xml:space="preserve">Telecommunication Systems</w:t>
      </w:r>
      <w:r>
        <w:t xml:space="preserve"> </w:t>
      </w:r>
      <w:r>
        <w:t xml:space="preserve">66(4):603–14.</w:t>
      </w:r>
    </w:p>
    <w:bookmarkEnd w:id="45"/>
    <w:bookmarkStart w:id="46" w:name="ref-benoit_improving_2012"/>
    <w:p>
      <w:pPr>
        <w:pStyle w:val="Bibliography"/>
      </w:pPr>
      <w:r>
        <w:t xml:space="preserve">Benoit, Dries F. and Dirk Van den Poel. 2012.</w:t>
      </w:r>
      <w:r>
        <w:t xml:space="preserve"> </w:t>
      </w:r>
      <w:r>
        <w:t xml:space="preserve">“Improving Customer Retention in Financial Services Using Kinship Network Information.”</w:t>
      </w:r>
      <w:r>
        <w:t xml:space="preserve"> </w:t>
      </w:r>
      <w:r>
        <w:rPr>
          <w:iCs/>
          <w:i/>
        </w:rPr>
        <w:t xml:space="preserve">Expert Systems with Applications</w:t>
      </w:r>
      <w:r>
        <w:t xml:space="preserve"> </w:t>
      </w:r>
      <w:r>
        <w:t xml:space="preserve">39(13):11435–42.</w:t>
      </w:r>
    </w:p>
    <w:bookmarkEnd w:id="46"/>
    <w:bookmarkStart w:id="47" w:name="ref-Breiman_2001"/>
    <w:p>
      <w:pPr>
        <w:pStyle w:val="Bibliography"/>
      </w:pPr>
      <w:r>
        <w:t xml:space="preserve">Breiman, Leo. 2001.</w:t>
      </w:r>
      <w:r>
        <w:t xml:space="preserve"> </w:t>
      </w:r>
      <w:r>
        <w:t xml:space="preserve">“Random Forests.”</w:t>
      </w:r>
      <w:r>
        <w:t xml:space="preserve"> </w:t>
      </w:r>
      <w:r>
        <w:rPr>
          <w:iCs/>
          <w:i/>
        </w:rPr>
        <w:t xml:space="preserve">Machine Learning</w:t>
      </w:r>
      <w:r>
        <w:t xml:space="preserve"> </w:t>
      </w:r>
      <w:r>
        <w:t xml:space="preserve">45(1):5–32.</w:t>
      </w:r>
    </w:p>
    <w:bookmarkEnd w:id="47"/>
    <w:bookmarkStart w:id="48" w:name="ref-burez_separating_2008"/>
    <w:p>
      <w:pPr>
        <w:pStyle w:val="Bibliography"/>
      </w:pPr>
      <w:r>
        <w:t xml:space="preserve">Burez, J. and D. Vandenpoel. 2008.</w:t>
      </w:r>
      <w:r>
        <w:t xml:space="preserve"> </w:t>
      </w:r>
      <w:r>
        <w:t xml:space="preserve">“Separating Financial from Commercial Customer Churn:</w:t>
      </w:r>
      <w:r>
        <w:t xml:space="preserve"> </w:t>
      </w:r>
      <w:r>
        <w:t xml:space="preserve">A</w:t>
      </w:r>
      <w:r>
        <w:t xml:space="preserve"> </w:t>
      </w:r>
      <w:r>
        <w:t xml:space="preserve">Modeling Step Towards Resolving the Conflict Between the Sales and Credit Department.”</w:t>
      </w:r>
      <w:r>
        <w:t xml:space="preserve"> </w:t>
      </w:r>
      <w:r>
        <w:rPr>
          <w:iCs/>
          <w:i/>
        </w:rPr>
        <w:t xml:space="preserve">Expert Systems with Applications</w:t>
      </w:r>
      <w:r>
        <w:t xml:space="preserve"> </w:t>
      </w:r>
      <w:r>
        <w:t xml:space="preserve">35(1-2):497–514.</w:t>
      </w:r>
    </w:p>
    <w:bookmarkEnd w:id="48"/>
    <w:bookmarkStart w:id="49" w:name="ref-burez_crm_2007"/>
    <w:p>
      <w:pPr>
        <w:pStyle w:val="Bibliography"/>
      </w:pPr>
      <w:r>
        <w:t xml:space="preserve">Burez, Jonathan and Dirk Van den Poel. 2007.</w:t>
      </w:r>
      <w:r>
        <w:t xml:space="preserve"> </w:t>
      </w:r>
      <w:r>
        <w:t xml:space="preserve">“</w:t>
      </w:r>
      <w:r>
        <w:t xml:space="preserve">CRM</w:t>
      </w:r>
      <w:r>
        <w:t xml:space="preserve"> </w:t>
      </w:r>
      <w:r>
        <w:t xml:space="preserve">at a Pay-</w:t>
      </w:r>
      <w:r>
        <w:t xml:space="preserve">TV</w:t>
      </w:r>
      <w:r>
        <w:t xml:space="preserve"> </w:t>
      </w:r>
      <w:r>
        <w:t xml:space="preserve">Company:</w:t>
      </w:r>
      <w:r>
        <w:t xml:space="preserve"> </w:t>
      </w:r>
      <w:r>
        <w:t xml:space="preserve">Using</w:t>
      </w:r>
      <w:r>
        <w:t xml:space="preserve"> </w:t>
      </w:r>
      <w:r>
        <w:t xml:space="preserve">Analytical Models to Reduce Customer Attrition by Targeted Marketing for Subscription Services.”</w:t>
      </w:r>
      <w:r>
        <w:t xml:space="preserve"> </w:t>
      </w:r>
      <w:r>
        <w:rPr>
          <w:iCs/>
          <w:i/>
        </w:rPr>
        <w:t xml:space="preserve">Expert Systems with Applications</w:t>
      </w:r>
      <w:r>
        <w:t xml:space="preserve"> </w:t>
      </w:r>
      <w:r>
        <w:t xml:space="preserve">32(2):277–88.</w:t>
      </w:r>
    </w:p>
    <w:bookmarkEnd w:id="49"/>
    <w:bookmarkStart w:id="50" w:name="ref-coussement_improved_2010"/>
    <w:p>
      <w:pPr>
        <w:pStyle w:val="Bibliography"/>
      </w:pPr>
      <w:r>
        <w:t xml:space="preserve">Coussement, Kristof, Dries F. Benoit, and Dirk Van den Poel. 2010.</w:t>
      </w:r>
      <w:r>
        <w:t xml:space="preserve"> </w:t>
      </w:r>
      <w:r>
        <w:t xml:space="preserve">“Improved Marketing Decision Making in a Customer Churn Prediction Context Using Generalized Additive Models.”</w:t>
      </w:r>
      <w:r>
        <w:t xml:space="preserve"> </w:t>
      </w:r>
      <w:r>
        <w:rPr>
          <w:iCs/>
          <w:i/>
        </w:rPr>
        <w:t xml:space="preserve">Expert Systems with Applications</w:t>
      </w:r>
      <w:r>
        <w:t xml:space="preserve"> </w:t>
      </w:r>
      <w:r>
        <w:t xml:space="preserve">37(3):2132–43.</w:t>
      </w:r>
    </w:p>
    <w:bookmarkEnd w:id="50"/>
    <w:bookmarkStart w:id="51" w:name="ref-coussement_comparative_2017"/>
    <w:p>
      <w:pPr>
        <w:pStyle w:val="Bibliography"/>
      </w:pPr>
      <w:r>
        <w:t xml:space="preserve">Coussement, Kristof, Stefan Lessmann, and Geert Verstraeten. 2017.</w:t>
      </w:r>
      <w:r>
        <w:t xml:space="preserve"> </w:t>
      </w:r>
      <w:r>
        <w:t xml:space="preserve">“A Comparative Analysis of Data Preparation Algorithms for Customer Churn Prediction:</w:t>
      </w:r>
      <w:r>
        <w:t xml:space="preserve"> </w:t>
      </w:r>
      <w:r>
        <w:t xml:space="preserve">A</w:t>
      </w:r>
      <w:r>
        <w:t xml:space="preserve"> </w:t>
      </w:r>
      <w:r>
        <w:t xml:space="preserve">Case Study in the Telecommunication Industry.”</w:t>
      </w:r>
      <w:r>
        <w:t xml:space="preserve"> </w:t>
      </w:r>
      <w:r>
        <w:rPr>
          <w:iCs/>
          <w:i/>
        </w:rPr>
        <w:t xml:space="preserve">Decision Support Systems</w:t>
      </w:r>
      <w:r>
        <w:t xml:space="preserve"> </w:t>
      </w:r>
      <w:r>
        <w:t xml:space="preserve">95:27–36.</w:t>
      </w:r>
    </w:p>
    <w:bookmarkEnd w:id="51"/>
    <w:bookmarkStart w:id="52" w:name="ref-coussement_churn_2008"/>
    <w:p>
      <w:pPr>
        <w:pStyle w:val="Bibliography"/>
      </w:pPr>
      <w:r>
        <w:t xml:space="preserve">Coussement, Kristof and Dirk Van den Poel. 2008.</w:t>
      </w:r>
      <w:r>
        <w:t xml:space="preserve"> </w:t>
      </w:r>
      <w:r>
        <w:t xml:space="preserve">“Churn Prediction in Subscription Services:</w:t>
      </w:r>
      <w:r>
        <w:t xml:space="preserve"> </w:t>
      </w:r>
      <w:r>
        <w:t xml:space="preserve">An</w:t>
      </w:r>
      <w:r>
        <w:t xml:space="preserve"> </w:t>
      </w:r>
      <w:r>
        <w:t xml:space="preserve">Application of Support Vector Machines While Comparing Two Parameter-Selection Techniques.”</w:t>
      </w:r>
      <w:r>
        <w:t xml:space="preserve"> </w:t>
      </w:r>
      <w:r>
        <w:rPr>
          <w:iCs/>
          <w:i/>
        </w:rPr>
        <w:t xml:space="preserve">Expert Systems with Applications</w:t>
      </w:r>
      <w:r>
        <w:t xml:space="preserve"> </w:t>
      </w:r>
      <w:r>
        <w:t xml:space="preserve">34(1):313–27.</w:t>
      </w:r>
    </w:p>
    <w:bookmarkEnd w:id="52"/>
    <w:bookmarkStart w:id="53" w:name="ref-coussement_improving_2009"/>
    <w:p>
      <w:pPr>
        <w:pStyle w:val="Bibliography"/>
      </w:pPr>
      <w:r>
        <w:t xml:space="preserve">Coussement, Kristof and Dirk Van den Poel. 2009.</w:t>
      </w:r>
      <w:r>
        <w:t xml:space="preserve"> </w:t>
      </w:r>
      <w:r>
        <w:t xml:space="preserve">“Improving Customer Attrition Prediction by Integrating Emotions from Client/Company Interaction Emails and Evaluating Multiple Classifiers.”</w:t>
      </w:r>
      <w:r>
        <w:t xml:space="preserve"> </w:t>
      </w:r>
      <w:r>
        <w:rPr>
          <w:iCs/>
          <w:i/>
        </w:rPr>
        <w:t xml:space="preserve">Expert Systems with Applications</w:t>
      </w:r>
      <w:r>
        <w:t xml:space="preserve"> </w:t>
      </w:r>
      <w:r>
        <w:t xml:space="preserve">36(3, Part 2):6127–34.</w:t>
      </w:r>
    </w:p>
    <w:bookmarkEnd w:id="53"/>
    <w:bookmarkStart w:id="54" w:name="ref-Davidson-Pilon_2021"/>
    <w:p>
      <w:pPr>
        <w:pStyle w:val="Bibliography"/>
      </w:pPr>
      <w:r>
        <w:t xml:space="preserve">Davidson-Pilon, Cameron. 2021.</w:t>
      </w:r>
      <w:r>
        <w:t xml:space="preserve"> </w:t>
      </w:r>
      <w:r>
        <w:rPr>
          <w:iCs/>
          <w:i/>
        </w:rPr>
        <w:t xml:space="preserve">CamDavidsonPilon/Lifelines</w:t>
      </w:r>
      <w:r>
        <w:t xml:space="preserve">.</w:t>
      </w:r>
    </w:p>
    <w:bookmarkEnd w:id="54"/>
    <w:bookmarkStart w:id="55" w:name="ref-devriendt_why_2019"/>
    <w:p>
      <w:pPr>
        <w:pStyle w:val="Bibliography"/>
      </w:pPr>
      <w:r>
        <w:t xml:space="preserve">Devriendt, Floris, Jeroen Berrevoets, and Wouter Verbeke. 2019.</w:t>
      </w:r>
      <w:r>
        <w:t xml:space="preserve"> </w:t>
      </w:r>
      <w:r>
        <w:t xml:space="preserve">“Why You Should Stop Predicting Customer Churn and Start Using Uplift Models.”</w:t>
      </w:r>
      <w:r>
        <w:t xml:space="preserve"> </w:t>
      </w:r>
      <w:r>
        <w:rPr>
          <w:iCs/>
          <w:i/>
        </w:rPr>
        <w:t xml:space="preserve">Information Sciences</w:t>
      </w:r>
      <w:r>
        <w:t xml:space="preserve">.</w:t>
      </w:r>
    </w:p>
    <w:bookmarkEnd w:id="55"/>
    <w:bookmarkStart w:id="56" w:name="ref-Ehrlinger_2016"/>
    <w:p>
      <w:pPr>
        <w:pStyle w:val="Bibliography"/>
      </w:pPr>
      <w:r>
        <w:t xml:space="preserve">Ehrlinger, John. 2016.</w:t>
      </w:r>
      <w:r>
        <w:t xml:space="preserve"> </w:t>
      </w:r>
      <w:r>
        <w:t xml:space="preserve">“ggRandomForests: Exploring Random Forest Survival.”</w:t>
      </w:r>
      <w:r>
        <w:t xml:space="preserve"> </w:t>
      </w:r>
      <w:r>
        <w:rPr>
          <w:iCs/>
          <w:i/>
        </w:rPr>
        <w:t xml:space="preserve">arXiv:1612.08974 [Stat]</w:t>
      </w:r>
      <w:r>
        <w:t xml:space="preserve">.</w:t>
      </w:r>
    </w:p>
    <w:bookmarkEnd w:id="56"/>
    <w:bookmarkStart w:id="57" w:name="ref-esteves_churn_2016"/>
    <w:p>
      <w:pPr>
        <w:pStyle w:val="Bibliography"/>
      </w:pPr>
      <w:r>
        <w:t xml:space="preserve">Esteves, Georgina and Joao Mendes-Moreira. 2016.</w:t>
      </w:r>
      <w:r>
        <w:t xml:space="preserve"> </w:t>
      </w:r>
      <w:r>
        <w:t xml:space="preserve">“Churn Perdiction in the Telecom Business.”</w:t>
      </w:r>
      <w:r>
        <w:t xml:space="preserve"> </w:t>
      </w:r>
      <w:r>
        <w:t xml:space="preserve">Pp. 254–59 in</w:t>
      </w:r>
      <w:r>
        <w:t xml:space="preserve"> </w:t>
      </w:r>
      <w:r>
        <w:rPr>
          <w:iCs/>
          <w:i/>
        </w:rPr>
        <w:t xml:space="preserve">2016</w:t>
      </w:r>
      <w:r>
        <w:rPr>
          <w:iCs/>
          <w:i/>
        </w:rPr>
        <w:t xml:space="preserve"> </w:t>
      </w:r>
      <w:r>
        <w:rPr>
          <w:iCs/>
          <w:i/>
        </w:rPr>
        <w:t xml:space="preserve">Eleventh</w:t>
      </w:r>
      <w:r>
        <w:rPr>
          <w:iCs/>
          <w:i/>
        </w:rP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Conference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Digital</w:t>
      </w:r>
      <w:r>
        <w:rPr>
          <w:iCs/>
          <w:i/>
        </w:rPr>
        <w:t xml:space="preserve"> </w:t>
      </w:r>
      <w:r>
        <w:rPr>
          <w:iCs/>
          <w:i/>
        </w:rPr>
        <w:t xml:space="preserve">Information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</w:t>
      </w:r>
      <w:r>
        <w:rPr>
          <w:iCs/>
          <w:i/>
        </w:rPr>
        <w:t xml:space="preserve"> </w:t>
      </w:r>
      <w:r>
        <w:rPr>
          <w:iCs/>
          <w:i/>
        </w:rPr>
        <w:t xml:space="preserve">(</w:t>
      </w:r>
      <w:r>
        <w:rPr>
          <w:iCs/>
          <w:i/>
        </w:rPr>
        <w:t xml:space="preserve">ICDIM</w:t>
      </w:r>
      <w:r>
        <w:rPr>
          <w:iCs/>
          <w:i/>
        </w:rPr>
        <w:t xml:space="preserve">)</w:t>
      </w:r>
      <w:r>
        <w:t xml:space="preserve">. Porto, Portugal: IEEE.</w:t>
      </w:r>
    </w:p>
    <w:bookmarkEnd w:id="57"/>
    <w:bookmarkStart w:id="58" w:name="ref-Fotso_others_2019"/>
    <w:p>
      <w:pPr>
        <w:pStyle w:val="Bibliography"/>
      </w:pPr>
      <w:r>
        <w:t xml:space="preserve">Fotso, Stephane and others. 2019.</w:t>
      </w:r>
      <w:r>
        <w:t xml:space="preserve"> </w:t>
      </w:r>
      <w:r>
        <w:rPr>
          <w:iCs/>
          <w:i/>
        </w:rPr>
        <w:t xml:space="preserve">PySurvival: Open Source Package for Survival Analysis Modeling</w:t>
      </w:r>
      <w:r>
        <w:t xml:space="preserve">.</w:t>
      </w:r>
    </w:p>
    <w:bookmarkEnd w:id="58"/>
    <w:bookmarkStart w:id="59" w:name="ref-garcia_intelligent_2017"/>
    <w:p>
      <w:pPr>
        <w:pStyle w:val="Bibliography"/>
      </w:pPr>
      <w:r>
        <w:t xml:space="preserve">García, David L., Angela Nebot, and Alfredo Vellido. 2017.</w:t>
      </w:r>
      <w:r>
        <w:t xml:space="preserve"> </w:t>
      </w:r>
      <w:r>
        <w:t xml:space="preserve">“Intelligent Data Analysis Approaches to Churn as a Business Problem: A Survey.”</w:t>
      </w:r>
      <w:r>
        <w:t xml:space="preserve"> </w:t>
      </w:r>
      <w:r>
        <w:rPr>
          <w:iCs/>
          <w:i/>
        </w:rPr>
        <w:t xml:space="preserve">Knowledge and Information Systems</w:t>
      </w:r>
      <w:r>
        <w:t xml:space="preserve"> </w:t>
      </w:r>
      <w:r>
        <w:t xml:space="preserve">51(3):719–74.</w:t>
      </w:r>
    </w:p>
    <w:bookmarkEnd w:id="59"/>
    <w:bookmarkStart w:id="60" w:name="ref-gok_case_2015"/>
    <w:p>
      <w:pPr>
        <w:pStyle w:val="Bibliography"/>
      </w:pPr>
      <w:r>
        <w:t xml:space="preserve">Gök, Mehmet, Tansel Özyer, and Jamal Jida. 2015.</w:t>
      </w:r>
      <w:r>
        <w:t xml:space="preserve"> </w:t>
      </w:r>
      <w:r>
        <w:t xml:space="preserve">“A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for the</w:t>
      </w:r>
      <w:r>
        <w:t xml:space="preserve"> </w:t>
      </w:r>
      <w:r>
        <w:t xml:space="preserve">Churn</w:t>
      </w:r>
      <w:r>
        <w:t xml:space="preserve"> </w:t>
      </w:r>
      <w:r>
        <w:t xml:space="preserve">Prediction</w:t>
      </w:r>
      <w:r>
        <w:t xml:space="preserve"> </w:t>
      </w:r>
      <w:r>
        <w:t xml:space="preserve">in</w:t>
      </w:r>
      <w:r>
        <w:t xml:space="preserve"> </w:t>
      </w:r>
      <w:r>
        <w:t xml:space="preserve">Turksat</w:t>
      </w:r>
      <w:r>
        <w:t xml:space="preserve"> </w:t>
      </w:r>
      <w:r>
        <w:t xml:space="preserve">Internet</w:t>
      </w:r>
      <w:r>
        <w:t xml:space="preserve"> </w:t>
      </w:r>
      <w:r>
        <w:t xml:space="preserve">Service</w:t>
      </w:r>
      <w:r>
        <w:t xml:space="preserve"> </w:t>
      </w:r>
      <w:r>
        <w:t xml:space="preserve">Subscription</w:t>
      </w:r>
      <w:r>
        <w:t xml:space="preserve">.”</w:t>
      </w:r>
      <w:r>
        <w:t xml:space="preserve"> </w:t>
      </w:r>
      <w:r>
        <w:t xml:space="preserve">Pp. 1220–24 in</w:t>
      </w:r>
      <w:r>
        <w:t xml:space="preserve"> </w:t>
      </w:r>
      <w:r>
        <w:rPr>
          <w:iCs/>
          <w:i/>
        </w:rPr>
        <w:t xml:space="preserve">Proceedings of the 2015</w:t>
      </w:r>
      <w:r>
        <w:rPr>
          <w:iCs/>
          <w:i/>
        </w:rPr>
        <w:t xml:space="preserve"> </w:t>
      </w:r>
      <w:r>
        <w:rPr>
          <w:iCs/>
          <w:i/>
        </w:rPr>
        <w:t xml:space="preserve">IEEE</w:t>
      </w:r>
      <w:r>
        <w:rPr>
          <w:iCs/>
          <w:i/>
        </w:rPr>
        <w:t xml:space="preserve">/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Conference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Advances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Social</w:t>
      </w:r>
      <w:r>
        <w:rPr>
          <w:iCs/>
          <w:i/>
        </w:rPr>
        <w:t xml:space="preserve"> </w:t>
      </w:r>
      <w:r>
        <w:rPr>
          <w:iCs/>
          <w:i/>
        </w:rPr>
        <w:t xml:space="preserve">Networks</w:t>
      </w:r>
      <w:r>
        <w:rPr>
          <w:iCs/>
          <w:i/>
        </w:rPr>
        <w:t xml:space="preserve"> </w:t>
      </w:r>
      <w:r>
        <w:rPr>
          <w:iCs/>
          <w:i/>
        </w:rPr>
        <w:t xml:space="preserve">Analysis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Mining</w:t>
      </w:r>
      <w:r>
        <w:rPr>
          <w:iCs/>
          <w:i/>
        </w:rPr>
        <w:t xml:space="preserve"> </w:t>
      </w:r>
      <w:r>
        <w:rPr>
          <w:iCs/>
          <w:i/>
        </w:rPr>
        <w:t xml:space="preserve">2015 -</w:t>
      </w:r>
      <w:r>
        <w:rPr>
          <w:iCs/>
          <w:i/>
        </w:rPr>
        <w:t xml:space="preserve"> </w:t>
      </w:r>
      <w:r>
        <w:rPr>
          <w:iCs/>
          <w:i/>
        </w:rPr>
        <w:t xml:space="preserve">ASONAM</w:t>
      </w:r>
      <w:r>
        <w:rPr>
          <w:iCs/>
          <w:i/>
        </w:rPr>
        <w:t xml:space="preserve"> </w:t>
      </w:r>
      <w:r>
        <w:rPr>
          <w:iCs/>
          <w:i/>
        </w:rPr>
        <w:t xml:space="preserve">’15</w:t>
      </w:r>
      <w:r>
        <w:t xml:space="preserve">. Paris, France: ACM Press.</w:t>
      </w:r>
    </w:p>
    <w:bookmarkEnd w:id="60"/>
    <w:bookmarkStart w:id="61" w:name="ref-Hanson_Sugden_Alberts_2011"/>
    <w:p>
      <w:pPr>
        <w:pStyle w:val="Bibliography"/>
      </w:pPr>
      <w:r>
        <w:t xml:space="preserve">Hanson, Brooks, Andrew Sugden, and Bruce Alberts. 2011.</w:t>
      </w:r>
      <w:r>
        <w:t xml:space="preserve"> </w:t>
      </w:r>
      <w:r>
        <w:t xml:space="preserve">“Making Data Maximally Available.”</w:t>
      </w:r>
      <w:r>
        <w:t xml:space="preserve"> </w:t>
      </w:r>
      <w:r>
        <w:rPr>
          <w:iCs/>
          <w:i/>
        </w:rPr>
        <w:t xml:space="preserve">Science (New York, N.Y.)</w:t>
      </w:r>
      <w:r>
        <w:t xml:space="preserve"> </w:t>
      </w:r>
      <w:r>
        <w:t xml:space="preserve">331(6018):649.</w:t>
      </w:r>
    </w:p>
    <w:bookmarkEnd w:id="61"/>
    <w:bookmarkStart w:id="62" w:name="ref-hung_applying_2006"/>
    <w:p>
      <w:pPr>
        <w:pStyle w:val="Bibliography"/>
      </w:pPr>
      <w:r>
        <w:t xml:space="preserve">Hung, Shin-Yuan, David C. Yen, and Hsiu-Yu Wang. 2006.</w:t>
      </w:r>
      <w:r>
        <w:t xml:space="preserve"> </w:t>
      </w:r>
      <w:r>
        <w:t xml:space="preserve">“Applying Data Mining to Telecom Churn Management.”</w:t>
      </w:r>
      <w:r>
        <w:t xml:space="preserve"> </w:t>
      </w:r>
      <w:r>
        <w:rPr>
          <w:iCs/>
          <w:i/>
        </w:rPr>
        <w:t xml:space="preserve">Expert Systems with Applications</w:t>
      </w:r>
      <w:r>
        <w:t xml:space="preserve"> </w:t>
      </w:r>
      <w:r>
        <w:t xml:space="preserve">31(3):515–24.</w:t>
      </w:r>
    </w:p>
    <w:bookmarkEnd w:id="62"/>
    <w:bookmarkStart w:id="63" w:name="ref-keramati_improved_2014"/>
    <w:p>
      <w:pPr>
        <w:pStyle w:val="Bibliography"/>
      </w:pPr>
      <w:r>
        <w:t xml:space="preserve">Keramati, A., R. Jafari-Marandi, M. Aliannejadi, I. Ahmadian, M. Mozaffari, and U. Abbasi. 2014.</w:t>
      </w:r>
      <w:r>
        <w:t xml:space="preserve"> </w:t>
      </w:r>
      <w:r>
        <w:t xml:space="preserve">“Improved Churn Prediction in Telecommunication Industry Using Data Mining Techniques.”</w:t>
      </w:r>
      <w:r>
        <w:t xml:space="preserve"> </w:t>
      </w:r>
      <w:r>
        <w:rPr>
          <w:iCs/>
          <w:i/>
        </w:rPr>
        <w:t xml:space="preserve">Applied Soft Computing</w:t>
      </w:r>
      <w:r>
        <w:t xml:space="preserve"> </w:t>
      </w:r>
      <w:r>
        <w:t xml:space="preserve">24:994–1012.</w:t>
      </w:r>
    </w:p>
    <w:bookmarkEnd w:id="63"/>
    <w:bookmarkStart w:id="64" w:name="ref-perianez_churn_2016"/>
    <w:p>
      <w:pPr>
        <w:pStyle w:val="Bibliography"/>
      </w:pPr>
      <w:r>
        <w:t xml:space="preserve">Perianez, Africa, Alain Saas, Anna Guitart, and Colin Magne. 2016.</w:t>
      </w:r>
      <w:r>
        <w:t xml:space="preserve"> </w:t>
      </w:r>
      <w:r>
        <w:t xml:space="preserve">“Churn</w:t>
      </w:r>
      <w:r>
        <w:t xml:space="preserve"> </w:t>
      </w:r>
      <w:r>
        <w:t xml:space="preserve">Prediction</w:t>
      </w:r>
      <w:r>
        <w:t xml:space="preserve"> </w:t>
      </w:r>
      <w:r>
        <w:t xml:space="preserve">in</w:t>
      </w:r>
      <w:r>
        <w:t xml:space="preserve"> </w:t>
      </w:r>
      <w:r>
        <w:t xml:space="preserve">Mobile</w:t>
      </w:r>
      <w:r>
        <w:t xml:space="preserve"> </w:t>
      </w:r>
      <w:r>
        <w:t xml:space="preserve">Social</w:t>
      </w:r>
      <w:r>
        <w:t xml:space="preserve"> </w:t>
      </w:r>
      <w:r>
        <w:t xml:space="preserve">Games</w:t>
      </w:r>
      <w:r>
        <w:t xml:space="preserve">:</w:t>
      </w:r>
      <w:r>
        <w:t xml:space="preserve"> </w:t>
      </w:r>
      <w:r>
        <w:t xml:space="preserve">Towards</w:t>
      </w:r>
      <w:r>
        <w:t xml:space="preserve"> </w:t>
      </w:r>
      <w:r>
        <w:t xml:space="preserve">a</w:t>
      </w:r>
      <w:r>
        <w:t xml:space="preserve"> </w:t>
      </w:r>
      <w:r>
        <w:t xml:space="preserve">Complete</w:t>
      </w:r>
      <w:r>
        <w:t xml:space="preserve"> </w:t>
      </w:r>
      <w:r>
        <w:t xml:space="preserve">Assessment</w:t>
      </w:r>
      <w:r>
        <w:t xml:space="preserve"> </w:t>
      </w:r>
      <w:r>
        <w:t xml:space="preserve">Using</w:t>
      </w:r>
      <w:r>
        <w:t xml:space="preserve"> </w:t>
      </w:r>
      <w:r>
        <w:t xml:space="preserve">Survival</w:t>
      </w:r>
      <w:r>
        <w:t xml:space="preserve"> </w:t>
      </w:r>
      <w:r>
        <w:t xml:space="preserve">Ensembles</w:t>
      </w:r>
      <w:r>
        <w:t xml:space="preserve">.”</w:t>
      </w:r>
      <w:r>
        <w:t xml:space="preserve"> </w:t>
      </w:r>
      <w:r>
        <w:t xml:space="preserve">Pp. 564–73 in</w:t>
      </w:r>
      <w:r>
        <w:t xml:space="preserve"> </w:t>
      </w:r>
      <w:r>
        <w:rPr>
          <w:iCs/>
          <w:i/>
        </w:rPr>
        <w:t xml:space="preserve">2016</w:t>
      </w:r>
      <w:r>
        <w:rPr>
          <w:iCs/>
          <w:i/>
        </w:rPr>
        <w:t xml:space="preserve"> </w:t>
      </w:r>
      <w:r>
        <w:rPr>
          <w:iCs/>
          <w:i/>
        </w:rPr>
        <w:t xml:space="preserve">IEEE</w:t>
      </w:r>
      <w:r>
        <w:rPr>
          <w:iCs/>
          <w:i/>
        </w:rP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Conference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Data</w:t>
      </w:r>
      <w:r>
        <w:rPr>
          <w:iCs/>
          <w:i/>
        </w:rPr>
        <w:t xml:space="preserve"> </w:t>
      </w:r>
      <w:r>
        <w:rPr>
          <w:iCs/>
          <w:i/>
        </w:rPr>
        <w:t xml:space="preserve">Science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Advanced</w:t>
      </w:r>
      <w:r>
        <w:rPr>
          <w:iCs/>
          <w:i/>
        </w:rPr>
        <w:t xml:space="preserve"> </w:t>
      </w:r>
      <w:r>
        <w:rPr>
          <w:iCs/>
          <w:i/>
        </w:rPr>
        <w:t xml:space="preserve">Analytics</w:t>
      </w:r>
      <w:r>
        <w:rPr>
          <w:iCs/>
          <w:i/>
        </w:rPr>
        <w:t xml:space="preserve"> </w:t>
      </w:r>
      <w:r>
        <w:rPr>
          <w:iCs/>
          <w:i/>
        </w:rPr>
        <w:t xml:space="preserve">(</w:t>
      </w:r>
      <w:r>
        <w:rPr>
          <w:iCs/>
          <w:i/>
        </w:rPr>
        <w:t xml:space="preserve">DSAA</w:t>
      </w:r>
      <w:r>
        <w:rPr>
          <w:iCs/>
          <w:i/>
        </w:rPr>
        <w:t xml:space="preserve">)</w:t>
      </w:r>
      <w:r>
        <w:t xml:space="preserve">. Montreal, QC, Canada: IEEE.</w:t>
      </w:r>
    </w:p>
    <w:bookmarkEnd w:id="64"/>
    <w:bookmarkStart w:id="65" w:name="ref-risselada_staying_2010"/>
    <w:p>
      <w:pPr>
        <w:pStyle w:val="Bibliography"/>
      </w:pPr>
      <w:r>
        <w:t xml:space="preserve">Risselada, Hans, Peter C. Verhoef, and Tammo H. A. Bijmolt. 2010.</w:t>
      </w:r>
      <w:r>
        <w:t xml:space="preserve"> </w:t>
      </w:r>
      <w:r>
        <w:t xml:space="preserve">“Staying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Churn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Models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Interactive Marketing</w:t>
      </w:r>
      <w:r>
        <w:t xml:space="preserve"> </w:t>
      </w:r>
      <w:r>
        <w:t xml:space="preserve">24(3):198–208.</w:t>
      </w:r>
    </w:p>
    <w:bookmarkEnd w:id="65"/>
    <w:bookmarkStart w:id="66" w:name="ref-routh_estimating_2020"/>
    <w:p>
      <w:pPr>
        <w:pStyle w:val="Bibliography"/>
      </w:pPr>
      <w:r>
        <w:t xml:space="preserve">Routh, Pallav, Arkajyoti Roy, and Jeff Meyer. 2020.</w:t>
      </w:r>
      <w:r>
        <w:t xml:space="preserve"> </w:t>
      </w:r>
      <w:r>
        <w:t xml:space="preserve">“Estimating Customer Churn Under Competing Risks.”</w:t>
      </w:r>
      <w:r>
        <w:t xml:space="preserve"> </w:t>
      </w:r>
      <w:r>
        <w:rPr>
          <w:iCs/>
          <w:i/>
        </w:rPr>
        <w:t xml:space="preserve">Journal of the Operational Research Society</w:t>
      </w:r>
      <w:r>
        <w:t xml:space="preserve"> </w:t>
      </w:r>
      <w:r>
        <w:t xml:space="preserve">1–18.</w:t>
      </w:r>
    </w:p>
    <w:bookmarkEnd w:id="66"/>
    <w:bookmarkStart w:id="67" w:name="ref-schwarz1978"/>
    <w:p>
      <w:pPr>
        <w:pStyle w:val="Bibliography"/>
      </w:pPr>
      <w:r>
        <w:t xml:space="preserve">Schwarz, Gideon. 1978.</w:t>
      </w:r>
      <w:r>
        <w:t xml:space="preserve"> </w:t>
      </w:r>
      <w:r>
        <w:t xml:space="preserve">“Estimating the Dimension of a Model.”</w:t>
      </w:r>
      <w:r>
        <w:t xml:space="preserve"> </w:t>
      </w:r>
      <w:r>
        <w:rPr>
          <w:iCs/>
          <w:i/>
        </w:rPr>
        <w:t xml:space="preserve">The Annals of Statistics</w:t>
      </w:r>
      <w:r>
        <w:t xml:space="preserve"> </w:t>
      </w:r>
      <w:r>
        <w:t xml:space="preserve">6(2):461–64.</w:t>
      </w:r>
    </w:p>
    <w:bookmarkEnd w:id="67"/>
    <w:bookmarkStart w:id="68" w:name="ref-scrucca2016"/>
    <w:p>
      <w:pPr>
        <w:pStyle w:val="Bibliography"/>
      </w:pPr>
      <w:r>
        <w:t xml:space="preserve">Scrucca, Luca, Michael Fop, T. ,Brendan Murphy, and Adrian,E. Raftery. 2016.</w:t>
      </w:r>
      <w:r>
        <w:t xml:space="preserve"> </w:t>
      </w:r>
      <w:r>
        <w:t xml:space="preserve">“Mclust 5: Clustering, Classification and Density Estimation Using Gaussian Finite Mixture Models.”</w:t>
      </w:r>
      <w:r>
        <w:t xml:space="preserve"> </w:t>
      </w:r>
      <w:r>
        <w:rPr>
          <w:iCs/>
          <w:i/>
        </w:rPr>
        <w:t xml:space="preserve">The R Journal</w:t>
      </w:r>
      <w:r>
        <w:t xml:space="preserve"> </w:t>
      </w:r>
      <w:r>
        <w:t xml:space="preserve">8(1):289.</w:t>
      </w:r>
    </w:p>
    <w:bookmarkEnd w:id="68"/>
    <w:bookmarkStart w:id="69" w:name="ref-verbeke_new_2012"/>
    <w:p>
      <w:pPr>
        <w:pStyle w:val="Bibliography"/>
      </w:pPr>
      <w:r>
        <w:t xml:space="preserve">Verbeke, Wouter, Karel Dejaeger, David Martens, Joon Hur, and Bart Baesens. 2012.</w:t>
      </w:r>
      <w:r>
        <w:t xml:space="preserve"> </w:t>
      </w:r>
      <w:r>
        <w:t xml:space="preserve">“New Insights into Churn Prediction in the Telecommunication Sector:</w:t>
      </w:r>
      <w:r>
        <w:t xml:space="preserve"> </w:t>
      </w:r>
      <w:r>
        <w:t xml:space="preserve">A</w:t>
      </w:r>
      <w:r>
        <w:t xml:space="preserve"> </w:t>
      </w:r>
      <w:r>
        <w:t xml:space="preserve">Profit Driven Data Mining Approach.”</w:t>
      </w:r>
      <w:r>
        <w:t xml:space="preserve"> </w:t>
      </w:r>
      <w:r>
        <w:rPr>
          <w:iCs/>
          <w:i/>
        </w:rPr>
        <w:t xml:space="preserve">European Journal of Operational Research</w:t>
      </w:r>
      <w:r>
        <w:t xml:space="preserve"> </w:t>
      </w:r>
      <w:r>
        <w:t xml:space="preserve">218(1):211–29.</w:t>
      </w:r>
    </w:p>
    <w:bookmarkEnd w:id="69"/>
    <w:bookmarkStart w:id="70" w:name="ref-vijaya_sivasankar_2019"/>
    <w:p>
      <w:pPr>
        <w:pStyle w:val="Bibliography"/>
      </w:pPr>
      <w:r>
        <w:t xml:space="preserve">Vijaya, J. and E. Sivasankar. 2019.</w:t>
      </w:r>
      <w:r>
        <w:t xml:space="preserve"> </w:t>
      </w:r>
      <w:r>
        <w:t xml:space="preserve">“An Efficient System for Customer Churn Prediction Through Particle Swarm Optimization Based Feature Selection Model with Simulated Annealing.”</w:t>
      </w:r>
      <w:r>
        <w:t xml:space="preserve"> </w:t>
      </w:r>
      <w:r>
        <w:rPr>
          <w:iCs/>
          <w:i/>
        </w:rPr>
        <w:t xml:space="preserve">Cluster Computing</w:t>
      </w:r>
      <w:r>
        <w:t xml:space="preserve"> </w:t>
      </w:r>
      <w:r>
        <w:t xml:space="preserve">22(S5):10757–68.</w:t>
      </w:r>
    </w:p>
    <w:bookmarkEnd w:id="70"/>
    <w:bookmarkStart w:id="71" w:name="ref-wangmachine2017"/>
    <w:p>
      <w:pPr>
        <w:pStyle w:val="Bibliography"/>
      </w:pPr>
      <w:r>
        <w:t xml:space="preserve">Wang, Ping, Yan Li, and Chandan K. Reddy. 2017.</w:t>
      </w:r>
      <w:r>
        <w:t xml:space="preserve"> </w:t>
      </w:r>
      <w:r>
        <w:t xml:space="preserve">“Machine Learning for Survival Analysis: A Survey.”</w:t>
      </w:r>
      <w:r>
        <w:t xml:space="preserve"> </w:t>
      </w:r>
      <w:r>
        <w:rPr>
          <w:iCs/>
          <w:i/>
        </w:rPr>
        <w:t xml:space="preserve">arXiv:1708.04649 [Cs, Stat]</w:t>
      </w:r>
      <w:r>
        <w:t xml:space="preserve">.</w:t>
      </w:r>
    </w:p>
    <w:bookmarkEnd w:id="71"/>
    <w:bookmarkStart w:id="72" w:name="ref-xie_customer_2009"/>
    <w:p>
      <w:pPr>
        <w:pStyle w:val="Bibliography"/>
      </w:pPr>
      <w:r>
        <w:t xml:space="preserve">Xie, Yaya, Xiu Li, E. W. T. Ngai, and Weiyun Ying. 2009.</w:t>
      </w:r>
      <w:r>
        <w:t xml:space="preserve"> </w:t>
      </w:r>
      <w:r>
        <w:t xml:space="preserve">“Customer Churn Prediction Using Improved Balanced Random Forests.”</w:t>
      </w:r>
      <w:r>
        <w:t xml:space="preserve"> </w:t>
      </w:r>
      <w:r>
        <w:rPr>
          <w:iCs/>
          <w:i/>
        </w:rPr>
        <w:t xml:space="preserve">Expert Systems with Applications</w:t>
      </w:r>
      <w:r>
        <w:t xml:space="preserve"> </w:t>
      </w:r>
      <w:r>
        <w:t xml:space="preserve">36(3, Part 1):5445–49.</w:t>
      </w:r>
    </w:p>
    <w:bookmarkEnd w:id="72"/>
    <w:bookmarkEnd w:id="73"/>
    <w:bookmarkEnd w:id="74"/>
    <w:bookmarkStart w:id="79" w:name="appendix-chunk-options"/>
    <w:p>
      <w:pPr>
        <w:pStyle w:val="Heading1"/>
      </w:pPr>
      <w:r>
        <w:t xml:space="preserve">Appendix: Chunk options</w:t>
      </w:r>
    </w:p>
    <w:bookmarkStart w:id="78" w:name="software-versioning"/>
    <w:p>
      <w:pPr>
        <w:pStyle w:val="Heading2"/>
      </w:pPr>
      <w:r>
        <w:t xml:space="preserve">Software versioning</w:t>
      </w:r>
    </w:p>
    <w:bookmarkStart w:id="75" w:name="r"/>
    <w:p>
      <w:pPr>
        <w:pStyle w:val="Heading3"/>
      </w:pPr>
      <w:r>
        <w:t xml:space="preserve">R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R version 4.1.1 (2021-08-10) </w:t>
      </w:r>
      <w:r>
        <w:br/>
      </w:r>
      <w:r>
        <w:rPr>
          <w:rStyle w:val="VerbatimChar"/>
        </w:rPr>
        <w:t xml:space="preserve">## # Platform: x86_64-pc-linux-gnu (64-bit) </w:t>
      </w:r>
      <w:r>
        <w:br/>
      </w:r>
      <w:r>
        <w:rPr>
          <w:rStyle w:val="VerbatimChar"/>
        </w:rPr>
        <w:t xml:space="preserve">## # Running under: Ubuntu 20.04.3 LTS </w:t>
      </w:r>
      <w:r>
        <w:br/>
      </w:r>
      <w:r>
        <w:rPr>
          <w:rStyle w:val="VerbatimChar"/>
        </w:rPr>
        <w:t xml:space="preserve">## #  </w:t>
      </w:r>
      <w:r>
        <w:br/>
      </w:r>
      <w:r>
        <w:rPr>
          <w:rStyle w:val="VerbatimChar"/>
        </w:rPr>
        <w:t xml:space="preserve">## # Matrix products: default </w:t>
      </w:r>
      <w:r>
        <w:br/>
      </w:r>
      <w:r>
        <w:rPr>
          <w:rStyle w:val="VerbatimChar"/>
        </w:rPr>
        <w:t xml:space="preserve">## # BLAS:   /usr/lib/x86_64-linux-gnu/openblas-pthread/libblas.so.3 </w:t>
      </w:r>
      <w:r>
        <w:br/>
      </w:r>
      <w:r>
        <w:rPr>
          <w:rStyle w:val="VerbatimChar"/>
        </w:rPr>
        <w:t xml:space="preserve">## # LAPACK: /home/sobreiro/miniconda3/envs/survival/lib/libmkl_intel_lp64.so </w:t>
      </w:r>
      <w:r>
        <w:br/>
      </w:r>
      <w:r>
        <w:rPr>
          <w:rStyle w:val="VerbatimChar"/>
        </w:rPr>
        <w:t xml:space="preserve">## #  </w:t>
      </w:r>
      <w:r>
        <w:br/>
      </w:r>
      <w:r>
        <w:rPr>
          <w:rStyle w:val="VerbatimChar"/>
        </w:rPr>
        <w:t xml:space="preserve">## # locale: </w:t>
      </w:r>
      <w:r>
        <w:br/>
      </w:r>
      <w:r>
        <w:rPr>
          <w:rStyle w:val="VerbatimChar"/>
        </w:rPr>
        <w:t xml:space="preserve">## # [1] en_US.UTF8 </w:t>
      </w:r>
      <w:r>
        <w:br/>
      </w:r>
      <w:r>
        <w:rPr>
          <w:rStyle w:val="VerbatimChar"/>
        </w:rPr>
        <w:t xml:space="preserve">## #  </w:t>
      </w:r>
      <w:r>
        <w:br/>
      </w:r>
      <w:r>
        <w:rPr>
          <w:rStyle w:val="VerbatimChar"/>
        </w:rPr>
        <w:t xml:space="preserve">## # attached base packages: </w:t>
      </w:r>
      <w:r>
        <w:br/>
      </w:r>
      <w:r>
        <w:rPr>
          <w:rStyle w:val="VerbatimChar"/>
        </w:rPr>
        <w:t xml:space="preserve">## # [1] stats     graphics  grDevices utils     datasets  methods   base      </w:t>
      </w:r>
      <w:r>
        <w:br/>
      </w:r>
      <w:r>
        <w:rPr>
          <w:rStyle w:val="VerbatimChar"/>
        </w:rPr>
        <w:t xml:space="preserve">## #  </w:t>
      </w:r>
      <w:r>
        <w:br/>
      </w:r>
      <w:r>
        <w:rPr>
          <w:rStyle w:val="VerbatimChar"/>
        </w:rPr>
        <w:t xml:space="preserve">## # other attached packages: </w:t>
      </w:r>
      <w:r>
        <w:br/>
      </w:r>
      <w:r>
        <w:rPr>
          <w:rStyle w:val="VerbatimChar"/>
        </w:rPr>
        <w:t xml:space="preserve">## #  [1] labelled_2.8.0   kableExtra_1.3.4 gtsummary_1.4.2  visdat_0.5.3     </w:t>
      </w:r>
      <w:r>
        <w:br/>
      </w:r>
      <w:r>
        <w:rPr>
          <w:rStyle w:val="VerbatimChar"/>
        </w:rPr>
        <w:t xml:space="preserve">## #  [5] readxl_1.3.1     stargazer_5.2.2  reticulate_1.20  ggplot2_3.3.5    </w:t>
      </w:r>
      <w:r>
        <w:br/>
      </w:r>
      <w:r>
        <w:rPr>
          <w:rStyle w:val="VerbatimChar"/>
        </w:rPr>
        <w:t xml:space="preserve">## #  [9] dlookr_0.4.5     dplyr_1.0.7      rmarkdown_2.10   nvimcom_0.9-115  </w:t>
      </w:r>
      <w:r>
        <w:br/>
      </w:r>
      <w:r>
        <w:rPr>
          <w:rStyle w:val="VerbatimChar"/>
        </w:rPr>
        <w:t xml:space="preserve">## #  </w:t>
      </w:r>
      <w:r>
        <w:br/>
      </w:r>
      <w:r>
        <w:rPr>
          <w:rStyle w:val="VerbatimChar"/>
        </w:rPr>
        <w:t xml:space="preserve">## # loaded via a namespace (and not attached): </w:t>
      </w:r>
      <w:r>
        <w:br/>
      </w:r>
      <w:r>
        <w:rPr>
          <w:rStyle w:val="VerbatimChar"/>
        </w:rPr>
        <w:t xml:space="preserve">## #   [1] webshot_0.5.2       RColorBrewer_1.1-2  httr_1.4.2          </w:t>
      </w:r>
      <w:r>
        <w:br/>
      </w:r>
      <w:r>
        <w:rPr>
          <w:rStyle w:val="VerbatimChar"/>
        </w:rPr>
        <w:t xml:space="preserve">## #   [4] tools_4.1.1         backports_1.2.1     utf8_1.2.2          </w:t>
      </w:r>
      <w:r>
        <w:br/>
      </w:r>
      <w:r>
        <w:rPr>
          <w:rStyle w:val="VerbatimChar"/>
        </w:rPr>
        <w:t xml:space="preserve">## #   [7] R6_2.5.1            rpart_4.1-15        Hmisc_4.5-0         </w:t>
      </w:r>
      <w:r>
        <w:br/>
      </w:r>
      <w:r>
        <w:rPr>
          <w:rStyle w:val="VerbatimChar"/>
        </w:rPr>
        <w:t xml:space="preserve">## #  [10] nortest_1.0-4       DBI_1.1.1           colorspace_2.0-2    </w:t>
      </w:r>
      <w:r>
        <w:br/>
      </w:r>
      <w:r>
        <w:rPr>
          <w:rStyle w:val="VerbatimChar"/>
        </w:rPr>
        <w:t xml:space="preserve">## #  [13] nnet_7.3-16         withr_2.4.2         tidyselect_1.1.1    </w:t>
      </w:r>
      <w:r>
        <w:br/>
      </w:r>
      <w:r>
        <w:rPr>
          <w:rStyle w:val="VerbatimChar"/>
        </w:rPr>
        <w:t xml:space="preserve">## #  [16] gridExtra_2.3       curl_4.3.2          compiler_4.1.1      </w:t>
      </w:r>
      <w:r>
        <w:br/>
      </w:r>
      <w:r>
        <w:rPr>
          <w:rStyle w:val="VerbatimChar"/>
        </w:rPr>
        <w:t xml:space="preserve">## #  [19] extrafontdb_1.0     cli_3.0.1           rvest_1.0.1         </w:t>
      </w:r>
      <w:r>
        <w:br/>
      </w:r>
      <w:r>
        <w:rPr>
          <w:rStyle w:val="VerbatimChar"/>
        </w:rPr>
        <w:t xml:space="preserve">## #  [22] gt_0.3.0            htmlTable_2.2.1     xml2_1.3.2          </w:t>
      </w:r>
      <w:r>
        <w:br/>
      </w:r>
      <w:r>
        <w:rPr>
          <w:rStyle w:val="VerbatimChar"/>
        </w:rPr>
        <w:t xml:space="preserve">## #  [25] sandwich_3.0-1      labeling_0.4.2      scales_1.1.1        </w:t>
      </w:r>
      <w:r>
        <w:br/>
      </w:r>
      <w:r>
        <w:rPr>
          <w:rStyle w:val="VerbatimChar"/>
        </w:rPr>
        <w:t xml:space="preserve">## #  [28] checkmate_2.0.0     mvtnorm_1.1-2       proxy_0.4-26        </w:t>
      </w:r>
      <w:r>
        <w:br/>
      </w:r>
      <w:r>
        <w:rPr>
          <w:rStyle w:val="VerbatimChar"/>
        </w:rPr>
        <w:t xml:space="preserve">## #  [31] RcmdrMisc_2.7-1     rappdirs_0.3.3      systemfonts_1.0.2   </w:t>
      </w:r>
      <w:r>
        <w:br/>
      </w:r>
      <w:r>
        <w:rPr>
          <w:rStyle w:val="VerbatimChar"/>
        </w:rPr>
        <w:t xml:space="preserve">## #  [34] stringr_1.4.0       digest_0.6.27       foreign_0.8-81      </w:t>
      </w:r>
      <w:r>
        <w:br/>
      </w:r>
      <w:r>
        <w:rPr>
          <w:rStyle w:val="VerbatimChar"/>
        </w:rPr>
        <w:t xml:space="preserve">## #  [37] svglite_2.0.0       rio_0.5.27          base64enc_0.1-3     </w:t>
      </w:r>
      <w:r>
        <w:br/>
      </w:r>
      <w:r>
        <w:rPr>
          <w:rStyle w:val="VerbatimChar"/>
        </w:rPr>
        <w:t xml:space="preserve">## #  [40] jpeg_0.1-8.1        pkgconfig_2.0.3     htmltools_0.5.1.1   </w:t>
      </w:r>
      <w:r>
        <w:br/>
      </w:r>
      <w:r>
        <w:rPr>
          <w:rStyle w:val="VerbatimChar"/>
        </w:rPr>
        <w:t xml:space="preserve">## #  [43] extrafont_0.17      highr_0.9           htmlwidgets_1.5.3   </w:t>
      </w:r>
      <w:r>
        <w:br/>
      </w:r>
      <w:r>
        <w:rPr>
          <w:rStyle w:val="VerbatimChar"/>
        </w:rPr>
        <w:t xml:space="preserve">## #  [46] rlang_0.4.11        rstudioapi_0.13     prettydoc_0.4.1     </w:t>
      </w:r>
      <w:r>
        <w:br/>
      </w:r>
      <w:r>
        <w:rPr>
          <w:rStyle w:val="VerbatimChar"/>
        </w:rPr>
        <w:t xml:space="preserve">## #  [49] farver_2.1.0        generics_0.1.0      jsonlite_1.7.2      </w:t>
      </w:r>
      <w:r>
        <w:br/>
      </w:r>
      <w:r>
        <w:rPr>
          <w:rStyle w:val="VerbatimChar"/>
        </w:rPr>
        <w:t xml:space="preserve">## #  [52] zoo_1.8-9           zip_2.2.0           car_3.0-11          </w:t>
      </w:r>
      <w:r>
        <w:br/>
      </w:r>
      <w:r>
        <w:rPr>
          <w:rStyle w:val="VerbatimChar"/>
        </w:rPr>
        <w:t xml:space="preserve">## #  [55] magrittr_2.0.1      Formula_1.2-4       Matrix_1.3-4        </w:t>
      </w:r>
      <w:r>
        <w:br/>
      </w:r>
      <w:r>
        <w:rPr>
          <w:rStyle w:val="VerbatimChar"/>
        </w:rPr>
        <w:t xml:space="preserve">## #  [58] Rcpp_1.0.7          munsell_0.5.0       fansi_0.5.0         </w:t>
      </w:r>
      <w:r>
        <w:br/>
      </w:r>
      <w:r>
        <w:rPr>
          <w:rStyle w:val="VerbatimChar"/>
        </w:rPr>
        <w:t xml:space="preserve">## #  [61] abind_1.4-5         gdtools_0.2.3       partykit_1.2-13     </w:t>
      </w:r>
      <w:r>
        <w:br/>
      </w:r>
      <w:r>
        <w:rPr>
          <w:rStyle w:val="VerbatimChar"/>
        </w:rPr>
        <w:t xml:space="preserve">## #  [64] lifecycle_1.0.0     stringi_1.7.3       yaml_2.2.1          </w:t>
      </w:r>
      <w:r>
        <w:br/>
      </w:r>
      <w:r>
        <w:rPr>
          <w:rStyle w:val="VerbatimChar"/>
        </w:rPr>
        <w:t xml:space="preserve">## #  [67] inum_1.0-4          carData_3.0-4       MASS_7.3-54         </w:t>
      </w:r>
      <w:r>
        <w:br/>
      </w:r>
      <w:r>
        <w:rPr>
          <w:rStyle w:val="VerbatimChar"/>
        </w:rPr>
        <w:t xml:space="preserve">## #  [70] grid_4.1.1          hrbrthemes_0.8.0    forcats_0.5.1       </w:t>
      </w:r>
      <w:r>
        <w:br/>
      </w:r>
      <w:r>
        <w:rPr>
          <w:rStyle w:val="VerbatimChar"/>
        </w:rPr>
        <w:t xml:space="preserve">## #  [73] crayon_1.4.1        lattice_0.20-44     haven_2.4.3         </w:t>
      </w:r>
      <w:r>
        <w:br/>
      </w:r>
      <w:r>
        <w:rPr>
          <w:rStyle w:val="VerbatimChar"/>
        </w:rPr>
        <w:t xml:space="preserve">## #  [76] splines_4.1.1       hms_1.1.0           knitr_1.33          </w:t>
      </w:r>
      <w:r>
        <w:br/>
      </w:r>
      <w:r>
        <w:rPr>
          <w:rStyle w:val="VerbatimChar"/>
        </w:rPr>
        <w:t xml:space="preserve">## #  [79] pillar_1.6.2        glue_1.4.2          evaluate_0.14       </w:t>
      </w:r>
      <w:r>
        <w:br/>
      </w:r>
      <w:r>
        <w:rPr>
          <w:rStyle w:val="VerbatimChar"/>
        </w:rPr>
        <w:t xml:space="preserve">## #  [82] latticeExtra_0.6-29 broom.helpers_1.3.0 data.table_1.14.0   </w:t>
      </w:r>
      <w:r>
        <w:br/>
      </w:r>
      <w:r>
        <w:rPr>
          <w:rStyle w:val="VerbatimChar"/>
        </w:rPr>
        <w:t xml:space="preserve">## #  [85] png_0.1-7           vctrs_0.3.8         Rttf2pt1_1.3.8      </w:t>
      </w:r>
      <w:r>
        <w:br/>
      </w:r>
      <w:r>
        <w:rPr>
          <w:rStyle w:val="VerbatimChar"/>
        </w:rPr>
        <w:t xml:space="preserve">## #  [88] cellranger_1.1.0    tidyr_1.1.3         gtable_0.3.0        </w:t>
      </w:r>
      <w:r>
        <w:br/>
      </w:r>
      <w:r>
        <w:rPr>
          <w:rStyle w:val="VerbatimChar"/>
        </w:rPr>
        <w:t xml:space="preserve">## #  [91] purrr_0.3.4         assertthat_0.2.1    xfun_0.25           </w:t>
      </w:r>
      <w:r>
        <w:br/>
      </w:r>
      <w:r>
        <w:rPr>
          <w:rStyle w:val="VerbatimChar"/>
        </w:rPr>
        <w:t xml:space="preserve">## #  [94] openxlsx_4.2.4      libcoin_1.0-8       e1071_1.7-7         </w:t>
      </w:r>
      <w:r>
        <w:br/>
      </w:r>
      <w:r>
        <w:rPr>
          <w:rStyle w:val="VerbatimChar"/>
        </w:rPr>
        <w:t xml:space="preserve">## #  [97] class_7.3-19        survival_3.2-13     viridisLite_0.4.0   </w:t>
      </w:r>
      <w:r>
        <w:br/>
      </w:r>
      <w:r>
        <w:rPr>
          <w:rStyle w:val="VerbatimChar"/>
        </w:rPr>
        <w:t xml:space="preserve">## # [100] tibble_3.1.3        tinytex_0.33        cluster_2.1.2       </w:t>
      </w:r>
      <w:r>
        <w:br/>
      </w:r>
      <w:r>
        <w:rPr>
          <w:rStyle w:val="VerbatimChar"/>
        </w:rPr>
        <w:t xml:space="preserve">## # [103] corrplot_0.90       ellipsis_0.3.2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or use message() instead of cat()</w:t>
      </w:r>
    </w:p>
    <w:bookmarkEnd w:id="75"/>
    <w:bookmarkStart w:id="77" w:name="other-used-tools"/>
    <w:p>
      <w:pPr>
        <w:pStyle w:val="Heading3"/>
      </w:pPr>
      <w:r>
        <w:t xml:space="preserve">Other used tools</w:t>
      </w:r>
    </w:p>
    <w:p>
      <w:pPr>
        <w:numPr>
          <w:ilvl w:val="0"/>
          <w:numId w:val="1006"/>
        </w:numPr>
        <w:pStyle w:val="Compact"/>
      </w:pPr>
      <w:hyperlink r:id="rId76">
        <w:r>
          <w:rPr>
            <w:rStyle w:val="Hyperlink"/>
          </w:rPr>
          <w:t xml:space="preserve">Visidata</w:t>
        </w:r>
      </w:hyperlink>
      <w:r>
        <w:t xml:space="preserve"> </w:t>
      </w:r>
      <w:r>
        <w:t xml:space="preserve">for quick exploratory. VisiData is a</w:t>
      </w:r>
      <w:r>
        <w:t xml:space="preserve"> </w:t>
      </w:r>
      <w:r>
        <w:t xml:space="preserve">free, open-source tool that lets you quickly open, explore, summarize, and</w:t>
      </w:r>
      <w:r>
        <w:t xml:space="preserve"> </w:t>
      </w:r>
      <w:r>
        <w:t xml:space="preserve">analyze datasets in your computer’s terminal.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df" /><Relationship Type="http://schemas.openxmlformats.org/officeDocument/2006/relationships/image" Id="rId24" Target="media/rId24.pdf" /><Relationship Type="http://schemas.openxmlformats.org/officeDocument/2006/relationships/image" Id="rId25" Target="media/rId25.pdf" /><Relationship Type="http://schemas.openxmlformats.org/officeDocument/2006/relationships/image" Id="rId26" Target="media/rId26.pdf" /><Relationship Type="http://schemas.openxmlformats.org/officeDocument/2006/relationships/hyperlink" Id="rId35" Target="https://doi.org/10.1509/jmr.16.0163" TargetMode="External" /><Relationship Type="http://schemas.openxmlformats.org/officeDocument/2006/relationships/hyperlink" Id="rId76" Target="https://www.visidat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509/jmr.16.0163" TargetMode="External" /><Relationship Type="http://schemas.openxmlformats.org/officeDocument/2006/relationships/hyperlink" Id="rId76" Target="https://www.visidat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2021-08-27T23:00:18Z</dcterms:created>
  <dcterms:modified xsi:type="dcterms:W3CDTF">2021-08-27T23:00:18Z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of the article. Here we can place more info.</vt:lpwstr>
  </property>
  <property fmtid="{D5CDD505-2E9C-101B-9397-08002B2CF9AE}" pid="3" name="always_allow_html">
    <vt:lpwstr>yes</vt:lpwstr>
  </property>
  <property fmtid="{D5CDD505-2E9C-101B-9397-08002B2CF9AE}" pid="4" name="bibliography">
    <vt:lpwstr>refMembership.bib</vt:lpwstr>
  </property>
  <property fmtid="{D5CDD505-2E9C-101B-9397-08002B2CF9AE}" pid="5" name="colorlinks">
    <vt:lpwstr>True</vt:lpwstr>
  </property>
  <property fmtid="{D5CDD505-2E9C-101B-9397-08002B2CF9AE}" pid="6" name="csl">
    <vt:lpwstr>american-sociological-association.csl</vt:lpwstr>
  </property>
  <property fmtid="{D5CDD505-2E9C-101B-9397-08002B2CF9AE}" pid="7" name="date">
    <vt:lpwstr>27 August, 2021</vt:lpwstr>
  </property>
  <property fmtid="{D5CDD505-2E9C-101B-9397-08002B2CF9AE}" pid="8" name="documentclass">
    <vt:lpwstr>article</vt:lpwstr>
  </property>
  <property fmtid="{D5CDD505-2E9C-101B-9397-08002B2CF9AE}" pid="9" name="editor_options">
    <vt:lpwstr/>
  </property>
  <property fmtid="{D5CDD505-2E9C-101B-9397-08002B2CF9AE}" pid="10" name="fontsize">
    <vt:lpwstr>12pt</vt:lpwstr>
  </property>
  <property fmtid="{D5CDD505-2E9C-101B-9397-08002B2CF9AE}" pid="11" name="geometry">
    <vt:lpwstr>margin = 1in</vt:lpwstr>
  </property>
  <property fmtid="{D5CDD505-2E9C-101B-9397-08002B2CF9AE}" pid="12" name="header-includes">
    <vt:lpwstr/>
  </property>
  <property fmtid="{D5CDD505-2E9C-101B-9397-08002B2CF9AE}" pid="13" name="linestretch">
    <vt:lpwstr>1.2</vt:lpwstr>
  </property>
  <property fmtid="{D5CDD505-2E9C-101B-9397-08002B2CF9AE}" pid="14" name="link-citations">
    <vt:lpwstr>True</vt:lpwstr>
  </property>
  <property fmtid="{D5CDD505-2E9C-101B-9397-08002B2CF9AE}" pid="15" name="mainfont">
    <vt:lpwstr>Times New Roman</vt:lpwstr>
  </property>
  <property fmtid="{D5CDD505-2E9C-101B-9397-08002B2CF9AE}" pid="16" name="output">
    <vt:lpwstr/>
  </property>
  <property fmtid="{D5CDD505-2E9C-101B-9397-08002B2CF9AE}" pid="17" name="sansfont">
    <vt:lpwstr>Times New Roman</vt:lpwstr>
  </property>
</Properties>
</file>