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9A12C2" w:rsidRPr="009A12C2" w14:paraId="0EF622A4" w14:textId="77777777" w:rsidTr="009A12C2">
        <w:tc>
          <w:tcPr>
            <w:tcW w:w="0" w:type="auto"/>
            <w:vAlign w:val="bottom"/>
            <w:hideMark/>
          </w:tcPr>
          <w:p w14:paraId="14437077" w14:textId="200901BF" w:rsidR="009A12C2" w:rsidRPr="009A12C2" w:rsidRDefault="009A12C2" w:rsidP="009A12C2">
            <w:pPr>
              <w:wordWrap w:val="0"/>
              <w:rPr>
                <w:rFonts w:ascii="돋움" w:eastAsia="돋움" w:hAnsi="돋움"/>
                <w:color w:val="000000"/>
                <w:sz w:val="28"/>
                <w:szCs w:val="28"/>
              </w:rPr>
            </w:pPr>
            <w:r w:rsidRPr="009A12C2"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  <w:sz w:val="28"/>
                <w:szCs w:val="28"/>
              </w:rPr>
              <w:t>제어공학[5-2] 외란에 따른 정상상태 오차분석</w:t>
            </w:r>
            <w:r w:rsidRPr="009A12C2">
              <w:rPr>
                <w:rFonts w:ascii="돋움" w:eastAsia="돋움" w:hAnsi="돋움" w:hint="eastAsia"/>
                <w:color w:val="000000"/>
                <w:sz w:val="28"/>
                <w:szCs w:val="28"/>
              </w:rPr>
              <w:t> </w:t>
            </w:r>
            <w:r w:rsidRPr="009A12C2">
              <w:rPr>
                <w:rFonts w:ascii="돋움" w:eastAsia="돋움" w:hAnsi="돋움"/>
                <w:noProof/>
                <w:color w:val="8A837E"/>
                <w:sz w:val="28"/>
                <w:szCs w:val="28"/>
              </w:rPr>
              <w:drawing>
                <wp:inline distT="0" distB="0" distL="0" distR="0" wp14:anchorId="3565B4C9" wp14:editId="024B5BAF">
                  <wp:extent cx="8890" cy="103505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12C2">
              <w:rPr>
                <w:rStyle w:val="cate"/>
                <w:rFonts w:ascii="돋움" w:eastAsia="돋움" w:hAnsi="돋움" w:hint="eastAsia"/>
                <w:color w:val="8A837E"/>
                <w:sz w:val="28"/>
                <w:szCs w:val="28"/>
              </w:rPr>
              <w:t> </w:t>
            </w:r>
            <w:hyperlink r:id="rId5" w:history="1">
              <w:r w:rsidRPr="009A12C2">
                <w:rPr>
                  <w:rStyle w:val="a3"/>
                  <w:rFonts w:ascii="돋움" w:eastAsia="돋움" w:hAnsi="돋움" w:hint="eastAsia"/>
                  <w:color w:val="8A837E"/>
                  <w:sz w:val="28"/>
                  <w:szCs w:val="28"/>
                  <w:u w:val="none"/>
                </w:rPr>
                <w:t>제어공학</w:t>
              </w:r>
            </w:hyperlink>
            <w:r w:rsidRPr="009A12C2">
              <w:rPr>
                <w:rStyle w:val="cate"/>
                <w:rFonts w:ascii="돋움" w:eastAsia="돋움" w:hAnsi="돋움" w:hint="eastAsia"/>
                <w:color w:val="8A837E"/>
                <w:sz w:val="28"/>
                <w:szCs w:val="28"/>
              </w:rPr>
              <w:t> / </w:t>
            </w:r>
            <w:hyperlink r:id="rId6" w:history="1">
              <w:r w:rsidRPr="009A12C2">
                <w:rPr>
                  <w:rStyle w:val="a3"/>
                  <w:rFonts w:ascii="돋움" w:eastAsia="돋움" w:hAnsi="돋움" w:hint="eastAsia"/>
                  <w:color w:val="8A837E"/>
                  <w:sz w:val="28"/>
                  <w:szCs w:val="28"/>
                  <w:u w:val="none"/>
                </w:rPr>
                <w:t>IT강좌</w:t>
              </w:r>
            </w:hyperlink>
            <w:r w:rsidRPr="009A12C2">
              <w:rPr>
                <w:rStyle w:val="cate"/>
                <w:rFonts w:ascii="돋움" w:eastAsia="돋움" w:hAnsi="돋움" w:hint="eastAsia"/>
                <w:color w:val="8A837E"/>
                <w:sz w:val="28"/>
                <w:szCs w:val="28"/>
              </w:rPr>
              <w:t> </w:t>
            </w:r>
            <w:r w:rsidRPr="009A12C2">
              <w:rPr>
                <w:rFonts w:ascii="돋움" w:eastAsia="돋움" w:hAnsi="돋움"/>
                <w:noProof/>
                <w:color w:val="8A837E"/>
                <w:sz w:val="28"/>
                <w:szCs w:val="28"/>
              </w:rPr>
              <w:drawing>
                <wp:inline distT="0" distB="0" distL="0" distR="0" wp14:anchorId="19D55B10" wp14:editId="6BE0DBB8">
                  <wp:extent cx="1000760" cy="889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12C2">
              <w:rPr>
                <w:rStyle w:val="cate"/>
                <w:rFonts w:ascii="돋움" w:eastAsia="돋움" w:hAnsi="돋움" w:hint="eastAsia"/>
                <w:color w:val="8A837E"/>
                <w:sz w:val="28"/>
                <w:szCs w:val="28"/>
              </w:rPr>
              <w:t>  </w:t>
            </w:r>
          </w:p>
          <w:p w14:paraId="7A3E3016" w14:textId="77777777" w:rsidR="009A12C2" w:rsidRPr="009A12C2" w:rsidRDefault="009A12C2">
            <w:pPr>
              <w:pStyle w:val="1"/>
              <w:spacing w:before="0" w:beforeAutospacing="0" w:after="0" w:afterAutospacing="0"/>
              <w:rPr>
                <w:rFonts w:ascii="돋움" w:eastAsia="돋움" w:hAnsi="돋움"/>
                <w:color w:val="8A837E"/>
                <w:sz w:val="28"/>
                <w:szCs w:val="28"/>
              </w:rPr>
            </w:pPr>
            <w:r w:rsidRPr="009A12C2">
              <w:rPr>
                <w:rFonts w:ascii="돋움" w:eastAsia="돋움" w:hAnsi="돋움" w:hint="eastAsia"/>
                <w:color w:val="8A837E"/>
                <w:sz w:val="28"/>
                <w:szCs w:val="28"/>
              </w:rPr>
              <w:t>2020. 10. 3. 1:32</w:t>
            </w:r>
          </w:p>
          <w:p w14:paraId="3EC7B84C" w14:textId="1A3EA2FD" w:rsidR="009A12C2" w:rsidRPr="009A12C2" w:rsidRDefault="009A12C2">
            <w:pPr>
              <w:pStyle w:val="url"/>
              <w:spacing w:before="0" w:beforeAutospacing="0" w:after="0" w:afterAutospacing="0"/>
              <w:jc w:val="right"/>
              <w:rPr>
                <w:rFonts w:ascii="맑은 고딕" w:eastAsia="맑은 고딕" w:hAnsi="맑은 고딕"/>
                <w:color w:val="000000"/>
                <w:sz w:val="28"/>
                <w:szCs w:val="28"/>
              </w:rPr>
            </w:pPr>
          </w:p>
        </w:tc>
      </w:tr>
    </w:tbl>
    <w:p w14:paraId="531717EC" w14:textId="6FFF895E" w:rsidR="009A12C2" w:rsidRPr="009A12C2" w:rsidRDefault="009A12C2" w:rsidP="009A12C2">
      <w:pPr>
        <w:pStyle w:val="a4"/>
        <w:spacing w:before="0" w:beforeAutospacing="0" w:after="0" w:afterAutospacing="0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돋움" w:eastAsia="돋움" w:hAnsi="돋움" w:hint="eastAsia"/>
          <w:color w:val="8A837E"/>
          <w:sz w:val="14"/>
          <w:szCs w:val="14"/>
        </w:rPr>
        <w:t> </w:t>
      </w:r>
      <w:r w:rsidRPr="009A12C2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  <w:shd w:val="clear" w:color="auto" w:fill="FFFFFF"/>
        </w:rPr>
        <w:t> </w:t>
      </w:r>
    </w:p>
    <w:p w14:paraId="37FDA289" w14:textId="3F537CA4" w:rsidR="009A12C2" w:rsidRPr="009A12C2" w:rsidRDefault="009A12C2" w:rsidP="009A12C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  <w:shd w:val="clear" w:color="auto" w:fill="FFFFFF"/>
        </w:rPr>
        <w:t>       </w:t>
      </w:r>
      <w:r w:rsidRPr="009A12C2">
        <w:rPr>
          <w:rFonts w:ascii="맑은 고딕" w:eastAsia="맑은 고딕" w:hAnsi="맑은 고딕"/>
          <w:b/>
          <w:bCs/>
          <w:noProof/>
          <w:color w:val="8A837E"/>
          <w:spacing w:val="-15"/>
          <w:sz w:val="20"/>
          <w:szCs w:val="20"/>
          <w:shd w:val="clear" w:color="auto" w:fill="FFFFFF"/>
        </w:rPr>
        <w:drawing>
          <wp:inline distT="0" distB="0" distL="0" distR="0" wp14:anchorId="6172F43B" wp14:editId="3B0B1564">
            <wp:extent cx="5374257" cy="2475159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xMTNfNjQg/MDAxNjA1MjM5MDI1MTg1.g3PmMx3WUYwfGU-km3B6PAiK5BnbIYWf4B2sfG1V0_kg.-0RLxzhqQXrJ7GS5hVUiDAJ2Z6eQLkZFne2AEjiY04sg.PNG.kckoh2309/%EC%A0%95%EC%83%81%EC%83%81%ED%83%9C%EC%98%A4%EC%B0%A8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890" cy="247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2C2">
        <w:rPr>
          <w:rFonts w:ascii="맑은 고딕" w:eastAsia="맑은 고딕" w:hAnsi="맑은 고딕" w:hint="eastAsia"/>
          <w:b/>
          <w:bCs/>
          <w:color w:val="8A837E"/>
          <w:spacing w:val="-15"/>
          <w:sz w:val="20"/>
          <w:szCs w:val="20"/>
          <w:shd w:val="clear" w:color="auto" w:fill="FFFFFF"/>
        </w:rPr>
        <w:t> </w:t>
      </w:r>
    </w:p>
    <w:p w14:paraId="18512788" w14:textId="77777777" w:rsidR="009A12C2" w:rsidRPr="009A12C2" w:rsidRDefault="009A12C2" w:rsidP="009A12C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C664400" w14:textId="77777777" w:rsidR="009A12C2" w:rsidRPr="009A12C2" w:rsidRDefault="009A12C2" w:rsidP="009A12C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오늘은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(disturbance)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대해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이야기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하고자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한다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외란은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예측할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없는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외부환경의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방해요인이다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예를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들면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모터입장에서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전압이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가해지면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내부저항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(R)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의해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전류가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흐르고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그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전류에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비례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(Kt)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하는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토크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(Tm)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발생한다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토크가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만약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그대로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내부의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회전자를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돌리면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모터자체의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회전관성과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내부피드백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(Ke)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의해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회전하게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된다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따라서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어떻게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전압을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가하면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어떻게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회전하는지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각속도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각위치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결정되고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내부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시스템변수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(system parameters)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안다는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가정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(Kt, R, J, Ke)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하에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예측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(prediction)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할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있다느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의미가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된다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그런데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가정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(assumption)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아무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부하없이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(no load)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회전할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때의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일이다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그러나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결국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어떤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기계장치를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구동할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때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사용되므로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여기에는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시스템에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영향을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주는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하나의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입력이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발생한다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바로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부하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(load)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인한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토크인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것이다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예를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들면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로봇을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생각해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보자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로봇팔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(robotic arm)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구동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(actuation)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하게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되면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모터입장에서는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로봇팔의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회전관성이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회전을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방해하는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외부토크로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발생한다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수직관절형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로봇의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경우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로봇팔의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중력도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외부토크로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작용한다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로봇이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일을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하는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경우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외부반력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예를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들면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문고리를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잡고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무거운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문을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여는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동작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외란으로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작용한다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이번에는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자율주행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자동차를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예로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들어보자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자동차를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구동하는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모터입장에서는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자동차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몸체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(body)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질량이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외란이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될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더구나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사람이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타는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경우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사람의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무게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또한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모터입장에서는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외란이다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바퀴가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턱을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넘는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경우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턱의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돌출부로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인해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바퀴의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회전을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방해하는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반력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또한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외란이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된다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당연히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바람으로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인한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공기저항도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자동차의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속력에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영향을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준다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당연히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자동차를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움직이는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모터입장에서는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외란이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된다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피드백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제어기로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돌아오자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사실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피드백제어기가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막강한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위력을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갖는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것은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바로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외란에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강건하다는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점이다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7A4BABA8" w14:textId="77777777" w:rsidR="009A12C2" w:rsidRPr="009A12C2" w:rsidRDefault="009A12C2" w:rsidP="009A12C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4054F61" w14:textId="77777777" w:rsidR="009A12C2" w:rsidRPr="009A12C2" w:rsidRDefault="009A12C2" w:rsidP="009A12C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제어블록도에서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외란을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포한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경우를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보여준다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1AC3261D" w14:textId="77777777" w:rsidR="009A12C2" w:rsidRPr="009A12C2" w:rsidRDefault="009A12C2" w:rsidP="009A12C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B99F343" w14:textId="0F518A12" w:rsidR="009A12C2" w:rsidRPr="009A12C2" w:rsidRDefault="009A12C2" w:rsidP="009A12C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12106709" wp14:editId="488AC918">
            <wp:extent cx="5731510" cy="1578610"/>
            <wp:effectExtent l="0" t="0" r="254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wMDRfODcg/MDAxNjAxNzg3Mzg5NTQ0.JvvoEjwv7G6lJZASPiO7NbewPExWHTb_yLn3yNUSDhQg.MMyQrFWZ93GaYK1I2fiRz7Uu_YUmYGQA6o884nlh4JQg.PNG.kckoh2309/%EC%99%B8%EB%9E%80%EB%AA%A8%ED%84%B0%EA%B5%AC%EC%A1%B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2C2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6C162B2D" w14:textId="77777777" w:rsidR="009A12C2" w:rsidRPr="009A12C2" w:rsidRDefault="009A12C2" w:rsidP="009A12C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9835562" w14:textId="77777777" w:rsidR="009A12C2" w:rsidRPr="009A12C2" w:rsidRDefault="009A12C2" w:rsidP="009A12C2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그리고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여기서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R(s)=0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으로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가정하면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외란을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입력으로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하여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그릴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2E6F6A24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347C33E" w14:textId="5C312ED6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Arial" w:eastAsia="돋움" w:hAnsi="Arial" w:cs="Arial"/>
          <w:noProof/>
          <w:color w:val="202122"/>
          <w:sz w:val="20"/>
          <w:szCs w:val="20"/>
          <w:shd w:val="clear" w:color="auto" w:fill="FFFFFF"/>
        </w:rPr>
        <w:lastRenderedPageBreak/>
        <w:drawing>
          <wp:inline distT="0" distB="0" distL="0" distR="0" wp14:anchorId="1A4D7174" wp14:editId="0A57B16F">
            <wp:extent cx="5270740" cy="1677691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wMDRfMzUg/MDAxNjAxNzg4NzQ0Mjk0.vU9_PxInmKlCkJIXiFsCTwXYE0gPvRdSPDMk5JQKU-0g.F2EA6GIFaAcst4ZwaoDFoCavvt6l7pu7fMggITSohocg.PNG.kckoh2309/%EC%99%B8%EB%9E%80%EC%9E%85%EB%A0%A5%EB%B8%94%EB%A1%9D%EB%8F%8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69" cy="168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E508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3745700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그리고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여기서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역기전력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(Ke)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으로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인한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피드백루프를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이동시킬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613A658D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856C82A" w14:textId="35E33FFD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Arial" w:eastAsia="돋움" w:hAnsi="Arial" w:cs="Arial"/>
          <w:noProof/>
          <w:color w:val="202122"/>
          <w:sz w:val="20"/>
          <w:szCs w:val="20"/>
          <w:shd w:val="clear" w:color="auto" w:fill="FFFFFF"/>
        </w:rPr>
        <w:drawing>
          <wp:inline distT="0" distB="0" distL="0" distR="0" wp14:anchorId="280636EC" wp14:editId="623CB7CE">
            <wp:extent cx="5270500" cy="1632652"/>
            <wp:effectExtent l="0" t="0" r="635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wMDRfMTk5/MDAxNjAxNzg5NDA5MjY1.EJa_xNm0TY_shaM6PBQ2TPGpMH4kkWUzzpfE0fLY2ekg.Bl2jhV-cgbAP9udOMzSVUArv2vTzM74TK1li-Nmabzsg.PNG.kckoh2309/%EB%AA%A8%ED%84%B0%EC%99%B8%EB%9E%80%EA%B5%AC%EC%A1%B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581" cy="164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A2FC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7FE9270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그리고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병렬결합구조로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그릴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6C4493F3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DECB323" w14:textId="70EBF510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Arial" w:eastAsia="돋움" w:hAnsi="Arial" w:cs="Arial"/>
          <w:noProof/>
          <w:color w:val="202122"/>
          <w:sz w:val="20"/>
          <w:szCs w:val="20"/>
          <w:shd w:val="clear" w:color="auto" w:fill="FFFFFF"/>
        </w:rPr>
        <w:drawing>
          <wp:inline distT="0" distB="0" distL="0" distR="0" wp14:anchorId="1175D607" wp14:editId="6E860669">
            <wp:extent cx="5175849" cy="1632004"/>
            <wp:effectExtent l="0" t="0" r="635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wMDRfMjY5/MDAxNjAxNzkwMjQ0NTU5._Gis0OwC7WepWMjS-UmXrcQyhnLGxyVdSu_ZxHpdoKMg.XTgyLSIxgPcheVgNl2n47vsC39EZkItPbJXThBvz6YIg.PNG.kckoh2309/%EB%AA%A8%ED%84%B0%EC%99%B8%EB%9E%80%EA%B5%AC%EC%A1%B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012" cy="163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101E2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7D20F78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따라서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최종적으로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외란을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입력으로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전체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블록도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단일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피드백구조로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그릴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00A85CAB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5F7B914" w14:textId="2DB9CBE1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Arial" w:eastAsia="돋움" w:hAnsi="Arial" w:cs="Arial"/>
          <w:noProof/>
          <w:color w:val="202122"/>
          <w:sz w:val="20"/>
          <w:szCs w:val="20"/>
          <w:shd w:val="clear" w:color="auto" w:fill="FFFFFF"/>
        </w:rPr>
        <w:drawing>
          <wp:inline distT="0" distB="0" distL="0" distR="0" wp14:anchorId="70A0794C" wp14:editId="1391C171">
            <wp:extent cx="5115464" cy="164243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wMDRfMTgw/MDAxNjAxNzkwMTk2NTA0.eQe39JUPaO_D7ufmy9VuAMDEDqxG2RSi1CLtFX5q6bkg.-vN9fVKMSrMnMWCwlKodq-EfW77PGDbX8lFSkpn3URwg.PNG.kckoh2309/%EB%AA%A8%ED%84%B0%EC%99%B8%EB%9E%80%EA%B5%AC%EC%A1%B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268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0D82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54873E9" w14:textId="77777777" w:rsidR="009A12C2" w:rsidRDefault="009A12C2" w:rsidP="009A12C2">
      <w:pPr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</w:p>
    <w:p w14:paraId="3406FFFB" w14:textId="59B6CFA3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시스템의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전체전달함수를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구하면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표현된다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.(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여기서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리액턴스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L=0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으로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가정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)  </w:t>
      </w:r>
    </w:p>
    <w:p w14:paraId="0B970C2A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3CBA61C7" w14:textId="0AB7BBD0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lastRenderedPageBreak/>
        <w:drawing>
          <wp:inline distT="0" distB="0" distL="0" distR="0" wp14:anchorId="45ACBE9A" wp14:editId="42A8C9F9">
            <wp:extent cx="2984740" cy="636386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224" cy="63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2C2">
        <w:rPr>
          <w:rFonts w:ascii="돋움" w:eastAsia="돋움" w:hAnsi="돋움" w:hint="eastAsia"/>
          <w:color w:val="8A837E"/>
          <w:sz w:val="14"/>
          <w:szCs w:val="14"/>
        </w:rPr>
        <w:t> -------------------------------------  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(1)</w:t>
      </w:r>
    </w:p>
    <w:p w14:paraId="5545E3D0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5417834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그리고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라플라스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최종값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정리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(Final Value Theorem, FVT)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6BAD5454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3891B04" w14:textId="6B2C010F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1231879A" wp14:editId="112BC8D5">
            <wp:extent cx="1885950" cy="3810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12C2">
        <w:rPr>
          <w:rFonts w:ascii="돋움" w:eastAsia="돋움" w:hAnsi="돋움" w:hint="eastAsia"/>
          <w:color w:val="8A837E"/>
          <w:sz w:val="14"/>
          <w:szCs w:val="14"/>
        </w:rPr>
        <w:t> -------------------------------------------------------------  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(2)</w:t>
      </w:r>
    </w:p>
    <w:p w14:paraId="6DDE5612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598E6DB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만약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외란이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단위계단입력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(1/s)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주어지는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경우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식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(1)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식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(2)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대입하면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외란에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의한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출력의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최종값은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55DD0BD7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03A799A" w14:textId="1A21EBD2" w:rsidR="00A003DD" w:rsidRDefault="00A003DD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31F690" wp14:editId="22608D7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400175" cy="552450"/>
            <wp:effectExtent l="0" t="0" r="9525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C1E5C" w14:textId="72008CAE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돋움" w:eastAsia="돋움" w:hAnsi="돋움" w:hint="eastAsia"/>
          <w:color w:val="8A837E"/>
          <w:sz w:val="14"/>
          <w:szCs w:val="14"/>
        </w:rPr>
        <w:t>  ---------------------------------------------------------------------  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(3)</w:t>
      </w:r>
    </w:p>
    <w:p w14:paraId="7DC56E6F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A2A8F50" w14:textId="6D1FCE38" w:rsid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83718D3" w14:textId="77777777" w:rsidR="00A003DD" w:rsidRPr="009A12C2" w:rsidRDefault="00A003DD" w:rsidP="009A12C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DC8B49F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식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(3)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의미하는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바는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크다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즉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제어기의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비례제어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게인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(Kp)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커짐에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따라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 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외란에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의한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오차를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줄일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있다는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점이다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이것이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피드백제어기의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효과이다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미리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예측하지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못했던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외란이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시스템에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가해져도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피드백효과에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의해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외란에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의한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오차를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최소화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할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것이다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그러나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Kp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과도응답에서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오버슈트와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비례관계에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있기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때문에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무한정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Kp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키울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없다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47C61951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5C62573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D976B44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PI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제어기를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적용한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경우의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외란이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포함된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DC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모터의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제어블록도이다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64FAFC46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BACEAEA" w14:textId="55EC2525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Arial" w:eastAsia="돋움" w:hAnsi="Arial" w:cs="Arial"/>
          <w:noProof/>
          <w:color w:val="202122"/>
          <w:sz w:val="20"/>
          <w:szCs w:val="20"/>
          <w:shd w:val="clear" w:color="auto" w:fill="FFFFFF"/>
        </w:rPr>
        <w:drawing>
          <wp:inline distT="0" distB="0" distL="0" distR="0" wp14:anchorId="2DE09D6D" wp14:editId="0A3E2D64">
            <wp:extent cx="5257800" cy="1409109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wMDRfMjAy/MDAxNjAxODA4NzQwMDMy._vaPNXmTT-KIOILgVixBhcyUuj8mK7XH9_C-A8VVIQMg.7LQOJN_mJDLCYTXGky0APvx4DOm37YFEJzZMHgmrcPcg.PNG.kckoh2309/%EB%AA%A8%ED%84%B0%EC%99%B8%EB%9E%80P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345" cy="14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D28D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DE61FE5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경우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위의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블록단일화과정을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거쳐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구한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최종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블록도를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그리면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006288A2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F206CD1" w14:textId="5D483FA6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Arial" w:eastAsia="돋움" w:hAnsi="Arial" w:cs="Arial"/>
          <w:noProof/>
          <w:color w:val="202122"/>
          <w:sz w:val="20"/>
          <w:szCs w:val="20"/>
          <w:shd w:val="clear" w:color="auto" w:fill="FFFFFF"/>
        </w:rPr>
        <w:drawing>
          <wp:inline distT="0" distB="0" distL="0" distR="0" wp14:anchorId="1D0424BC" wp14:editId="3FAF48F8">
            <wp:extent cx="4876800" cy="15840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wMDRfMTEx/MDAxNjAxODA5MTg3MDYz.qIBUqnmm1uU7WdFTeULE--3eWXo-wZR6SLiP6qH8KF0g.hJ5Rzow3aCOPnAHGx00_Kb8G17BjQfz2--NzCVdFDlQg.PNG.kckoh2309/%EB%AA%A8%ED%84%B0%EC%99%80%EB%9E%80PI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072" cy="159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7015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3E07BBE8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시스템에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대해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외란에대한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정상상태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오차분석을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하여보자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49C08ADF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A9C73CF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시스템의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전체전달함수를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구하면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표현된다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.(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여기서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리액턴스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L=0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으로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가정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)  </w:t>
      </w:r>
    </w:p>
    <w:p w14:paraId="5F13D47E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D3AF0B2" w14:textId="63B240A6" w:rsidR="00A003DD" w:rsidRDefault="00A003DD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3266143C" w14:textId="77777777" w:rsidR="00A003DD" w:rsidRDefault="00A003DD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6CBCF33" w14:textId="0F510629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돋움" w:eastAsia="돋움" w:hAnsi="돋움" w:hint="eastAsia"/>
          <w:color w:val="8A837E"/>
          <w:sz w:val="14"/>
          <w:szCs w:val="14"/>
        </w:rPr>
        <w:t>------------------------------  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(4)</w:t>
      </w:r>
    </w:p>
    <w:p w14:paraId="23D8A0CF" w14:textId="0CA0DE97" w:rsid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1120EF1" w14:textId="12880367" w:rsidR="00A003DD" w:rsidRPr="009A12C2" w:rsidRDefault="00A003DD" w:rsidP="009A12C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6638F8" wp14:editId="478E892B">
            <wp:simplePos x="0" y="0"/>
            <wp:positionH relativeFrom="margin">
              <wp:posOffset>57150</wp:posOffset>
            </wp:positionH>
            <wp:positionV relativeFrom="paragraph">
              <wp:posOffset>-398145</wp:posOffset>
            </wp:positionV>
            <wp:extent cx="3614468" cy="608041"/>
            <wp:effectExtent l="0" t="0" r="5080" b="1905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68" cy="608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7363D" w14:textId="77777777" w:rsidR="00A003DD" w:rsidRDefault="00A003DD" w:rsidP="009A12C2">
      <w:pPr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</w:p>
    <w:p w14:paraId="489DF167" w14:textId="1D1CDAD9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lastRenderedPageBreak/>
        <w:t>역시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외란이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단위계단입력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(1/s)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주어지는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경우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식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(4)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식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(2)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대입하면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,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외란에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의한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출력의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최종값은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0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된다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6E42CBD7" w14:textId="77777777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FF2E2BF" w14:textId="29D53E77" w:rsidR="006C2579" w:rsidRDefault="006C2579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8778CB" wp14:editId="74CA23C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390845" cy="558522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845" cy="558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2E5A1" w14:textId="33499B3D" w:rsidR="009A12C2" w:rsidRP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9A12C2">
        <w:rPr>
          <w:rFonts w:ascii="돋움" w:eastAsia="돋움" w:hAnsi="돋움" w:hint="eastAsia"/>
          <w:color w:val="8A837E"/>
          <w:sz w:val="14"/>
          <w:szCs w:val="14"/>
        </w:rPr>
        <w:t> ----------------  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(5)</w:t>
      </w:r>
    </w:p>
    <w:p w14:paraId="058001F9" w14:textId="09CAC317" w:rsidR="009A12C2" w:rsidRDefault="009A12C2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2AAF557" w14:textId="3FF24AB1" w:rsidR="006C2579" w:rsidRDefault="006C2579" w:rsidP="009A12C2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D284F8D" w14:textId="77777777" w:rsidR="006C2579" w:rsidRPr="009A12C2" w:rsidRDefault="006C2579" w:rsidP="009A12C2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AD84E94" w14:textId="77777777" w:rsidR="009A12C2" w:rsidRPr="009A12C2" w:rsidRDefault="009A12C2" w:rsidP="009A12C2">
      <w:pPr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식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(5)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시사하는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바도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크다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즉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적분제어기의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추가는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정적인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외란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(1/s)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에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대해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시스템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오차를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0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으로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만드는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효과가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있다는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것이다</w:t>
      </w:r>
      <w:r w:rsidRPr="009A12C2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14:paraId="5CD12767" w14:textId="77777777" w:rsidR="004D4F1F" w:rsidRPr="009A12C2" w:rsidRDefault="004D4F1F">
      <w:pPr>
        <w:rPr>
          <w:sz w:val="20"/>
          <w:szCs w:val="20"/>
        </w:rPr>
      </w:pPr>
    </w:p>
    <w:sectPr w:rsidR="004D4F1F" w:rsidRPr="009A12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08"/>
    <w:rsid w:val="00014508"/>
    <w:rsid w:val="004D4F1F"/>
    <w:rsid w:val="006C2579"/>
    <w:rsid w:val="0072036E"/>
    <w:rsid w:val="009A12C2"/>
    <w:rsid w:val="00A003DD"/>
    <w:rsid w:val="00F8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FA1C8"/>
  <w15:chartTrackingRefBased/>
  <w15:docId w15:val="{E292E909-B69E-42E7-BCD4-788E6842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pcol1">
    <w:name w:val="pcol1"/>
    <w:basedOn w:val="a0"/>
    <w:rsid w:val="009A12C2"/>
  </w:style>
  <w:style w:type="character" w:customStyle="1" w:styleId="cate">
    <w:name w:val="cate"/>
    <w:basedOn w:val="a0"/>
    <w:rsid w:val="009A12C2"/>
  </w:style>
  <w:style w:type="character" w:styleId="a3">
    <w:name w:val="Hyperlink"/>
    <w:basedOn w:val="a0"/>
    <w:uiPriority w:val="99"/>
    <w:semiHidden/>
    <w:unhideWhenUsed/>
    <w:rsid w:val="009A12C2"/>
    <w:rPr>
      <w:color w:val="0000FF"/>
      <w:u w:val="single"/>
    </w:rPr>
  </w:style>
  <w:style w:type="paragraph" w:customStyle="1" w:styleId="1">
    <w:name w:val="날짜1"/>
    <w:basedOn w:val="a"/>
    <w:rsid w:val="009A12C2"/>
    <w:pPr>
      <w:spacing w:before="100" w:beforeAutospacing="1" w:after="100" w:afterAutospacing="1"/>
    </w:pPr>
  </w:style>
  <w:style w:type="paragraph" w:customStyle="1" w:styleId="url">
    <w:name w:val="url"/>
    <w:basedOn w:val="a"/>
    <w:rsid w:val="009A12C2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9A12C2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9A12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5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5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.naver.com/PostList.naver?blogId=kckoh2309&amp;categoryNo=28&amp;parentCategoryNo=28&amp;from=postList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blog.naver.com/PostList.naver?blogId=kckoh2309&amp;categoryNo=56&amp;from=postLis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gi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제어공학[5-2] 외란에 따른 정상상태 오차분석 : 네이버 블로그</dc:title>
  <dc:subject/>
  <dc:creator>2430</dc:creator>
  <cp:keywords/>
  <dc:description/>
  <cp:lastModifiedBy>Bradly Hwang</cp:lastModifiedBy>
  <cp:revision>7</cp:revision>
  <dcterms:created xsi:type="dcterms:W3CDTF">2022-06-02T07:59:00Z</dcterms:created>
  <dcterms:modified xsi:type="dcterms:W3CDTF">2022-06-02T12:02:00Z</dcterms:modified>
</cp:coreProperties>
</file>