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0"/>
      </w:pPr>
      <w:r>
        <w:rPr>
          <w:b/>
          <w:sz w:val="30"/>
          <w:szCs w:val="30"/>
        </w:rPr>
        <w:t>Resumen de la bibliografía citada — TP 3</w:t>
      </w:r>
    </w:p>
    <w:p>
      <w:pPr>
        <w:jc w:val="center"/>
      </w:pPr>
      <w:r>
        <w:rPr>
          <w:i/>
          <w:sz w:val="24"/>
          <w:szCs w:val="24"/>
        </w:rPr>
        <w:t>Modelos predictivos para la planificación de la producción en un cultivo hidropónico — Lucas Pessagno</w:t>
      </w:r>
    </w:p>
    <w:p>
      <w:pPr>
        <w:jc w:val="both"/>
      </w:pPr>
      <w:r>
        <w:t>Ficha de lectura de las 12 fuentes citadas en el TP 3, ordenadas por qué tan directamente sirven al problema de la tesis (predicción para planificar la producción hidropónica con datos reales y muestra acotada). Para cada una se indica objetivo, tecnologías, datos de entrada, principal acierto y utilidad concreta para el trabajo.</w:t>
      </w:r>
    </w:p>
    <!-- ================= NIVEL 1 ================= -->
    <w:p>
      <w:pPr>
        <w:spacing w:before="240"/>
        <w:pBdr>
          <w:bottom w:val="single" w:sz="6" w:space="1" w:color="2E7D32"/>
        </w:pBdr>
      </w:pPr>
      <w:r>
        <w:rPr>
          <w:b/>
          <w:color w:val="2E7D32"/>
          <w:sz w:val="26"/>
          <w:szCs w:val="26"/>
        </w:rPr>
        <w:t>Nivel 1 — Directamente aplicables (hidroponía / ambiente controlado + predicción)</w:t>
      </w:r>
    </w:p>
    <w:p>
      <w:pPr>
        <w:spacing w:before="200" w:after="40"/>
      </w:pPr>
      <w:r>
        <w:rPr>
          <w:b/>
          <w:sz w:val="24"/>
          <w:szCs w:val="24"/>
        </w:rPr>
        <w:t>1. Mokhtar et al. (2022) — Predicción de rendimiento de lechuga hidropónica</w:t>
      </w:r>
    </w:p>
    <w:p>
      <w:pPr>
        <w:spacing w:after="40"/>
      </w:pPr>
      <w:r>
        <w:rPr>
          <w:i/>
        </w:rPr>
        <w:t>Frontiers in Plant Science, 13, 706042. </w:t>
      </w:r>
      <w:r>
        <w:t>https://doi.org/10.3389/fpls.2022.706042</w:t>
      </w:r>
    </w:p>
    <w:p>
      <w:pPr>
        <w:jc w:val="both"/>
        <w:spacing w:after="40"/>
      </w:pPr>
      <w:r>
        <w:rPr>
          <w:b/>
        </w:rPr>
        <w:t>Objetivo: </w:t>
      </w:r>
      <w:r>
        <w:t>predecir el peso fresco (rendimiento) de plantas de lechuga bajo invernadero controlado.</w:t>
      </w:r>
    </w:p>
    <w:p>
      <w:pPr>
        <w:jc w:val="both"/>
        <w:spacing w:after="40"/>
      </w:pPr>
      <w:r>
        <w:rPr>
          <w:b/>
        </w:rPr>
        <w:t>Tecnologías: </w:t>
      </w:r>
      <w:r>
        <w:t>compara cuatro modelos — Support Vector Regressor (SVR), XGBoost, Random Forest y red neuronal profunda (DNN).</w:t>
      </w:r>
    </w:p>
    <w:p>
      <w:pPr>
        <w:jc w:val="both"/>
        <w:spacing w:after="40"/>
      </w:pPr>
      <w:r>
        <w:rPr>
          <w:b/>
        </w:rPr>
        <w:t>Datos de entrada: </w:t>
      </w:r>
      <w:r>
        <w:t>3 sistemas hidropónicos (NFT suspendido, aeropónico piramidal y aeropónico en torre) bajo 3 intensidades de agua magnetizada (3.800 / 5.250 / 6.300 gauss), campañas 2018-2019. Cinco variables agrupadas en 3 escenarios: E1 = nº de hojas + consumo de agua; E2 = E1 + peso seco; E3 = las cinco (nº de hojas, consumo de agua, peso seco, largo y diámetro del tallo).</w:t>
      </w:r>
    </w:p>
    <w:p>
      <w:pPr>
        <w:jc w:val="both"/>
        <w:spacing w:after="40"/>
      </w:pPr>
      <w:r>
        <w:rPr>
          <w:b/>
        </w:rPr>
        <w:t>Acierto principal: </w:t>
      </w:r>
      <w:r>
        <w:t>XGBoost con E3 fue el mejor (RMSE 8,88 g; R² 0,94), seguido de SVR-E3 (RMSE 9,55; R² 0,93). Recomiendan la DNN-E2 (RMSE 11,11; R² 0,93) por lograr desempeño comparable con menos variables. Demuestra que con datos del propio sistema se predice el rendimiento con error bajo.</w:t>
      </w:r>
    </w:p>
    <w:p>
      <w:pPr>
        <w:jc w:val="both"/>
        <w:spacing w:after="40"/>
      </w:pPr>
      <w:r>
        <w:rPr>
          <w:b/>
        </w:rPr>
        <w:t>Limitaciones: </w:t>
      </w:r>
      <w:r>
        <w:t>ambiente controlado y pocos datos (dos campañas); sugieren combinar con modelos de cultivo e incorporar más variables ambientales.</w:t>
      </w:r>
    </w:p>
    <w:p>
      <w:pPr>
        <w:jc w:val="both"/>
      </w:pPr>
      <w:r>
        <w:rPr>
          <w:b/>
        </w:rPr>
        <w:t>Utilidad para tu tesis: </w:t>
      </w:r>
      <w:r>
        <w:t>es tu antecedente hidropónico más cercano (hidroponía real + comparación de modelos). Predice el rendimiento de forma estática al final, que es justamente lo que tu enfoque dinámico busca mejorar. Sostiene P1 (utilidad) y P3 (cómo se resolvió en otras partes).</w:t>
      </w:r>
    </w:p>
    <w:p>
      <w:pPr>
        <w:spacing w:before="200" w:after="40"/>
      </w:pPr>
      <w:r>
        <w:rPr>
          <w:b/>
          <w:sz w:val="24"/>
          <w:szCs w:val="24"/>
        </w:rPr>
        <w:t>2. Mamatha &amp; Kavitha (2023) — Gestión del crecimiento en invernadero hidropónico</w:t>
      </w:r>
    </w:p>
    <w:p>
      <w:pPr>
        <w:spacing w:after="40"/>
      </w:pPr>
      <w:r>
        <w:rPr>
          <w:i/>
        </w:rPr>
        <w:t>Measurement: Sensors, 25, 100665. </w:t>
      </w:r>
      <w:r>
        <w:t>https://doi.org/10.1016/j.measen.2023.100665</w:t>
      </w:r>
    </w:p>
    <w:p>
      <w:pPr>
        <w:jc w:val="both"/>
        <w:spacing w:after="40"/>
      </w:pPr>
      <w:r>
        <w:rPr>
          <w:b/>
        </w:rPr>
        <w:t>Objetivo: </w:t>
      </w:r>
      <w:r>
        <w:t>sistema inteligente para gestionar el crecimiento de hortalizas de hoja en un invernadero hidropónico.</w:t>
      </w:r>
    </w:p>
    <w:p>
      <w:pPr>
        <w:jc w:val="both"/>
        <w:spacing w:after="40"/>
      </w:pPr>
      <w:r>
        <w:rPr>
          <w:b/>
        </w:rPr>
        <w:t>Tecnologías: </w:t>
      </w:r>
      <w:r>
        <w:t>algoritmo KNN (k vecinos más cercanos) integrado con sensores IoT.</w:t>
      </w:r>
    </w:p>
    <w:p>
      <w:pPr>
        <w:jc w:val="both"/>
        <w:spacing w:after="40"/>
      </w:pPr>
      <w:r>
        <w:rPr>
          <w:b/>
        </w:rPr>
        <w:t>Datos de entrada: </w:t>
      </w:r>
      <w:r>
        <w:t>sensores ambientales de pH, conductividad eléctrica (EC) y temperatura; se comparan distintos sistemas y medios hidropónicos.</w:t>
      </w:r>
    </w:p>
    <w:p>
      <w:pPr>
        <w:jc w:val="both"/>
        <w:spacing w:after="40"/>
      </w:pPr>
      <w:r>
        <w:rPr>
          <w:b/>
        </w:rPr>
        <w:t>Acierto principal: </w:t>
      </w:r>
      <w:r>
        <w:t>predice la tasa de crecimiento del cultivo; la combinación NFT + fibra de coco con KNN alcanza un 93% de acierto.</w:t>
      </w:r>
    </w:p>
    <w:p>
      <w:pPr>
        <w:jc w:val="both"/>
      </w:pPr>
      <w:r>
        <w:rPr>
          <w:b/>
        </w:rPr>
        <w:t>Utilidad para tu tesis: </w:t>
      </w:r>
      <w:r>
        <w:t>ejemplo de sensores + modelo para conducir el cultivo (no solo predecir). Es un trabajo aplicado y metodológicamente modesto: sirve como caso ilustrativo, no como referencia de rigor. Alimenta P2 (aplicaciones) y P3.</w:t>
      </w:r>
    </w:p>
    <w:p>
      <w:pPr>
        <w:spacing w:before="200" w:after="40"/>
      </w:pPr>
      <w:r>
        <w:rPr>
          <w:b/>
          <w:sz w:val="24"/>
          <w:szCs w:val="24"/>
        </w:rPr>
        <w:t>3. Liu et al. (2022) — Predicción del tiempo de cosecha con LSTM</w:t>
      </w:r>
    </w:p>
    <w:p>
      <w:pPr>
        <w:spacing w:after="40"/>
      </w:pPr>
      <w:r>
        <w:rPr>
          <w:i/>
        </w:rPr>
        <w:t>Sustainability, 14(21), 14101. </w:t>
      </w:r>
      <w:r>
        <w:t>https://doi.org/10.3390/su142114101</w:t>
      </w:r>
    </w:p>
    <w:p>
      <w:pPr>
        <w:jc w:val="both"/>
        <w:spacing w:after="40"/>
      </w:pPr>
      <w:r>
        <w:rPr>
          <w:b/>
        </w:rPr>
        <w:t>Objetivo: </w:t>
      </w:r>
      <w:r>
        <w:t>predecir con precisión el tiempo de cosecha para reducir el desperdicio de recursos y mejorar la sostenibilidad.</w:t>
      </w:r>
    </w:p>
    <w:p>
      <w:pPr>
        <w:jc w:val="both"/>
        <w:spacing w:after="40"/>
      </w:pPr>
      <w:r>
        <w:rPr>
          <w:b/>
        </w:rPr>
        <w:t>Tecnologías: </w:t>
      </w:r>
      <w:r>
        <w:t>selección de variables mediante búsqueda híbrida combinada con redes de memoria de largo plazo (LSTM); el modelo propuesto se denomina LSTMFS.</w:t>
      </w:r>
    </w:p>
    <w:p>
      <w:pPr>
        <w:jc w:val="both"/>
        <w:spacing w:after="40"/>
      </w:pPr>
      <w:r>
        <w:rPr>
          <w:b/>
        </w:rPr>
        <w:t>Datos de entrada: </w:t>
      </w:r>
      <w:r>
        <w:t>datos reales de una gran cooperativa de frutas y hortalizas, con variables de producción y variables climáticas.</w:t>
      </w:r>
    </w:p>
    <w:p>
      <w:pPr>
        <w:jc w:val="both"/>
        <w:spacing w:after="40"/>
      </w:pPr>
      <w:r>
        <w:rPr>
          <w:b/>
        </w:rPr>
        <w:t>Acierto principal: </w:t>
      </w:r>
      <w:r>
        <w:t>LSTMFS (RMSE 0,199; MAPE 4,84%) supera ampliamente a LSTM (0,565; 15,92%) y RNN (1,327; 28,89%). Además, la precisión mejora a medida que se acerca la cosecha (RMSE 0,165 a una semana vs. 0,222 a cuatro semanas).</w:t>
      </w:r>
    </w:p>
    <w:p>
      <w:pPr>
        <w:jc w:val="both"/>
      </w:pPr>
      <w:r>
        <w:rPr>
          <w:b/>
        </w:rPr>
        <w:t>Utilidad para tu tesis: </w:t>
      </w:r>
      <w:r>
        <w:t>es tu mejor apoyo empírico: valida la idea de re-estimar el tiempo de cosecha día a día, mostrando que la predicción se afina al acercarse el evento. Central en P2 y P4 (innovación).</w:t>
      </w:r>
    </w:p>
    <!-- ================= NIVEL 2 ================= -->
    <w:p>
      <w:pPr>
        <w:spacing w:before="320"/>
        <w:pBdr>
          <w:bottom w:val="single" w:sz="6" w:space="1" w:color="1565C0"/>
        </w:pBdr>
      </w:pPr>
      <w:r>
        <w:rPr>
          <w:b/>
          <w:color w:val="1565C0"/>
          <w:sz w:val="26"/>
          <w:szCs w:val="26"/>
        </w:rPr>
        <w:t>Nivel 2 — Estado del arte / panorama (justifican el enfoque)</w:t>
      </w:r>
    </w:p>
    <w:p>
      <w:pPr>
        <w:spacing w:before="200" w:after="40"/>
      </w:pPr>
      <w:r>
        <w:rPr>
          <w:b/>
          <w:sz w:val="24"/>
          <w:szCs w:val="24"/>
        </w:rPr>
        <w:t>4. van Klompenburg et al. (2020) — Revisión sistemática de predicción de rendimiento con ML</w:t>
      </w:r>
    </w:p>
    <w:p>
      <w:pPr>
        <w:spacing w:after="40"/>
      </w:pPr>
      <w:r>
        <w:rPr>
          <w:i/>
        </w:rPr>
        <w:t>Computers and Electronics in Agriculture, 177, 105709. </w:t>
      </w:r>
      <w:r>
        <w:t>https://doi.org/10.1016/j.compag.2020.105709</w:t>
      </w:r>
    </w:p>
    <w:p>
      <w:pPr>
        <w:jc w:val="both"/>
        <w:spacing w:after="40"/>
      </w:pPr>
      <w:r>
        <w:rPr>
          <w:b/>
        </w:rPr>
        <w:t>Qué es: </w:t>
      </w:r>
      <w:r>
        <w:t>revisión sistemática de la literatura (SLR) que analiza 50 trabajos basados en machine learning y otros 30 basados en deep learning sobre predicción de rendimiento.</w:t>
      </w:r>
    </w:p>
    <w:p>
      <w:pPr>
        <w:jc w:val="both"/>
        <w:spacing w:after="40"/>
      </w:pPr>
      <w:r>
        <w:rPr>
          <w:b/>
        </w:rPr>
        <w:t>Hallazgos: </w:t>
      </w:r>
      <w:r>
        <w:t>las variables más usadas son temperatura, precipitación y tipo de suelo; el algoritmo más aplicado son las redes neuronales artificiales y, dentro de deep learning, las CNN (seguidas de LSTM y DNN).</w:t>
      </w:r>
    </w:p>
    <w:p>
      <w:pPr>
        <w:jc w:val="both"/>
      </w:pPr>
      <w:r>
        <w:rPr>
          <w:b/>
        </w:rPr>
        <w:t>Utilidad para tu tesis: </w:t>
      </w:r>
      <w:r>
        <w:t>referencia “paraguas” para fundamentar el estado del arte y afirmar que la mayoría predice el rendimiento como una magnitud estática. Muy sólida y citable. Sostiene P1, P3 y P4.</w:t>
      </w:r>
    </w:p>
    <w:p>
      <w:pPr>
        <w:spacing w:before="200" w:after="40"/>
      </w:pPr>
      <w:r>
        <w:rPr>
          <w:b/>
          <w:sz w:val="24"/>
          <w:szCs w:val="24"/>
        </w:rPr>
        <w:t>5. Kamilaris &amp; Prenafeta-Boldú (2018) — Encuesta de deep learning en agricultura</w:t>
      </w:r>
    </w:p>
    <w:p>
      <w:pPr>
        <w:spacing w:after="40"/>
      </w:pPr>
      <w:r>
        <w:rPr>
          <w:i/>
        </w:rPr>
        <w:t>Computers and Electronics in Agriculture, 147, 70-90. </w:t>
      </w:r>
      <w:r>
        <w:t>https://doi.org/10.1016/j.compag.2018.02.016</w:t>
      </w:r>
    </w:p>
    <w:p>
      <w:pPr>
        <w:jc w:val="both"/>
        <w:spacing w:after="40"/>
      </w:pPr>
      <w:r>
        <w:rPr>
          <w:b/>
        </w:rPr>
        <w:t>Qué es: </w:t>
      </w:r>
      <w:r>
        <w:t>encuesta de 40 trabajos que aplican deep learning a problemas agrícolas y de producción de alimentos.</w:t>
      </w:r>
    </w:p>
    <w:p>
      <w:pPr>
        <w:jc w:val="both"/>
        <w:spacing w:after="40"/>
      </w:pPr>
      <w:r>
        <w:rPr>
          <w:b/>
        </w:rPr>
        <w:t>Hallazgo: </w:t>
      </w:r>
      <w:r>
        <w:t>el deep learning supera a las técnicas clásicas en la mayoría de los casos, pero depende de grandes volúmenes de datos y de mayor poder de cómputo.</w:t>
      </w:r>
    </w:p>
    <w:p>
      <w:pPr>
        <w:jc w:val="both"/>
      </w:pPr>
      <w:r>
        <w:rPr>
          <w:b/>
        </w:rPr>
        <w:t>Utilidad para tu tesis: </w:t>
      </w:r>
      <w:r>
        <w:t>es tu argumento explícito para NO usar deep learning y elegir modelos acordes a una muestra acotada. Central en P4 (decisión metodológica).</w:t>
      </w:r>
    </w:p>
    <w:p>
      <w:pPr>
        <w:spacing w:before="200" w:after="40"/>
      </w:pPr>
      <w:r>
        <w:rPr>
          <w:b/>
          <w:sz w:val="24"/>
          <w:szCs w:val="24"/>
        </w:rPr>
        <w:t>6. Liakos et al. (2018) — Machine learning en agricultura: una revisión</w:t>
      </w:r>
    </w:p>
    <w:p>
      <w:pPr>
        <w:spacing w:after="40"/>
      </w:pPr>
      <w:r>
        <w:rPr>
          <w:i/>
        </w:rPr>
        <w:t>Sensors, 18(8), 2674. </w:t>
      </w:r>
      <w:r>
        <w:t>https://doi.org/10.3390/s18082674</w:t>
      </w:r>
    </w:p>
    <w:p>
      <w:pPr>
        <w:jc w:val="both"/>
        <w:spacing w:after="40"/>
      </w:pPr>
      <w:r>
        <w:rPr>
          <w:b/>
        </w:rPr>
        <w:t>Qué es: </w:t>
      </w:r>
      <w:r>
        <w:t>revisión del uso de ML en agricultura, organizada en cuatro grupos: gestión del cultivo (rendimiento, enfermedades, malezas, reconocimiento de especies), del agua, del suelo y del ganado. Los algoritmos más frecuentes son las redes neuronales artificiales y las máquinas de soporte vectorial.</w:t>
      </w:r>
    </w:p>
    <w:p>
      <w:pPr>
        <w:jc w:val="both"/>
      </w:pPr>
      <w:r>
        <w:rPr>
          <w:b/>
        </w:rPr>
        <w:t>Utilidad para tu tesis: </w:t>
      </w:r>
      <w:r>
        <w:t>respaldo genérico y muy citado (más de 2.000 citas) de ML como herramienta de apoyo a la decisión. Sostiene P1.</w:t>
      </w:r>
    </w:p>
    <w:p>
      <w:pPr>
        <w:spacing w:before="200" w:after="40"/>
      </w:pPr>
      <w:r>
        <w:rPr>
          <w:b/>
          <w:sz w:val="24"/>
          <w:szCs w:val="24"/>
        </w:rPr>
        <w:t>7. Gómez Arango (2024) — Tesis: rendimiento de cultivos en Medellín con ML</w:t>
      </w:r>
    </w:p>
    <w:p>
      <w:pPr>
        <w:spacing w:after="40"/>
      </w:pPr>
      <w:r>
        <w:rPr>
          <w:i/>
        </w:rPr>
        <w:t>Tesis de maestría, Universidad EAFIT, Medellín. </w:t>
      </w:r>
      <w:r>
        <w:t>https://repository.eafit.edu.co/items/8ee9e51b-a6e1-48d6-8f25-328d5781f139</w:t>
      </w:r>
    </w:p>
    <w:p>
      <w:pPr>
        <w:jc w:val="both"/>
        <w:spacing w:after="40"/>
      </w:pPr>
      <w:r>
        <w:rPr>
          <w:b/>
        </w:rPr>
        <w:t>Objetivo: </w:t>
      </w:r>
      <w:r>
        <w:t>predecir el rendimiento de cultivos en los cinco corregimientos de Medellín.</w:t>
      </w:r>
    </w:p>
    <w:p>
      <w:pPr>
        <w:jc w:val="both"/>
        <w:spacing w:after="40"/>
      </w:pPr>
      <w:r>
        <w:rPr>
          <w:b/>
        </w:rPr>
        <w:t>Tecnologías y datos: </w:t>
      </w:r>
      <w:r>
        <w:t>Random Forest (con PCA), XGBoost y DNN, sobre 9 cultivos locales con variables de hectáreas cosechadas y producción en toneladas.</w:t>
      </w:r>
    </w:p>
    <w:p>
      <w:pPr>
        <w:jc w:val="both"/>
        <w:spacing w:after="40"/>
      </w:pPr>
      <w:r>
        <w:rPr>
          <w:b/>
        </w:rPr>
        <w:t>Acierto principal: </w:t>
      </w:r>
      <w:r>
        <w:t>destaca el buen desempeño de los modelos de boosting y Random Forest para este tipo de predicción.</w:t>
      </w:r>
    </w:p>
    <w:p>
      <w:pPr>
        <w:jc w:val="both"/>
      </w:pPr>
      <w:r>
        <w:rPr>
          <w:b/>
        </w:rPr>
        <w:t>Utilidad para tu tesis: </w:t>
      </w:r>
      <w:r>
        <w:t>antecedente regional y del mismo tipo de trabajo (tesis de maestría). Es cultivo a campo, no hidroponía, por lo que sirve como contexto en P3, no como par técnico exacto. Cumple el requisito de fuente tipo tesis.</w:t>
      </w:r>
    </w:p>
    <!-- ================= NIVEL 3 ================= -->
    <w:p>
      <w:pPr>
        <w:spacing w:before="320"/>
        <w:pBdr>
          <w:bottom w:val="single" w:sz="6" w:space="1" w:color="6A1B9A"/>
        </w:pBdr>
      </w:pPr>
      <w:r>
        <w:rPr>
          <w:b/>
          <w:color w:val="6A1B9A"/>
          <w:sz w:val="26"/>
          <w:szCs w:val="26"/>
        </w:rPr>
        <w:t>Nivel 3 — Metodológicos (el diferencial de tu tesis)</w:t>
      </w:r>
    </w:p>
    <w:p>
      <w:pPr>
        <w:spacing w:before="200" w:after="40"/>
      </w:pPr>
      <w:r>
        <w:rPr>
          <w:b/>
          <w:sz w:val="24"/>
          <w:szCs w:val="24"/>
        </w:rPr>
        <w:t>8. Ishwaran et al. (2008) — Random Survival Forests</w:t>
      </w:r>
    </w:p>
    <w:p>
      <w:pPr>
        <w:spacing w:after="40"/>
      </w:pPr>
      <w:r>
        <w:rPr>
          <w:i/>
        </w:rPr>
        <w:t>The Annals of Applied Statistics, 2(3), 841-860. </w:t>
      </w:r>
      <w:r>
        <w:t>https://doi.org/10.1214/08-AOAS169</w:t>
      </w:r>
    </w:p>
    <w:p>
      <w:pPr>
        <w:jc w:val="both"/>
        <w:spacing w:after="40"/>
      </w:pPr>
      <w:r>
        <w:rPr>
          <w:b/>
        </w:rPr>
        <w:t>Qué es: </w:t>
      </w:r>
      <w:r>
        <w:t>introduce los bosques de supervivencia aleatorios (RSF), una extensión de Random Forest para datos de supervivencia censurados por derecha. Aporta reglas de división específicas de supervivencia, un algoritmo para imputar datos faltantes y un principio de conservación de eventos para definir la mortalidad de ensamble.</w:t>
      </w:r>
    </w:p>
    <w:p>
      <w:pPr>
        <w:jc w:val="both"/>
      </w:pPr>
      <w:r>
        <w:rPr>
          <w:b/>
        </w:rPr>
        <w:t>Utilidad para tu tesis: </w:t>
      </w:r>
      <w:r>
        <w:t>es el fundamento formal de encuadrar el tiempo de cosecha como un problema de tiempo al evento. Proviene del mundo médico/estadístico, así que se cita por el método, no por el dominio. Puntal de P4.</w:t>
      </w:r>
    </w:p>
    <w:p>
      <w:pPr>
        <w:spacing w:before="200" w:after="40"/>
      </w:pPr>
      <w:r>
        <w:rPr>
          <w:b/>
          <w:sz w:val="24"/>
          <w:szCs w:val="24"/>
        </w:rPr>
        <w:t>9. Roberts et al. (2017) — Validación cruzada para datos con estructura</w:t>
      </w:r>
    </w:p>
    <w:p>
      <w:pPr>
        <w:spacing w:after="40"/>
      </w:pPr>
      <w:r>
        <w:rPr>
          <w:i/>
        </w:rPr>
        <w:t>Ecography, 40(8), 913-929. </w:t>
      </w:r>
      <w:r>
        <w:t>https://doi.org/10.1111/ecog.02881</w:t>
      </w:r>
    </w:p>
    <w:p>
      <w:pPr>
        <w:jc w:val="both"/>
        <w:spacing w:after="40"/>
      </w:pPr>
      <w:r>
        <w:rPr>
          <w:b/>
        </w:rPr>
        <w:t>Qué es: </w:t>
      </w:r>
      <w:r>
        <w:t>analiza estrategias de validación cruzada cuando los datos tienen estructura temporal, espacial, jerárquica o filogenética.</w:t>
      </w:r>
    </w:p>
    <w:p>
      <w:pPr>
        <w:jc w:val="both"/>
        <w:spacing w:after="40"/>
      </w:pPr>
      <w:r>
        <w:rPr>
          <w:b/>
        </w:rPr>
        <w:t>Hallazgo: </w:t>
      </w:r>
      <w:r>
        <w:t>la validación cruzada aleatoria subestima seriamente el error de predicción; recomienda la validación por bloques (particionar los datos según su estructura de dependencia), incluso cuando el modelo ya intenta modelar la correlación.</w:t>
      </w:r>
    </w:p>
    <w:p>
      <w:pPr>
        <w:jc w:val="both"/>
      </w:pPr>
      <w:r>
        <w:rPr>
          <w:b/>
        </w:rPr>
        <w:t>Utilidad para tu tesis: </w:t>
      </w:r>
      <w:r>
        <w:t>es el respaldo teórico de tu punto clave de tamaño de muestra y de validar agrupando por cosecha (sin mezclar días de una misma cosecha). Aunque es de ecología, el argumento es transversal. Aparece en P2 (limitaciones) y P4 (innovación metodológica).</w:t>
      </w:r>
    </w:p>
    <w:p>
      <w:pPr>
        <w:spacing w:before="200" w:after="40"/>
      </w:pPr>
      <w:r>
        <w:rPr>
          <w:b/>
          <w:sz w:val="24"/>
          <w:szCs w:val="24"/>
        </w:rPr>
        <w:t>10. Lundberg &amp; Lee (2017) — SHAP (interpretabilidad de modelos)</w:t>
      </w:r>
    </w:p>
    <w:p>
      <w:pPr>
        <w:spacing w:after="40"/>
      </w:pPr>
      <w:r>
        <w:rPr>
          <w:i/>
        </w:rPr>
        <w:t>Advances in Neural Information Processing Systems 30 (NIPS 2017), pp. 4768-4777. </w:t>
      </w:r>
      <w:r>
        <w:t>https://proceedings.neurips.cc/paper/2017/hash/8a20a8621978632d76c43dfd28b67767-Abstract.html</w:t>
      </w:r>
    </w:p>
    <w:p>
      <w:pPr>
        <w:jc w:val="both"/>
        <w:spacing w:after="40"/>
      </w:pPr>
      <w:r>
        <w:rPr>
          <w:b/>
        </w:rPr>
        <w:t>Qué es: </w:t>
      </w:r>
      <w:r>
        <w:t>propone SHAP, un marco unificado de importancia de variables basado en los valores de Shapley (teoría de juegos). Demuestra que existe una única solución con propiedades deseables y asigna a cada variable su contribución a cada predicción individual, aplicable a cualquier modelo.</w:t>
      </w:r>
    </w:p>
    <w:p>
      <w:pPr>
        <w:jc w:val="both"/>
      </w:pPr>
      <w:r>
        <w:rPr>
          <w:b/>
        </w:rPr>
        <w:t>Utilidad para tu tesis: </w:t>
      </w:r>
      <w:r>
        <w:t>es la herramienta para pasar de predecir a recomendar, identificando los factores accionables por el operador. Sostiene P4 y tu objetivo específico 4. Es tu único artículo de congreso.</w:t>
      </w:r>
    </w:p>
    <!-- ================= NIVEL 4 ================= -->
    <w:p>
      <w:pPr>
        <w:spacing w:before="320"/>
        <w:pBdr>
          <w:bottom w:val="single" w:sz="6" w:space="1" w:color="616161"/>
        </w:pBdr>
      </w:pPr>
      <w:r>
        <w:rPr>
          <w:b/>
          <w:color w:val="616161"/>
          <w:sz w:val="26"/>
          <w:szCs w:val="26"/>
        </w:rPr>
        <w:t>Nivel 4 — Contexto de dominio</w:t>
      </w:r>
    </w:p>
    <w:p>
      <w:pPr>
        <w:spacing w:before="200" w:after="40"/>
      </w:pPr>
      <w:r>
        <w:rPr>
          <w:b/>
          <w:sz w:val="24"/>
          <w:szCs w:val="24"/>
        </w:rPr>
        <w:t>11. Kozai, Niu &amp; Takagaki (2015) — Plant Factory (libro)</w:t>
      </w:r>
    </w:p>
    <w:p>
      <w:pPr>
        <w:spacing w:after="40"/>
      </w:pPr>
      <w:r>
        <w:rPr>
          <w:i/>
        </w:rPr>
        <w:t>Plant factory: An indoor vertical farming system for efficient quality food production. Academic Press. </w:t>
      </w:r>
      <w:r>
        <w:t>https://www.sciencedirect.com/book/9780128017753/plant-factory</w:t>
      </w:r>
    </w:p>
    <w:p>
      <w:pPr>
        <w:jc w:val="both"/>
        <w:spacing w:after="40"/>
      </w:pPr>
      <w:r>
        <w:rPr>
          <w:b/>
        </w:rPr>
        <w:t>Qué es: </w:t>
      </w:r>
      <w:r>
        <w:t>obra de referencia sobre las plantas fábrica y el vertical farming con iluminación artificial; describe la agricultura de ambiente controlado como sistemas de producción altamente instrumentados y optimizables, con fundamentos y casos.</w:t>
      </w:r>
    </w:p>
    <w:p>
      <w:pPr>
        <w:jc w:val="both"/>
      </w:pPr>
      <w:r>
        <w:rPr>
          <w:b/>
        </w:rPr>
        <w:t>Utilidad para tu tesis: </w:t>
      </w:r>
      <w:r>
        <w:t>encuadre conceptual del dominio (CEA / ambiente controlado). Aporta en P2 y cumple el requisito de fuente tipo libro.</w:t>
      </w:r>
    </w:p>
    <w:p>
      <w:pPr>
        <w:spacing w:before="200" w:after="40"/>
      </w:pPr>
      <w:r>
        <w:rPr>
          <w:b/>
          <w:sz w:val="24"/>
          <w:szCs w:val="24"/>
        </w:rPr>
        <w:t>12. FAO (2024) — Growing without soil: hydroponics fundamentals</w:t>
      </w:r>
    </w:p>
    <w:p>
      <w:pPr>
        <w:spacing w:after="40"/>
      </w:pPr>
      <w:r>
        <w:rPr>
          <w:i/>
        </w:rPr>
        <w:t>Organización de las Naciones Unidas para la Alimentación y la Agricultura. </w:t>
      </w:r>
      <w:r>
        <w:t>https://www.fao.org/plant-production-protection/news-and-events/news/news-detail/growing-without-soil--hydroponics-fundamentals--pros-and-cons/en</w:t>
      </w:r>
    </w:p>
    <w:p>
      <w:pPr>
        <w:jc w:val="both"/>
        <w:spacing w:after="40"/>
      </w:pPr>
      <w:r>
        <w:rPr>
          <w:b/>
        </w:rPr>
        <w:t>Qué es: </w:t>
      </w:r>
      <w:r>
        <w:t>material institucional sobre los fundamentos de la hidroponía, sus ventajas y limitaciones. Subraya que es una práctica intensiva en capital y trabajo, que requiere habilidad técnica y donde un error de manejo puede provocar la pérdida total de una cosecha en poco tiempo.</w:t>
      </w:r>
    </w:p>
    <w:p>
      <w:pPr>
        <w:jc w:val="both"/>
      </w:pPr>
      <w:r>
        <w:rPr>
          <w:b/>
        </w:rPr>
        <w:t>Utilidad para tu tesis: </w:t>
      </w:r>
      <w:r>
        <w:t>contexto institucional para justificar por qué la utilidad de la solución importa. Sostiene P1 y cumple el requisito de página web de institución reconocida.</w:t>
      </w:r>
    </w:p>
    <!-- ================= MAPA ================= -->
    <w:p>
      <w:pPr>
        <w:spacing w:before="360"/>
        <w:pBdr>
          <w:bottom w:val="single" w:sz="6" w:space="1" w:color="auto"/>
        </w:pBdr>
      </w:pPr>
      <w:r>
        <w:rPr>
          <w:b/>
          <w:sz w:val="26"/>
          <w:szCs w:val="26"/>
        </w:rPr>
        <w:t>Cómo se reparten en las preguntas del TP</w:t>
      </w:r>
    </w:p>
    <w:tbl>
      <w:tblPr>
        <w:tblStyle w:val="TableGrid"/>
        <w:tblW w:w="0" w:type="auto"/>
      </w:tblPr>
      <w:tblGrid>
        <w:gridCol w:w="2600"/>
        <w:gridCol w:w="4400"/>
        <w:gridCol w:w="2360"/>
      </w:tblGrid>
      <w:tr>
        <w:tc>
          <w:tcPr>
            <w:shd w:val="clear" w:color="auto" w:fill="D9D9D9"/>
          </w:tcPr>
          <w:p>
            <w:r>
              <w:rPr>
                <w:b/>
              </w:rPr>
              <w:t>Pregunta</w:t>
            </w:r>
          </w:p>
        </w:tc>
        <w:tc>
          <w:tcPr>
            <w:shd w:val="clear" w:color="auto" w:fill="D9D9D9"/>
          </w:tcPr>
          <w:p>
            <w:r>
              <w:rPr>
                <w:b/>
              </w:rPr>
              <w:t>Apoyo principal</w:t>
            </w:r>
          </w:p>
        </w:tc>
        <w:tc>
          <w:tcPr>
            <w:shd w:val="clear" w:color="auto" w:fill="D9D9D9"/>
          </w:tcPr>
          <w:p>
            <w:r>
              <w:rPr>
                <w:b/>
              </w:rPr>
              <w:t>Rol</w:t>
            </w:r>
          </w:p>
        </w:tc>
      </w:tr>
      <w:tr>
        <w:tc>
          <w:p>
            <w:r>
              <w:t>P1 – Utilidad</w:t>
            </w:r>
          </w:p>
        </w:tc>
        <w:tc>
          <w:p>
            <w:r>
              <w:t>Liakos, van Klompenburg, Mokhtar, FAO</w:t>
            </w:r>
          </w:p>
        </w:tc>
        <w:tc>
          <w:p>
            <w:r>
              <w:t>ML como apoyo a la decisión + valor en hidroponía</w:t>
            </w:r>
          </w:p>
        </w:tc>
      </w:tr>
      <w:tr>
        <w:tc>
          <w:p>
            <w:r>
              <w:t>P2 – Aplicaciones</w:t>
            </w:r>
          </w:p>
        </w:tc>
        <w:tc>
          <w:p>
            <w:r>
              <w:t>Liu, Mokhtar, Mamatha &amp; Kavitha, Kozai, Roberts</w:t>
            </w:r>
          </w:p>
        </w:tc>
        <w:tc>
          <w:p>
            <w:r>
              <w:t>qué se puede hacer + limitaciones</w:t>
            </w:r>
          </w:p>
        </w:tc>
      </w:tr>
      <w:tr>
        <w:tc>
          <w:p>
            <w:r>
              <w:t>P3 – En otras partes</w:t>
            </w:r>
          </w:p>
        </w:tc>
        <w:tc>
          <w:p>
            <w:r>
              <w:t>van Klompenburg, Kamilaris, Mokhtar, Mamatha &amp; Kavitha, Liu, Gómez</w:t>
            </w:r>
          </w:p>
        </w:tc>
        <w:tc>
          <w:p>
            <w:r>
              <w:t>revisión de antecedentes</w:t>
            </w:r>
          </w:p>
        </w:tc>
      </w:tr>
      <w:tr>
        <w:tc>
          <w:p>
            <w:r>
              <w:t>P4 – Innovación</w:t>
            </w:r>
          </w:p>
        </w:tc>
        <w:tc>
          <w:p>
            <w:r>
              <w:t>Ishwaran, Roberts, Lundberg &amp; Lee, Kamilaris, van Klompenburg</w:t>
            </w:r>
          </w:p>
        </w:tc>
        <w:tc>
          <w:p>
            <w:r>
              <w:t>los 3 diferenciales metodológicos</w:t>
            </w:r>
          </w:p>
        </w:tc>
      </w:tr>
    </w:tbl>
    <w:p>
      <w:pPr>
        <w:spacing w:before="240"/>
        <w:jc w:val="both"/>
      </w:pPr>
      <w:r>
        <w:rPr>
          <w:b/>
        </w:rPr>
        <w:t>Lectura de conjunto: </w:t>
      </w:r>
      <w:r>
        <w:t>tus tres pilares realmente diferenciales (Liu, Ishwaran y Roberts) son los que más trabajan: validan el tiempo al evento dinámico, el método de supervivencia y el tratamiento de la muestra. Mokhtar y Mamatha &amp; Kavitha son los pares hidropónicos directos —aunque predicen rendimiento estático, que es justo lo que tu tesis mejora—. El resto (van Klompenburg, Kamilaris, Liakos, Gómez, Kozai y FAO) es andamiaje de estado del arte y contexto de dominio.</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es-ES"/>
      </w:rPr>
    </w:rPrDefault>
    <w:pPrDefault>
      <w:pPr>
        <w:spacing w:after="160" w:line="276" w:lineRule="auto"/>
      </w:pPr>
    </w:pPrDefault>
  </w:docDefaults>
  <w:style w:type="paragraph" w:default="1" w:styleId="Normal">
    <w:name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