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b/>
          <w:sz w:val="28"/>
        </w:rPr>
        <w:t>MAESTRÍA EN EXPLOTACIÓN DE DATOS Y GESTIÓN DEL CONOCIMIENTO</w:t>
      </w:r>
    </w:p>
    <w:p>
      <w:pPr>
        <w:spacing w:after="480"/>
        <w:jc w:val="center"/>
      </w:pPr>
      <w:r>
        <w:rPr>
          <w:b/>
          <w:sz w:val="24"/>
        </w:rPr>
        <w:t>SEMINARIO DE TRABAJO FINAL — TESIS (BORRADOR)</w:t>
      </w:r>
    </w:p>
    <w:p>
      <w:pPr>
        <w:spacing w:after="480"/>
        <w:jc w:val="center"/>
      </w:pPr>
      <w:r>
        <w:rPr>
          <w:b/>
          <w:sz w:val="36"/>
        </w:rPr>
        <w:t>Modelos predictivos para la planificación de la producción en un cultivo hidropónico</w:t>
      </w:r>
    </w:p>
    <w:p/>
    <w:p/>
    <w:p/>
    <w:p/>
    <w:p>
      <w:pPr>
        <w:spacing w:after="120"/>
        <w:jc w:val="center"/>
      </w:pPr>
      <w:r>
        <w:rPr>
          <w:b w:val="0"/>
          <w:sz w:val="24"/>
        </w:rPr>
        <w:t>Alumno: Lucas Pessagno</w:t>
      </w:r>
    </w:p>
    <w:p>
      <w:pPr>
        <w:spacing w:after="120"/>
        <w:jc w:val="center"/>
      </w:pPr>
      <w:r>
        <w:rPr>
          <w:b w:val="0"/>
          <w:sz w:val="24"/>
        </w:rPr>
        <w:t>Director/a: [por confirmar]</w:t>
      </w:r>
    </w:p>
    <w:p>
      <w:pPr>
        <w:spacing w:after="120"/>
        <w:jc w:val="center"/>
      </w:pPr>
      <w:r>
        <w:rPr>
          <w:b w:val="0"/>
          <w:sz w:val="24"/>
        </w:rPr>
        <w:t>Bariloche, 2026</w:t>
      </w:r>
    </w:p>
    <w:p>
      <w:r>
        <w:br w:type="page"/>
      </w:r>
    </w:p>
    <w:p>
      <w:pPr>
        <w:pStyle w:val="Heading1"/>
      </w:pPr>
      <w:r>
        <w:t>Resumen</w:t>
      </w:r>
    </w:p>
    <w:p>
      <w:pPr>
        <w:jc w:val="both"/>
      </w:pPr>
      <w:r>
        <w:rPr>
          <w:b/>
        </w:rPr>
        <w:t xml:space="preserve">¿Por qué lo hará? </w:t>
      </w:r>
      <w:r>
        <w:t>La planificación de la producción en cultivos hidropónicos depende hoy sobre todo de la experiencia del operador. Anticipar cuándo estará lista una cosecha, cuánto rendirá y qué condiciones influyen en el resultado es difícil, y la fuerte variabilidad estacional obliga a cosechas parciales que desaprovechan el potencial productivo.</w:t>
      </w:r>
    </w:p>
    <w:p>
      <w:pPr>
        <w:jc w:val="both"/>
      </w:pPr>
      <w:r>
        <w:rPr>
          <w:b/>
        </w:rPr>
        <w:t xml:space="preserve">¿Qué hará? </w:t>
      </w:r>
      <w:r>
        <w:t>El trabajo desarrolla, sobre datos reales de una operación hidropónica de albahaca, un conjunto de modelos predictivos con la estimación del tiempo de cosecha como eje central, re-estimable día a día durante el ciclo, más aristas exploratorias de proyección temprana y rendimiento.</w:t>
      </w:r>
    </w:p>
    <w:p>
      <w:pPr>
        <w:jc w:val="both"/>
      </w:pPr>
      <w:r>
        <w:rPr>
          <w:b/>
        </w:rPr>
        <w:t xml:space="preserve">¿Cómo lo hará? </w:t>
      </w:r>
      <w:r>
        <w:t>La estimación se encuadra como un problema de tiempo al evento mediante landmarking y modelos de aprendizaje automático, con interpretabilidad basada en SHAP y datos climáticos externos. La evaluación respeta la escala real de la muestra, validando por cosecha y de manera temporal, y reportando intervalos de cobertura calibrada.</w:t>
      </w:r>
    </w:p>
    <w:p>
      <w:pPr>
        <w:jc w:val="both"/>
      </w:pPr>
      <w:r>
        <w:rPr>
          <w:b/>
        </w:rPr>
        <w:t xml:space="preserve">¿Cuáles serán los beneficios? </w:t>
      </w:r>
      <w:r>
        <w:t>Los modelos permiten planificar entregas con mayor certeza y reducir las cosechas parciales. El trabajo aporta, además, un caso replicable de cómo obtener predicciones con rigor cuando los datos son valiosos pero limitados.</w:t>
      </w:r>
    </w:p>
    <w:p>
      <w:r>
        <w:rPr>
          <w:b/>
        </w:rPr>
        <w:t xml:space="preserve">Palabras clave: </w:t>
      </w:r>
      <w:r>
        <w:t>hidroponía; aprendizaje automático; tiempo de cosecha; análisis de tiempo al evento; agricultura de ambiente controlado; planificación de la producción.</w:t>
      </w:r>
    </w:p>
    <w:p>
      <w:r>
        <w:br w:type="page"/>
      </w:r>
    </w:p>
    <w:p>
      <w:pPr>
        <w:pStyle w:val="Heading1"/>
      </w:pPr>
      <w:r>
        <w:t>Capítulo 1 — Introducción</w:t>
      </w:r>
    </w:p>
    <w:p>
      <w:pPr>
        <w:pStyle w:val="Heading2"/>
      </w:pPr>
      <w:r>
        <w:t>1.1 Contexto y motivación</w:t>
      </w:r>
    </w:p>
    <w:p>
      <w:pPr>
        <w:jc w:val="both"/>
      </w:pPr>
      <w:r>
        <w:t xml:space="preserve">La agricultura de ambiente controlado, y en particular la </w:t>
      </w:r>
      <w:r>
        <w:rPr>
          <w:b/>
        </w:rPr>
        <w:t>hidroponía</w:t>
      </w:r>
      <w:r>
        <w:t>, es una modalidad de</w:t>
      </w:r>
    </w:p>
    <w:p>
      <w:pPr>
        <w:jc w:val="both"/>
      </w:pPr>
      <w:r>
        <w:t>producción en expansión: cultiva plantas sin suelo, con las raíces en una solución nutritiva</w:t>
      </w:r>
    </w:p>
    <w:p>
      <w:pPr>
        <w:jc w:val="both"/>
      </w:pPr>
      <w:r>
        <w:t>cuya composición, temperatura y demás parámetros se regulan de manera activa. Permite producir</w:t>
      </w:r>
    </w:p>
    <w:p>
      <w:pPr>
        <w:jc w:val="both"/>
      </w:pPr>
      <w:r>
        <w:t>alimentos de forma intensiva, con menor uso de agua y de espacio, y cerca de los centros de</w:t>
      </w:r>
    </w:p>
    <w:p>
      <w:pPr>
        <w:jc w:val="both"/>
      </w:pPr>
      <w:r>
        <w:t>consumo (Benke &amp; Tomkins, 2017; Sambo et al., 2019). Estos sistemas están fuertemente</w:t>
      </w:r>
    </w:p>
    <w:p>
      <w:pPr>
        <w:jc w:val="both"/>
      </w:pPr>
      <w:r>
        <w:t>instrumentados y generan un volumen considerable de datos: cada cosecha es un proceso que dura</w:t>
      </w:r>
    </w:p>
    <w:p>
      <w:pPr>
        <w:jc w:val="both"/>
      </w:pPr>
      <w:r>
        <w:t>varias semanas y se registra día a día, con múltiples variables ambientales y de manejo.</w:t>
      </w:r>
    </w:p>
    <w:p>
      <w:pPr>
        <w:jc w:val="both"/>
      </w:pPr>
      <w:r>
        <w:t xml:space="preserve">Sin embargo, buena parte de ese dato permanece </w:t>
      </w:r>
      <w:r>
        <w:rPr>
          <w:b/>
        </w:rPr>
        <w:t>poco explotado</w:t>
      </w:r>
      <w:r>
        <w:t>. La planificación de la</w:t>
      </w:r>
    </w:p>
    <w:p>
      <w:pPr>
        <w:jc w:val="both"/>
      </w:pPr>
      <w:r>
        <w:t>producción se apoya sobre todo en la experiencia del operador, con reglas aprendidas en la</w:t>
      </w:r>
    </w:p>
    <w:p>
      <w:pPr>
        <w:jc w:val="both"/>
      </w:pPr>
      <w:r>
        <w:t>práctica que funcionan de manera despareja y que son difíciles de transmitir o de sostener</w:t>
      </w:r>
    </w:p>
    <w:p>
      <w:pPr>
        <w:jc w:val="both"/>
      </w:pPr>
      <w:r>
        <w:t>cuando la operación crece (Wolfert et al., 2017; Kamilaris et al., 2017). El aprendizaje</w:t>
      </w:r>
    </w:p>
    <w:p>
      <w:pPr>
        <w:jc w:val="both"/>
      </w:pPr>
      <w:r>
        <w:t>automático se ha consolidado como una herramienta de apoyo a la decisión en agricultura, capaz</w:t>
      </w:r>
    </w:p>
    <w:p>
      <w:pPr>
        <w:jc w:val="both"/>
      </w:pPr>
      <w:r>
        <w:t>de anticipar resultados productivos y de orientar la gestión del ciclo (Liakos et al., 2018;</w:t>
      </w:r>
    </w:p>
    <w:p>
      <w:pPr>
        <w:jc w:val="both"/>
      </w:pPr>
      <w:r>
        <w:t>van Klompenburg et al., 2020), lo que abre la oportunidad de convertir esos datos en decisiones</w:t>
      </w:r>
    </w:p>
    <w:p>
      <w:pPr>
        <w:jc w:val="both"/>
      </w:pPr>
      <w:r>
        <w:t>mejor fundadas.</w:t>
      </w:r>
    </w:p>
    <w:p>
      <w:pPr>
        <w:jc w:val="both"/>
      </w:pPr>
      <w:r>
        <w:t>Este trabajo se sitúa en ese cruce entre la ciencia de datos y la producción hidropónica, sobre</w:t>
      </w:r>
    </w:p>
    <w:p>
      <w:pPr>
        <w:jc w:val="both"/>
      </w:pPr>
      <w:r>
        <w:t xml:space="preserve">un caso </w:t>
      </w:r>
      <w:r>
        <w:rPr>
          <w:b/>
        </w:rPr>
        <w:t>real y en funcionamiento</w:t>
      </w:r>
      <w:r>
        <w:t>: una operación comercial de albahaca que lleva registradas</w:t>
      </w:r>
    </w:p>
    <w:p>
      <w:pPr>
        <w:jc w:val="both"/>
      </w:pPr>
      <w:r>
        <w:t>cerca de doscientas cosechas históricas con seguimiento diario. Que los datos provengan de una</w:t>
      </w:r>
    </w:p>
    <w:p>
      <w:pPr>
        <w:jc w:val="both"/>
      </w:pPr>
      <w:r>
        <w:t>operación genuina —y no de un conjunto académico o sintético— es lo que ancla el trabajo en un</w:t>
      </w:r>
    </w:p>
    <w:p>
      <w:pPr>
        <w:jc w:val="both"/>
      </w:pPr>
      <w:r>
        <w:t>problema concreto, con un usuario que espera resultados aplicables.</w:t>
      </w:r>
    </w:p>
    <w:p>
      <w:pPr>
        <w:pStyle w:val="Heading2"/>
      </w:pPr>
      <w:r>
        <w:t>1.2 Problema de investigación</w:t>
      </w:r>
    </w:p>
    <w:p>
      <w:pPr>
        <w:jc w:val="both"/>
      </w:pPr>
      <w:r>
        <w:t>El problema general es la **dificultad para anticipar, con datos y no solo con experiencia, los</w:t>
      </w:r>
    </w:p>
    <w:p>
      <w:pPr>
        <w:jc w:val="both"/>
      </w:pPr>
      <w:r>
        <w:t>resultados de cada ciclo de producción**. Hoy existe incertidumbre sobre tres cuestiones clave</w:t>
      </w:r>
    </w:p>
    <w:p>
      <w:pPr>
        <w:jc w:val="both"/>
      </w:pPr>
      <w:r>
        <w:t>para operar: cuándo estará lista una cosecha, cuánto rendirá, y qué condiciones del proceso</w:t>
      </w:r>
    </w:p>
    <w:p>
      <w:pPr>
        <w:jc w:val="both"/>
      </w:pPr>
      <w:r>
        <w:t>influyen realmente en esos resultados.</w:t>
      </w:r>
    </w:p>
    <w:p>
      <w:pPr>
        <w:jc w:val="both"/>
      </w:pPr>
      <w:r>
        <w:t>La dificultad de fondo es que el resultado de una cosecha no se define en un instante: es el</w:t>
      </w:r>
    </w:p>
    <w:p>
      <w:pPr>
        <w:jc w:val="both"/>
      </w:pPr>
      <w:r>
        <w:t>producto de una trayectoria de varias semanas en la que muchas variables cambian día a día. El</w:t>
      </w:r>
    </w:p>
    <w:p>
      <w:pPr>
        <w:jc w:val="both"/>
      </w:pPr>
      <w:r>
        <w:t>tiempo hasta la cosecha, por ejemplo, no es un número fijo conocido de antemano, sino algo que</w:t>
      </w:r>
    </w:p>
    <w:p>
      <w:pPr>
        <w:jc w:val="both"/>
      </w:pPr>
      <w:r>
        <w:t>se va perfilando a medida que el proceso avanza y que idealmente debería poder actualizarse con</w:t>
      </w:r>
    </w:p>
    <w:p>
      <w:pPr>
        <w:jc w:val="both"/>
      </w:pPr>
      <w:r>
        <w:t>la información que se acumula.</w:t>
      </w:r>
    </w:p>
    <w:p>
      <w:pPr>
        <w:jc w:val="both"/>
      </w:pPr>
      <w:r>
        <w:t>Las consecuencias son operativas y económicas. Si no se anticipa bien el tiempo de cosecha, se</w:t>
      </w:r>
    </w:p>
    <w:p>
      <w:pPr>
        <w:jc w:val="both"/>
      </w:pPr>
      <w:r>
        <w:t>desajusta la planificación: se asumen compromisos comerciales que luego cuesta cumplir, o se</w:t>
      </w:r>
    </w:p>
    <w:p>
      <w:pPr>
        <w:jc w:val="both"/>
      </w:pPr>
      <w:r>
        <w:t>subutiliza la capacidad instalada. Un caso especialmente costoso, observado en la operación, es</w:t>
      </w:r>
    </w:p>
    <w:p>
      <w:pPr>
        <w:jc w:val="both"/>
      </w:pPr>
      <w:r>
        <w:t>la fuerte variabilidad de la cosecha a lo largo del año: para cumplir con la demanda</w:t>
      </w:r>
    </w:p>
    <w:p>
      <w:pPr>
        <w:jc w:val="both"/>
      </w:pPr>
      <w:r>
        <w:t xml:space="preserve">comprometida, muchas veces hay que salir con </w:t>
      </w:r>
      <w:r>
        <w:rPr>
          <w:b/>
        </w:rPr>
        <w:t>cosechas parciales</w:t>
      </w:r>
      <w:r>
        <w:t xml:space="preserve"> —levantar la producción</w:t>
      </w:r>
    </w:p>
    <w:p>
      <w:pPr>
        <w:jc w:val="both"/>
      </w:pPr>
      <w:r>
        <w:t>antes de su punto óptimo—, lo que desaprovecha gran parte del potencial productivo. La falta de</w:t>
      </w:r>
    </w:p>
    <w:p>
      <w:pPr>
        <w:jc w:val="both"/>
      </w:pPr>
      <w:r>
        <w:t>anticipación se traduce así, directamente, en pérdida de valor.</w:t>
      </w:r>
    </w:p>
    <w:p>
      <w:pPr>
        <w:pStyle w:val="Heading2"/>
      </w:pPr>
      <w:r>
        <w:t>1.3 Objetivos</w:t>
      </w:r>
    </w:p>
    <w:p>
      <w:pPr>
        <w:jc w:val="both"/>
      </w:pPr>
      <w:r>
        <w:rPr>
          <w:b/>
        </w:rPr>
        <w:t>Objetivo general.</w:t>
      </w:r>
      <w:r>
        <w:t xml:space="preserve"> Desarrollar modelos predictivos a partir de los datos de una operación</w:t>
      </w:r>
    </w:p>
    <w:p>
      <w:pPr>
        <w:jc w:val="both"/>
      </w:pPr>
      <w:r>
        <w:t>hidropónica real, con el fin de mejorar la planificación y la eficiencia de su producción.</w:t>
      </w:r>
    </w:p>
    <w:p>
      <w:pPr>
        <w:jc w:val="both"/>
      </w:pPr>
      <w:r>
        <w:rPr>
          <w:b/>
        </w:rPr>
        <w:t>Objetivos específicos.</w:t>
      </w:r>
    </w:p>
    <w:p>
      <w:pPr>
        <w:pStyle w:val="ListNumber"/>
      </w:pPr>
      <w:r>
        <w:t xml:space="preserve">*(Eje)* </w:t>
      </w:r>
      <w:r>
        <w:rPr>
          <w:b/>
        </w:rPr>
        <w:t>Estimar de forma dinámica el tiempo restante hasta la cosecha</w:t>
      </w:r>
      <w:r>
        <w:t>, actualizable día a</w:t>
      </w:r>
    </w:p>
    <w:p>
      <w:pPr>
        <w:jc w:val="both"/>
      </w:pPr>
      <w:r>
        <w:t xml:space="preserve">   día durante el ciclo, con el fin de anticipar la disponibilidad de la producción y reducir las</w:t>
      </w:r>
    </w:p>
    <w:p>
      <w:pPr>
        <w:jc w:val="both"/>
      </w:pPr>
      <w:r>
        <w:t xml:space="preserve">   cosechas parciales que desaprovechan el potencial productivo.</w:t>
      </w:r>
    </w:p>
    <w:p>
      <w:pPr>
        <w:pStyle w:val="ListNumber"/>
      </w:pPr>
      <w:r>
        <w:rPr>
          <w:b/>
        </w:rPr>
        <w:t>Cuantificar la incertidumbre</w:t>
      </w:r>
      <w:r>
        <w:t xml:space="preserve"> de esas estimaciones mediante intervalos con cobertura</w:t>
      </w:r>
    </w:p>
    <w:p>
      <w:pPr>
        <w:jc w:val="both"/>
      </w:pPr>
      <w:r>
        <w:t xml:space="preserve">   calibrada, para poder comprometer fechas y volúmenes con un riesgo explícito.</w:t>
      </w:r>
    </w:p>
    <w:p>
      <w:pPr>
        <w:pStyle w:val="ListNumber"/>
      </w:pPr>
      <w:r>
        <w:rPr>
          <w:b/>
        </w:rPr>
        <w:t>Identificar las variables controlables por el operador</w:t>
      </w:r>
      <w:r>
        <w:t xml:space="preserve"> con mayor influencia sobre los</w:t>
      </w:r>
    </w:p>
    <w:p>
      <w:pPr>
        <w:jc w:val="both"/>
      </w:pPr>
      <w:r>
        <w:t xml:space="preserve">   resultados, y derivar recomendaciones prácticas, discutiendo sus límites causales.</w:t>
      </w:r>
    </w:p>
    <w:p>
      <w:pPr>
        <w:pStyle w:val="ListNumber"/>
      </w:pPr>
      <w:r>
        <w:t xml:space="preserve">*(Exploratorio)* </w:t>
      </w:r>
      <w:r>
        <w:rPr>
          <w:b/>
        </w:rPr>
        <w:t>Explorar la viabilidad</w:t>
      </w:r>
      <w:r>
        <w:t xml:space="preserve"> de proyectar tempranamente, al inicio del ciclo,</w:t>
      </w:r>
    </w:p>
    <w:p>
      <w:pPr>
        <w:jc w:val="both"/>
      </w:pPr>
      <w:r>
        <w:t xml:space="preserve">   el tiempo de cosecha y el rendimiento (cantidad de plantas), para evaluar en qué medida la</w:t>
      </w:r>
    </w:p>
    <w:p>
      <w:pPr>
        <w:jc w:val="both"/>
      </w:pPr>
      <w:r>
        <w:t xml:space="preserve">   planificación puede sustentarse en datos desde el comienzo.</w:t>
      </w:r>
    </w:p>
    <w:p>
      <w:pPr>
        <w:pStyle w:val="Heading2"/>
      </w:pPr>
      <w:r>
        <w:t>1.4 Aportes del trabajo</w:t>
      </w:r>
    </w:p>
    <w:p>
      <w:pPr>
        <w:jc w:val="both"/>
      </w:pPr>
      <w:r>
        <w:t>El grado de innovación no radica en inventar un algoritmo nuevo, sino en la **aplicación y</w:t>
      </w:r>
    </w:p>
    <w:p>
      <w:pPr>
        <w:jc w:val="both"/>
      </w:pPr>
      <w:r>
        <w:t>combinación poco frecuentes de métodos consolidados sobre un problema real**, con tres aportes</w:t>
      </w:r>
    </w:p>
    <w:p>
      <w:pPr>
        <w:jc w:val="both"/>
      </w:pPr>
      <w:r>
        <w:t>centrales:</w:t>
      </w:r>
    </w:p>
    <w:p>
      <w:pPr>
        <w:pStyle w:val="ListNumber"/>
      </w:pPr>
      <w:r>
        <w:t>**Encuadre del tiempo de cosecha como un problema de tiempo al evento con re-estimación</w:t>
      </w:r>
    </w:p>
    <w:p>
      <w:pPr>
        <w:jc w:val="both"/>
      </w:pPr>
      <w:r>
        <w:t xml:space="preserve">   dinámica** (mediante *landmarking*), un enfoque maduro en el análisis de supervivencia y en el</w:t>
      </w:r>
    </w:p>
    <w:p>
      <w:pPr>
        <w:jc w:val="both"/>
      </w:pPr>
      <w:r>
        <w:t xml:space="preserve">   mantenimiento predictivo, pero —hasta donde se relevó— novedoso en la estimación del tiempo de</w:t>
      </w:r>
    </w:p>
    <w:p>
      <w:pPr>
        <w:jc w:val="both"/>
      </w:pPr>
      <w:r>
        <w:t xml:space="preserve">   cosecha de un cultivo hidropónico real.</w:t>
      </w:r>
    </w:p>
    <w:p>
      <w:pPr>
        <w:pStyle w:val="ListNumber"/>
      </w:pPr>
      <w:r>
        <w:rPr>
          <w:b/>
        </w:rPr>
        <w:t>Rigor metodológico acorde a la escala real de la muestra.</w:t>
      </w:r>
      <w:r>
        <w:t xml:space="preserve"> El trabajo distingue el número</w:t>
      </w:r>
    </w:p>
    <w:p>
      <w:pPr>
        <w:jc w:val="both"/>
      </w:pPr>
      <w:r>
        <w:t xml:space="preserve">   de filas (miles de registros diarios) del número de unidades independientes (las cosechas),</w:t>
      </w:r>
    </w:p>
    <w:p>
      <w:pPr>
        <w:jc w:val="both"/>
      </w:pPr>
      <w:r>
        <w:t xml:space="preserve">   valida agrupando por cosecha y, además, de manera </w:t>
      </w:r>
      <w:r>
        <w:rPr>
          <w:b/>
        </w:rPr>
        <w:t>temporal</w:t>
      </w:r>
      <w:r>
        <w:t xml:space="preserve"> (entrenar con el pasado, predecir</w:t>
      </w:r>
    </w:p>
    <w:p>
      <w:pPr>
        <w:jc w:val="both"/>
      </w:pPr>
      <w:r>
        <w:t xml:space="preserve">   el futuro), y reporta intervalos con garantía de cobertura en lugar de métricas puntuales.</w:t>
      </w:r>
    </w:p>
    <w:p>
      <w:pPr>
        <w:pStyle w:val="ListNumber"/>
      </w:pPr>
      <w:r>
        <w:rPr>
          <w:b/>
        </w:rPr>
        <w:t>Honestidad metodológica como resultado.</w:t>
      </w:r>
      <w:r>
        <w:t xml:space="preserve"> Se reportan explícitamente los **resultados</w:t>
      </w:r>
    </w:p>
    <w:p>
      <w:pPr>
        <w:jc w:val="both"/>
      </w:pPr>
      <w:r>
        <w:t xml:space="preserve">   negativos** (el tiempo térmico no gobierna el ciclo; las features derivadas no aportan; un</w:t>
      </w:r>
    </w:p>
    <w:p>
      <w:pPr>
        <w:jc w:val="both"/>
      </w:pPr>
      <w:r>
        <w:t xml:space="preserve">   modelo estático dedicado no se justifica; el forecasting es inviable con la historia</w:t>
      </w:r>
    </w:p>
    <w:p>
      <w:pPr>
        <w:jc w:val="both"/>
      </w:pPr>
      <w:r>
        <w:t xml:space="preserve">   disponible), porque cada uno fortalece la conclusión de fondo: **con esta escala de datos, el</w:t>
      </w:r>
    </w:p>
    <w:p>
      <w:pPr>
        <w:jc w:val="both"/>
      </w:pPr>
      <w:r>
        <w:t xml:space="preserve">   límite del desempeño es la muestra, no el modelo.**</w:t>
      </w:r>
    </w:p>
    <w:p>
      <w:pPr>
        <w:pStyle w:val="Heading2"/>
      </w:pPr>
      <w:r>
        <w:t>1.5 Organización del documento</w:t>
      </w:r>
    </w:p>
    <w:p>
      <w:pPr>
        <w:jc w:val="both"/>
      </w:pPr>
      <w:r>
        <w:t>El Capítulo 2 presenta el marco teórico y el estado del arte. El Capítulo 3 describe el caso de</w:t>
      </w:r>
    </w:p>
    <w:p>
      <w:pPr>
        <w:jc w:val="both"/>
      </w:pPr>
      <w:r>
        <w:t>estudio, los datos, el análisis exploratorio y el diseño metodológico. El Capítulo 4 reporta los</w:t>
      </w:r>
    </w:p>
    <w:p>
      <w:pPr>
        <w:jc w:val="both"/>
      </w:pPr>
      <w:r>
        <w:t>resultados, organizados en torno al eje (tiempo de cosecha) y a las aristas exploratorias. El</w:t>
      </w:r>
    </w:p>
    <w:p>
      <w:pPr>
        <w:jc w:val="both"/>
      </w:pPr>
      <w:r>
        <w:t>Capítulo 5 discute los hallazgos, su validez y su transferencia a otros dominios. El Capítulo 6</w:t>
      </w:r>
    </w:p>
    <w:p>
      <w:pPr>
        <w:jc w:val="both"/>
      </w:pPr>
      <w:r>
        <w:t>concluye y propone líneas de trabajo futuro.</w:t>
      </w:r>
    </w:p>
    <w:p>
      <w:r>
        <w:br w:type="page"/>
      </w:r>
    </w:p>
    <w:p>
      <w:pPr>
        <w:pStyle w:val="Heading1"/>
      </w:pPr>
      <w:r>
        <w:t>Capítulo 2 — Marco teórico y estado del arte</w:t>
      </w:r>
    </w:p>
    <w:p>
      <w:pPr>
        <w:pStyle w:val="Heading2"/>
      </w:pPr>
      <w:r>
        <w:t>2.1 Aprendizaje automático para la predicción en agricultura</w:t>
      </w:r>
    </w:p>
    <w:p>
      <w:pPr>
        <w:jc w:val="both"/>
      </w:pPr>
      <w:r>
        <w:t>La predicción de resultados productivos con datos es un campo consolidado. La revisión</w:t>
      </w:r>
    </w:p>
    <w:p>
      <w:pPr>
        <w:jc w:val="both"/>
      </w:pPr>
      <w:r>
        <w:t>sistemática de van Klompenburg et al. (2020) relevó decenas de estudios de predicción de</w:t>
      </w:r>
    </w:p>
    <w:p>
      <w:pPr>
        <w:jc w:val="both"/>
      </w:pPr>
      <w:r>
        <w:t>rendimiento con aprendizaje automático e identificó que los algoritmos más usados son las redes</w:t>
      </w:r>
    </w:p>
    <w:p>
      <w:pPr>
        <w:jc w:val="both"/>
      </w:pPr>
      <w:r>
        <w:t>neuronales, los bosques aleatorios y los métodos de *boosting*, aplicados sobre variables</w:t>
      </w:r>
    </w:p>
    <w:p>
      <w:pPr>
        <w:jc w:val="both"/>
      </w:pPr>
      <w:r>
        <w:t>ambientales y de manejo, siendo la temperatura y la precipitación las más influyentes. Liakos et</w:t>
      </w:r>
    </w:p>
    <w:p>
      <w:pPr>
        <w:jc w:val="both"/>
      </w:pPr>
      <w:r>
        <w:t>al. (2018) sistematizan el uso del aprendizaje automático en agricultura como herramienta de</w:t>
      </w:r>
    </w:p>
    <w:p>
      <w:pPr>
        <w:jc w:val="both"/>
      </w:pPr>
      <w:r>
        <w:t>apoyo a la decisión, y Kamilaris y Prenafeta-Boldú (2018) documentan el crecimiento del</w:t>
      </w:r>
    </w:p>
    <w:p>
      <w:pPr>
        <w:jc w:val="both"/>
      </w:pPr>
      <w:r>
        <w:t>aprendizaje profundo en el dominio, señalando su buen desempeño pero también su **dependencia de</w:t>
      </w:r>
    </w:p>
    <w:p>
      <w:pPr>
        <w:jc w:val="both"/>
      </w:pPr>
      <w:r>
        <w:t>grandes volúmenes de datos** —una advertencia central para este trabajo, cuya muestra es</w:t>
      </w:r>
    </w:p>
    <w:p>
      <w:pPr>
        <w:jc w:val="both"/>
      </w:pPr>
      <w:r>
        <w:t>acotada. En una línea complementaria, Wolfert et al. (2017) y Kamilaris et al. (2017) describen</w:t>
      </w:r>
    </w:p>
    <w:p>
      <w:pPr>
        <w:jc w:val="both"/>
      </w:pPr>
      <w:r>
        <w:t>el estado y los desafíos del *big data* en la agricultura, destacando que gran parte del dato</w:t>
      </w:r>
    </w:p>
    <w:p>
      <w:pPr>
        <w:jc w:val="both"/>
      </w:pPr>
      <w:r>
        <w:t>generado permanece subutilizado.</w:t>
      </w:r>
    </w:p>
    <w:p>
      <w:pPr>
        <w:pStyle w:val="Heading2"/>
      </w:pPr>
      <w:r>
        <w:t>2.2 Agricultura de ambiente controlado e hidroponía</w:t>
      </w:r>
    </w:p>
    <w:p>
      <w:pPr>
        <w:jc w:val="both"/>
      </w:pPr>
      <w:r>
        <w:t>La hidroponía y las *plantas fábrica* se conciben como sistemas de producción altamente</w:t>
      </w:r>
    </w:p>
    <w:p>
      <w:pPr>
        <w:jc w:val="both"/>
      </w:pPr>
      <w:r>
        <w:t>instrumentados y optimizables (Kozai et al., 2015). Sambo et al. (2019) revisan la gestión de la</w:t>
      </w:r>
    </w:p>
    <w:p>
      <w:pPr>
        <w:jc w:val="both"/>
      </w:pPr>
      <w:r>
        <w:t>solución nutritiva en sistemas sin suelo, enmarcando el tipo de variables (pH, conductividad)</w:t>
      </w:r>
    </w:p>
    <w:p>
      <w:pPr>
        <w:jc w:val="both"/>
      </w:pPr>
      <w:r>
        <w:t>con las que se trabaja; Benke y Tomkins (2017) sitúan la agricultura de ambiente controlado como</w:t>
      </w:r>
    </w:p>
    <w:p>
      <w:pPr>
        <w:jc w:val="both"/>
      </w:pPr>
      <w:r>
        <w:t>una respuesta sustentable frente a la presión sobre los recursos. En el cultivo específico,</w:t>
      </w:r>
    </w:p>
    <w:p>
      <w:pPr>
        <w:jc w:val="both"/>
      </w:pPr>
      <w:r>
        <w:t>Saha et al. (2016) estudian el crecimiento y rendimiento de la albahaca (*Ocimum basilicum* L.)</w:t>
      </w:r>
    </w:p>
    <w:p>
      <w:pPr>
        <w:jc w:val="both"/>
      </w:pPr>
      <w:r>
        <w:t>en sistemas sin suelo. En el terreno aplicado del aprendizaje automático, Mokhtar et al. (2022)</w:t>
      </w:r>
    </w:p>
    <w:p>
      <w:pPr>
        <w:jc w:val="both"/>
      </w:pPr>
      <w:r>
        <w:t>compararon varios modelos para predecir el rendimiento de lechuga hidropónica con datos del</w:t>
      </w:r>
    </w:p>
    <w:p>
      <w:pPr>
        <w:jc w:val="both"/>
      </w:pPr>
      <w:r>
        <w:t>propio sistema, obteniendo errores acotados, y Mamatha y Kavitha (2023) integraron sensores y</w:t>
      </w:r>
    </w:p>
    <w:p>
      <w:pPr>
        <w:jc w:val="both"/>
      </w:pPr>
      <w:r>
        <w:t>modelos para la gestión del crecimiento en invernaderos hidropónicos.</w:t>
      </w:r>
    </w:p>
    <w:p>
      <w:pPr>
        <w:pStyle w:val="Heading2"/>
      </w:pPr>
      <w:r>
        <w:t>2.3 Análisis de tiempo al evento y predicción dinámica</w:t>
      </w:r>
    </w:p>
    <w:p>
      <w:pPr>
        <w:jc w:val="both"/>
      </w:pPr>
      <w:r>
        <w:t>El problema de "cuánto falta hasta que ocurra un evento" tiene una tradición sólida en la</w:t>
      </w:r>
    </w:p>
    <w:p>
      <w:pPr>
        <w:jc w:val="both"/>
      </w:pPr>
      <w:r>
        <w:t>estadística y la medicina. El estimador de Kaplan y Meier (1958) y el modelo de riesgos</w:t>
      </w:r>
    </w:p>
    <w:p>
      <w:pPr>
        <w:jc w:val="both"/>
      </w:pPr>
      <w:r>
        <w:t>proporcionales de Cox (1972) son la base del análisis de supervivencia, que maneja de forma</w:t>
      </w:r>
    </w:p>
    <w:p>
      <w:pPr>
        <w:jc w:val="both"/>
      </w:pPr>
      <w:r>
        <w:t xml:space="preserve">natural la </w:t>
      </w:r>
      <w:r>
        <w:rPr>
          <w:b/>
        </w:rPr>
        <w:t>censura</w:t>
      </w:r>
      <w:r>
        <w:t xml:space="preserve"> (casos aún no ocurridos). Ishwaran et al. (2008) extendieron estas ideas</w:t>
      </w:r>
    </w:p>
    <w:p>
      <w:pPr>
        <w:jc w:val="both"/>
      </w:pPr>
      <w:r>
        <w:t>al aprendizaje automático con los *random survival forests*, y Harrell et al. (1996)</w:t>
      </w:r>
    </w:p>
    <w:p>
      <w:pPr>
        <w:jc w:val="both"/>
      </w:pPr>
      <w:r>
        <w:t xml:space="preserve">formalizaron el </w:t>
      </w:r>
      <w:r>
        <w:rPr>
          <w:b/>
        </w:rPr>
        <w:t>índice de concordancia (C-index)</w:t>
      </w:r>
      <w:r>
        <w:t xml:space="preserve"> como medida de discriminación.</w:t>
      </w:r>
    </w:p>
    <w:p>
      <w:pPr>
        <w:jc w:val="both"/>
      </w:pPr>
      <w:r>
        <w:t xml:space="preserve">La predicción </w:t>
      </w:r>
      <w:r>
        <w:rPr>
          <w:b/>
        </w:rPr>
        <w:t>dinámica</w:t>
      </w:r>
      <w:r>
        <w:t xml:space="preserve"> —re-estimar el tiempo al evento a medida que se acumula información—</w:t>
      </w:r>
    </w:p>
    <w:p>
      <w:pPr>
        <w:jc w:val="both"/>
      </w:pPr>
      <w:r>
        <w:t>se formaliza mediante el *landmarking* (van Houwelingen, 2007; van Houwelingen &amp; Putter, 2011) y</w:t>
      </w:r>
    </w:p>
    <w:p>
      <w:pPr>
        <w:jc w:val="both"/>
      </w:pPr>
      <w:r>
        <w:t>los modelos conjuntos (Rizopoulos, 2011). Esta misma lógica de tiempo al evento se aplica en</w:t>
      </w:r>
    </w:p>
    <w:p>
      <w:pPr>
        <w:jc w:val="both"/>
      </w:pPr>
      <w:r>
        <w:t xml:space="preserve">ingeniería a la estimación de la </w:t>
      </w:r>
      <w:r>
        <w:rPr>
          <w:b/>
        </w:rPr>
        <w:t>vida útil remanente</w:t>
      </w:r>
      <w:r>
        <w:t xml:space="preserve"> (RUL) de maquinaria (Si et al., 2011;</w:t>
      </w:r>
    </w:p>
    <w:p>
      <w:pPr>
        <w:jc w:val="both"/>
      </w:pPr>
      <w:r>
        <w:t>Lei et al., 2018). El presente trabajo adapta ese instrumental maduro —hasta donde se relevó,</w:t>
      </w:r>
    </w:p>
    <w:p>
      <w:pPr>
        <w:jc w:val="both"/>
      </w:pPr>
      <w:r>
        <w:t>por primera vez— a la estimación del tiempo de cosecha en un cultivo hidropónico real.</w:t>
      </w:r>
    </w:p>
    <w:p>
      <w:pPr>
        <w:pStyle w:val="Heading2"/>
      </w:pPr>
      <w:r>
        <w:t>2.4 Cuantificación de la incertidumbre: predicción conforme</w:t>
      </w:r>
    </w:p>
    <w:p>
      <w:pPr>
        <w:jc w:val="both"/>
      </w:pPr>
      <w:r>
        <w:t>Para que una predicción sea útil en decisiones que cuestan dinero, no alcanza con un valor</w:t>
      </w:r>
    </w:p>
    <w:p>
      <w:pPr>
        <w:jc w:val="both"/>
      </w:pPr>
      <w:r>
        <w:t xml:space="preserve">puntual: hace falta un </w:t>
      </w:r>
      <w:r>
        <w:rPr>
          <w:b/>
        </w:rPr>
        <w:t>intervalo con garantía de cobertura</w:t>
      </w:r>
      <w:r>
        <w:t>. La predicción conforme provee</w:t>
      </w:r>
    </w:p>
    <w:p>
      <w:pPr>
        <w:jc w:val="both"/>
      </w:pPr>
      <w:r>
        <w:t>ese marco sin supuestos distribucionales fuertes (Vovk et al., 2005; Shafer &amp; Vovk, 2008;</w:t>
      </w:r>
    </w:p>
    <w:p>
      <w:pPr>
        <w:jc w:val="both"/>
      </w:pPr>
      <w:r>
        <w:t>Angelopoulos &amp; Bates, 2023). Lei et al. (2018) desarrollan la inferencia predictiva libre de</w:t>
      </w:r>
    </w:p>
    <w:p>
      <w:pPr>
        <w:jc w:val="both"/>
      </w:pPr>
      <w:r>
        <w:t>distribución para regresión, y Romano et al. (2019) proponen la **regresión cuantílica</w:t>
      </w:r>
    </w:p>
    <w:p>
      <w:pPr>
        <w:jc w:val="both"/>
      </w:pPr>
      <w:r>
        <w:t>conformalizada (CQR)**, que produce intervalos adaptativos a la heterocedasticidad —el método</w:t>
      </w:r>
    </w:p>
    <w:p>
      <w:pPr>
        <w:jc w:val="both"/>
      </w:pPr>
      <w:r>
        <w:t>que este trabajo emplea para calibrar sus intervalos.</w:t>
      </w:r>
    </w:p>
    <w:p>
      <w:pPr>
        <w:pStyle w:val="Heading2"/>
      </w:pPr>
      <w:r>
        <w:t>2.5 Modelos de aprendizaje automático tabular</w:t>
      </w:r>
    </w:p>
    <w:p>
      <w:pPr>
        <w:jc w:val="both"/>
      </w:pPr>
      <w:r>
        <w:t>Los métodos basados en árboles dominan los problemas tabulares. Breiman (2001) introdujo los</w:t>
      </w:r>
    </w:p>
    <w:p>
      <w:pPr>
        <w:jc w:val="both"/>
      </w:pPr>
      <w:r>
        <w:t>*random forests* (bagging), y Friedman (2001) el *gradient boosting*. Sus implementaciones</w:t>
      </w:r>
    </w:p>
    <w:p>
      <w:pPr>
        <w:jc w:val="both"/>
      </w:pPr>
      <w:r>
        <w:t>modernas —XGBoost (Chen &amp; Guestrin, 2016), LightGBM (Ke et al., 2017) y CatBoost— ofrecen alto</w:t>
      </w:r>
    </w:p>
    <w:p>
      <w:pPr>
        <w:jc w:val="both"/>
      </w:pPr>
      <w:r>
        <w:t>desempeño, manejo nativo de valores faltantes y distintas estrategias de regularización. CatBoost</w:t>
      </w:r>
    </w:p>
    <w:p>
      <w:pPr>
        <w:jc w:val="both"/>
      </w:pPr>
      <w:r>
        <w:t>se distingue por el *ordered boosting* y los árboles simétricos, que reducen el sobreajuste,</w:t>
      </w:r>
    </w:p>
    <w:p>
      <w:pPr>
        <w:jc w:val="both"/>
      </w:pPr>
      <w:r>
        <w:t>característica relevante cuando la muestra es chica. La interpretabilidad de estos modelos se</w:t>
      </w:r>
    </w:p>
    <w:p>
      <w:pPr>
        <w:jc w:val="both"/>
      </w:pPr>
      <w:r>
        <w:t>aborda con los valores SHAP (Lundberg &amp; Lee, 2017; Molnar, 2022), que permiten pasar de predecir</w:t>
      </w:r>
    </w:p>
    <w:p>
      <w:pPr>
        <w:jc w:val="both"/>
      </w:pPr>
      <w:r>
        <w:t>a explicar y, eventualmente, a recomendar.</w:t>
      </w:r>
    </w:p>
    <w:p>
      <w:pPr>
        <w:pStyle w:val="Heading2"/>
      </w:pPr>
      <w:r>
        <w:t>2.6 Validación y la escala de la muestra</w:t>
      </w:r>
    </w:p>
    <w:p>
      <w:pPr>
        <w:jc w:val="both"/>
      </w:pPr>
      <w:r>
        <w:t xml:space="preserve">Un eje metodológico central es que la </w:t>
      </w:r>
      <w:r>
        <w:rPr>
          <w:b/>
        </w:rPr>
        <w:t>validación debe respetar la estructura de los datos</w:t>
      </w:r>
      <w:r>
        <w:t>.</w:t>
      </w:r>
    </w:p>
    <w:p>
      <w:pPr>
        <w:jc w:val="both"/>
      </w:pPr>
      <w:r>
        <w:t>Roberts et al. (2017) muestran que, con datos de estructura temporal o jerárquica, una validación</w:t>
      </w:r>
    </w:p>
    <w:p>
      <w:pPr>
        <w:jc w:val="both"/>
      </w:pPr>
      <w:r>
        <w:t>cruzada que ignore esa estructura subestima el error y produce resultados demasiado optimistas;</w:t>
      </w:r>
    </w:p>
    <w:p>
      <w:pPr>
        <w:jc w:val="both"/>
      </w:pPr>
      <w:r>
        <w:t>la solución es validar por bloques/grupos. Kohavi (1995) estableció las buenas prácticas de</w:t>
      </w:r>
    </w:p>
    <w:p>
      <w:pPr>
        <w:jc w:val="both"/>
      </w:pPr>
      <w:r>
        <w:t>validación cruzada, y Cawley y Talbot (2010) advierten sobre el sesgo de selección: optimizar</w:t>
      </w:r>
    </w:p>
    <w:p>
      <w:pPr>
        <w:jc w:val="both"/>
      </w:pPr>
      <w:r>
        <w:t>hiperparámetros y reportar sobre la misma validación infla el desempeño, lo que motiva la</w:t>
      </w:r>
    </w:p>
    <w:p>
      <w:pPr>
        <w:jc w:val="both"/>
      </w:pPr>
      <w:r>
        <w:t>validación cruzada anidada. Bergstra y Bengio (2012) mostraron que la búsqueda aleatoria de</w:t>
      </w:r>
    </w:p>
    <w:p>
      <w:pPr>
        <w:jc w:val="both"/>
      </w:pPr>
      <w:r>
        <w:t>hiperparámetros es competitiva frente a la búsqueda en grilla. Estas ideas son el fundamento del</w:t>
      </w:r>
    </w:p>
    <w:p>
      <w:pPr>
        <w:jc w:val="both"/>
      </w:pPr>
      <w:r>
        <w:t>diseño de evaluación de este trabajo, que valida agrupando por cosecha y, además, temporalmente.</w:t>
      </w:r>
    </w:p>
    <w:p>
      <w:pPr>
        <w:pStyle w:val="Heading2"/>
      </w:pPr>
      <w:r>
        <w:t>2.7 Trabajos relacionados y el vacío que llena esta tesis</w:t>
      </w:r>
    </w:p>
    <w:p>
      <w:pPr>
        <w:jc w:val="both"/>
      </w:pPr>
      <w:r>
        <w:t>Varios trabajos abordan el problema central o problemas vecinos. El más directo es el de Liu et</w:t>
      </w:r>
    </w:p>
    <w:p>
      <w:pPr>
        <w:jc w:val="both"/>
      </w:pPr>
      <w:r>
        <w:t>al. (2022), que predice el tiempo de cosecha combinando selección de variables y redes de memoria</w:t>
      </w:r>
    </w:p>
    <w:p>
      <w:pPr>
        <w:jc w:val="both"/>
      </w:pPr>
      <w:r>
        <w:t>de largo plazo sobre datos de producción y clima, mostrando que la precisión mejora al acercarse</w:t>
      </w:r>
    </w:p>
    <w:p>
      <w:pPr>
        <w:jc w:val="both"/>
      </w:pPr>
      <w:r>
        <w:t>el evento. Mokhtar et al. (2022) y Mamatha y Kavitha (2023) trabajan el rendimiento y la gestión</w:t>
      </w:r>
    </w:p>
    <w:p>
      <w:pPr>
        <w:jc w:val="both"/>
      </w:pPr>
      <w:r>
        <w:t>en hidroponía; Gómez Arango (2024) aplica aprendizaje automático a la predicción de rendimiento</w:t>
      </w:r>
    </w:p>
    <w:p>
      <w:pPr>
        <w:jc w:val="both"/>
      </w:pPr>
      <w:r>
        <w:t>de cultivos en el ámbito regional.</w:t>
      </w:r>
    </w:p>
    <w:p>
      <w:pPr>
        <w:jc w:val="both"/>
      </w:pPr>
      <w:r>
        <w:t xml:space="preserve">La lectura conjunta revela un </w:t>
      </w:r>
      <w:r>
        <w:rPr>
          <w:b/>
        </w:rPr>
        <w:t>patrón y un vacío</w:t>
      </w:r>
      <w:r>
        <w:t>: la mayoría de los trabajos predice el</w:t>
      </w:r>
    </w:p>
    <w:p>
      <w:pPr>
        <w:jc w:val="both"/>
      </w:pPr>
      <w:r>
        <w:t xml:space="preserve">rendimiento (o el tiempo) como una magnitud </w:t>
      </w:r>
      <w:r>
        <w:rPr>
          <w:b/>
        </w:rPr>
        <w:t>estática al final del ciclo</w:t>
      </w:r>
      <w:r>
        <w:t>, y valida con</w:t>
      </w:r>
    </w:p>
    <w:p>
      <w:pPr>
        <w:jc w:val="both"/>
      </w:pPr>
      <w:r>
        <w:t>particiones que no siempre respetan la estructura de los datos. Solo algunos se aproximan a la</w:t>
      </w:r>
    </w:p>
    <w:p>
      <w:pPr>
        <w:jc w:val="both"/>
      </w:pPr>
      <w:r>
        <w:t>re-estimación temporal, y ninguno —en el relevamiento realizado— adopta el encuadre de **tiempo</w:t>
      </w:r>
    </w:p>
    <w:p>
      <w:pPr>
        <w:jc w:val="both"/>
      </w:pPr>
      <w:r>
        <w:t>al evento por cosecha con validación agrupada y temporal**, ni cuantifica la incertidumbre con</w:t>
      </w:r>
    </w:p>
    <w:p>
      <w:pPr>
        <w:jc w:val="both"/>
      </w:pPr>
      <w:r>
        <w:t>predicción conforme en este dominio. Ese es el espacio donde esta tesis busca aportar: no un</w:t>
      </w:r>
    </w:p>
    <w:p>
      <w:pPr>
        <w:jc w:val="both"/>
      </w:pPr>
      <w:r>
        <w:t>método nuevo, sino la **adaptación rigurosa de instrumental consolidado a un problema productivo</w:t>
      </w:r>
    </w:p>
    <w:p>
      <w:pPr>
        <w:jc w:val="both"/>
      </w:pPr>
      <w:r>
        <w:t>real, con la escala de la muestra como protagonista**.</w:t>
      </w:r>
    </w:p>
    <w:p>
      <w:r>
        <w:br w:type="page"/>
      </w:r>
    </w:p>
    <w:p>
      <w:pPr>
        <w:pStyle w:val="Heading1"/>
      </w:pPr>
      <w:r>
        <w:t>Capítulo 3 — Materiales y métodos</w:t>
      </w:r>
    </w:p>
    <w:p>
      <w:pPr>
        <w:pStyle w:val="Heading2"/>
      </w:pPr>
      <w:r>
        <w:t>3.1 Tipo de estudio y caso</w:t>
      </w:r>
    </w:p>
    <w:p>
      <w:pPr>
        <w:jc w:val="both"/>
      </w:pPr>
      <w:r>
        <w:t xml:space="preserve">El trabajo es un </w:t>
      </w:r>
      <w:r>
        <w:rPr>
          <w:b/>
        </w:rPr>
        <w:t>estudio cuantitativo, observacional y retrospectivo</w:t>
      </w:r>
      <w:r>
        <w:t xml:space="preserve"> de modelado</w:t>
      </w:r>
    </w:p>
    <w:p>
      <w:pPr>
        <w:jc w:val="both"/>
      </w:pPr>
      <w:r>
        <w:t>predictivo: no hay intervención ni manipulación experimental de las condiciones de cultivo; se</w:t>
      </w:r>
    </w:p>
    <w:p>
      <w:pPr>
        <w:jc w:val="both"/>
      </w:pPr>
      <w:r>
        <w:t>analiza el registro histórico de una operación en funcionamiento. Corresponde a un **estudio de</w:t>
      </w:r>
    </w:p>
    <w:p>
      <w:pPr>
        <w:jc w:val="both"/>
      </w:pPr>
      <w:r>
        <w:t>caso único** —una operación hidropónica comercial de albahaca situada en Bariloche (Río Negro,</w:t>
      </w:r>
    </w:p>
    <w:p>
      <w:pPr>
        <w:jc w:val="both"/>
      </w:pPr>
      <w:r>
        <w:t>Argentina)—, con foco en la construcción y evaluación de modelos predictivos supervisados y un</w:t>
      </w:r>
    </w:p>
    <w:p>
      <w:pPr>
        <w:jc w:val="both"/>
      </w:pPr>
      <w:r>
        <w:t>componente de análisis de tiempo al evento. Por acuerdo de confidencialidad, la empresa se</w:t>
      </w:r>
    </w:p>
    <w:p>
      <w:pPr>
        <w:jc w:val="both"/>
      </w:pPr>
      <w:r>
        <w:t>mantiene anonimizada. El período cubierto va de julio de 2022 a septiembre de 2026.</w:t>
      </w:r>
    </w:p>
    <w:p>
      <w:pPr>
        <w:pStyle w:val="Heading2"/>
      </w:pPr>
      <w:r>
        <w:t>3.2 Los datos</w:t>
      </w:r>
    </w:p>
    <w:p>
      <w:pPr>
        <w:pStyle w:val="Heading3"/>
      </w:pPr>
      <w:r>
        <w:t>3.2.1 Origen y recuperación</w:t>
      </w:r>
    </w:p>
    <w:p>
      <w:pPr>
        <w:jc w:val="both"/>
      </w:pPr>
      <w:r>
        <w:t xml:space="preserve">El registro operativo se realiza de forma </w:t>
      </w:r>
      <w:r>
        <w:rPr>
          <w:b/>
        </w:rPr>
        <w:t>manual</w:t>
      </w:r>
      <w:r>
        <w:t xml:space="preserve"> en una planilla de cálculo. Una</w:t>
      </w:r>
    </w:p>
    <w:p>
      <w:pPr>
        <w:jc w:val="both"/>
      </w:pPr>
      <w:r>
        <w:t>particularidad del caso es que **parte de la información no está en el texto de las celdas sino</w:t>
      </w:r>
    </w:p>
    <w:p>
      <w:pPr>
        <w:jc w:val="both"/>
      </w:pPr>
      <w:r>
        <w:t>en su formato**: el color de relleno codifica el tanque de conexión y el color del borde</w:t>
      </w:r>
    </w:p>
    <w:p>
      <w:pPr>
        <w:jc w:val="both"/>
      </w:pPr>
      <w:r>
        <w:t xml:space="preserve">inferior codifica el evento de manejo del día. Un </w:t>
      </w:r>
      <w:r>
        <w:rPr>
          <w:b/>
        </w:rPr>
        <w:t>extractor desarrollado a medida</w:t>
      </w:r>
      <w:r>
        <w:t xml:space="preserve"> recupera</w:t>
      </w:r>
    </w:p>
    <w:p>
      <w:pPr>
        <w:jc w:val="both"/>
      </w:pPr>
      <w:r>
        <w:t>esa información —alrededor de 6.600 eventos de manejo— que un exportado a texto plano</w:t>
      </w:r>
    </w:p>
    <w:p>
      <w:pPr>
        <w:jc w:val="both"/>
      </w:pPr>
      <w:r>
        <w:t>descartaría, y produce un conjunto tabular limpio.</w:t>
      </w:r>
    </w:p>
    <w:p>
      <w:pPr>
        <w:pStyle w:val="Heading3"/>
      </w:pPr>
      <w:r>
        <w:t>3.2.2 Unidad de análisis y de generalización</w:t>
      </w:r>
    </w:p>
    <w:p>
      <w:pPr>
        <w:jc w:val="both"/>
      </w:pPr>
      <w:r>
        <w:t>Es central la distinción entre dos escalas:</w:t>
      </w:r>
    </w:p>
    <w:p>
      <w:pPr>
        <w:pStyle w:val="ListBullet"/>
      </w:pPr>
      <w:r>
        <w:rPr>
          <w:b/>
        </w:rPr>
        <w:t>Unidad de análisis:</w:t>
      </w:r>
      <w:r>
        <w:t xml:space="preserve"> la *tanda* `(ID_COSECHA, ID_TANDA)`, que sigue su trayectoria diaria</w:t>
      </w:r>
    </w:p>
    <w:p>
      <w:pPr>
        <w:jc w:val="both"/>
      </w:pPr>
      <w:r>
        <w:t xml:space="preserve">  hasta el evento de cosecha (`COSECHA_FIN`).</w:t>
      </w:r>
    </w:p>
    <w:p>
      <w:pPr>
        <w:pStyle w:val="ListBullet"/>
      </w:pPr>
      <w:r>
        <w:rPr>
          <w:b/>
        </w:rPr>
        <w:t>Unidad de generalización:</w:t>
      </w:r>
      <w:r>
        <w:t xml:space="preserve"> la *cosecha* (`ID_COSECHA`), el verdadero número de casos</w:t>
      </w:r>
    </w:p>
    <w:p>
      <w:pPr>
        <w:jc w:val="both"/>
      </w:pPr>
      <w:r>
        <w:t xml:space="preserve">  independientes. El dataset comprende 211 cosechas y ~29.300 registros diarios; para la</w:t>
      </w:r>
    </w:p>
    <w:p>
      <w:pPr>
        <w:jc w:val="both"/>
      </w:pPr>
      <w:r>
        <w:t xml:space="preserve">  evaluación se consideran las </w:t>
      </w:r>
      <w:r>
        <w:rPr>
          <w:b/>
        </w:rPr>
        <w:t>≈184 cosechas con al menos una tanda completa</w:t>
      </w:r>
      <w:r>
        <w:t>. *Ese es el n</w:t>
      </w:r>
    </w:p>
    <w:p>
      <w:pPr>
        <w:jc w:val="both"/>
      </w:pPr>
      <w:r>
        <w:t xml:space="preserve">  real, no los miles de filas diarias* — un punto metodológico central del trabajo.</w:t>
      </w:r>
    </w:p>
    <w:p>
      <w:pPr>
        <w:pStyle w:val="Heading3"/>
      </w:pPr>
      <w:r>
        <w:t>3.2.3 Variables</w:t>
      </w:r>
    </w:p>
    <w:p>
      <w:pPr>
        <w:pStyle w:val="ListBullet"/>
      </w:pPr>
      <w:r>
        <w:rPr>
          <w:b/>
        </w:rPr>
        <w:t>De contexto (estáticas):</w:t>
      </w:r>
      <w:r>
        <w:t xml:space="preserve"> mes de inicio codificado de forma cíclica, cultivo/fracción, día</w:t>
      </w:r>
    </w:p>
    <w:p>
      <w:pPr>
        <w:jc w:val="both"/>
      </w:pPr>
      <w:r>
        <w:t xml:space="preserve">  actual del ciclo.</w:t>
      </w:r>
    </w:p>
    <w:p>
      <w:pPr>
        <w:pStyle w:val="ListBullet"/>
      </w:pPr>
      <w:r>
        <w:rPr>
          <w:b/>
        </w:rPr>
        <w:t>De trayectoria (diarias):</w:t>
      </w:r>
      <w:r>
        <w:t xml:space="preserve"> pH y PPM (conductividad de la solución nutritiva) resumidos por</w:t>
      </w:r>
    </w:p>
    <w:p>
      <w:pPr>
        <w:jc w:val="both"/>
      </w:pPr>
      <w:r>
        <w:t xml:space="preserve">  último valor, media, desvío, mínimo, máximo, pendiente y media móvil de 7 días; estado de</w:t>
      </w:r>
    </w:p>
    <w:p>
      <w:pPr>
        <w:jc w:val="both"/>
      </w:pPr>
      <w:r>
        <w:t xml:space="preserve">  tanque; y eventos de manejo (traspaso/cambio de tanque, agregado de sales, etc.) por conteo y</w:t>
      </w:r>
    </w:p>
    <w:p>
      <w:pPr>
        <w:jc w:val="both"/>
      </w:pPr>
      <w:r>
        <w:t xml:space="preserve">  recencia.</w:t>
      </w:r>
    </w:p>
    <w:p>
      <w:pPr>
        <w:pStyle w:val="ListBullet"/>
      </w:pPr>
      <w:r>
        <w:rPr>
          <w:b/>
        </w:rPr>
        <w:t>De enriquecimiento climático (externas):</w:t>
      </w:r>
      <w:r>
        <w:t xml:space="preserve"> reanálisis diario ERA5, climatología por día del</w:t>
      </w:r>
    </w:p>
    <w:p>
      <w:pPr>
        <w:jc w:val="both"/>
      </w:pPr>
      <w:r>
        <w:t xml:space="preserve">  año y pronóstico, ancladas a la ubicación de la instalación (prev. 60 días, climatología futura</w:t>
      </w:r>
    </w:p>
    <w:p>
      <w:pPr>
        <w:jc w:val="both"/>
      </w:pPr>
      <w:r>
        <w:t xml:space="preserve">  y pronóstico de corto plazo son conocidos al inicio y por ende libres de fuga).</w:t>
      </w:r>
    </w:p>
    <w:p>
      <w:pPr>
        <w:pStyle w:val="ListBullet"/>
      </w:pPr>
      <w:r>
        <w:rPr>
          <w:b/>
        </w:rPr>
        <w:t>De resultado (objetivo):</w:t>
      </w:r>
      <w:r>
        <w:t xml:space="preserve"> la duración total del ciclo `D` (equivalente a los días restantes,</w:t>
      </w:r>
    </w:p>
    <w:p>
      <w:pPr>
        <w:jc w:val="both"/>
      </w:pPr>
      <w:r>
        <w:t xml:space="preserve">  pues el día actual se conoce con exactitud); y, para la arista de rendimiento, la cantidad de</w:t>
      </w:r>
    </w:p>
    <w:p>
      <w:pPr>
        <w:jc w:val="both"/>
      </w:pPr>
      <w:r>
        <w:t xml:space="preserve">  plantas cosechadas por cosecha (ver 3.2.4).</w:t>
      </w:r>
    </w:p>
    <w:p>
      <w:pPr>
        <w:pStyle w:val="Heading3"/>
      </w:pPr>
      <w:r>
        <w:t>3.2.4 Datos de rendimiento</w:t>
      </w:r>
    </w:p>
    <w:p>
      <w:pPr>
        <w:jc w:val="both"/>
      </w:pPr>
      <w:r>
        <w:t>La cantidad de plantas se obtiene de una planilla de negocio con el total cosechado **por día</w:t>
      </w:r>
    </w:p>
    <w:p>
      <w:pPr>
        <w:jc w:val="both"/>
      </w:pPr>
      <w:r>
        <w:t>calendario** (2025–2026), sin vínculo 1:1 con las cosechas. Se atribuye de forma tentativa a cada</w:t>
      </w:r>
    </w:p>
    <w:p>
      <w:pPr>
        <w:jc w:val="both"/>
      </w:pPr>
      <w:r>
        <w:t>cosecha el volumen de los días con cierre más cercano, conservando la masa total. Por ser</w:t>
      </w:r>
    </w:p>
    <w:p>
      <w:pPr>
        <w:jc w:val="both"/>
      </w:pPr>
      <w:r>
        <w:t xml:space="preserve">tentativo y de muestra chica, el rendimiento se trata como objetivo </w:t>
      </w:r>
      <w:r>
        <w:rPr>
          <w:b/>
        </w:rPr>
        <w:t>exploratorio</w:t>
      </w:r>
      <w:r>
        <w:t xml:space="preserve"> (ver 4.3).</w:t>
      </w:r>
    </w:p>
    <w:p>
      <w:pPr>
        <w:pStyle w:val="Heading2"/>
      </w:pPr>
      <w:r>
        <w:t>3.3 Análisis exploratorio (EDA)</w:t>
      </w:r>
    </w:p>
    <w:p>
      <w:pPr>
        <w:jc w:val="both"/>
      </w:pPr>
      <w:r>
        <w:t xml:space="preserve">Se caracterizó la </w:t>
      </w:r>
      <w:r>
        <w:rPr>
          <w:b/>
        </w:rPr>
        <w:t>distribución del target</w:t>
      </w:r>
      <w:r>
        <w:t xml:space="preserve"> (duración: media 47 d, mediana 46, asimetría</w:t>
      </w:r>
    </w:p>
    <w:p>
      <w:pPr>
        <w:jc w:val="both"/>
      </w:pPr>
      <w:r>
        <w:t xml:space="preserve">positiva +0.53, con cola derecha), la </w:t>
      </w:r>
      <w:r>
        <w:rPr>
          <w:b/>
        </w:rPr>
        <w:t>consistencia temporal</w:t>
      </w:r>
      <w:r>
        <w:t xml:space="preserve"> (drift de duración por año,</w:t>
      </w:r>
    </w:p>
    <w:p>
      <w:pPr>
        <w:jc w:val="both"/>
      </w:pPr>
      <w:r>
        <w:t>mejora de la completitud de datos en el tiempo, y el cambio de instrumentación entre hojas —ppm</w:t>
      </w:r>
    </w:p>
    <w:p>
      <w:pPr>
        <w:jc w:val="both"/>
      </w:pPr>
      <w:r>
        <w:t xml:space="preserve">vs mS/cm), la </w:t>
      </w:r>
      <w:r>
        <w:rPr>
          <w:b/>
        </w:rPr>
        <w:t>consistencia entre entrenamiento y test</w:t>
      </w:r>
      <w:r>
        <w:t xml:space="preserve"> (se detectó un *shift* significativo:</w:t>
      </w:r>
    </w:p>
    <w:p>
      <w:pPr>
        <w:jc w:val="both"/>
      </w:pPr>
      <w:r>
        <w:t>test KS p&lt;0.001, con pH menor y PPM mayor en el último año) y la **relación de las variables con</w:t>
      </w:r>
    </w:p>
    <w:p>
      <w:pPr>
        <w:jc w:val="both"/>
      </w:pPr>
      <w:r>
        <w:t>el target** (la luz/DLI es lo más correlacionado con la duración). El EDA guía decisiones</w:t>
      </w:r>
    </w:p>
    <w:p>
      <w:pPr>
        <w:jc w:val="both"/>
      </w:pPr>
      <w:r>
        <w:t>posteriores: la elección de MAE/mediana (por la cola), la validación temporal (por el shift) y la</w:t>
      </w:r>
    </w:p>
    <w:p>
      <w:pPr>
        <w:jc w:val="both"/>
      </w:pPr>
      <w:r>
        <w:t>lectura de la importancia de variables.</w:t>
      </w:r>
    </w:p>
    <w:p>
      <w:pPr>
        <w:pStyle w:val="Heading2"/>
      </w:pPr>
      <w:r>
        <w:t>3.4 Diseño metodológico</w:t>
      </w:r>
    </w:p>
    <w:p>
      <w:pPr>
        <w:pStyle w:val="Heading3"/>
      </w:pPr>
      <w:r>
        <w:t>3.4.1 Encuadre por landmarking</w:t>
      </w:r>
    </w:p>
    <w:p>
      <w:pPr>
        <w:jc w:val="both"/>
      </w:pPr>
      <w:r>
        <w:t xml:space="preserve">El tiempo de cosecha se modela como un problema de </w:t>
      </w:r>
      <w:r>
        <w:rPr>
          <w:b/>
        </w:rPr>
        <w:t>tiempo al evento con re-estimación diaria</w:t>
      </w:r>
      <w:r>
        <w:t>.</w:t>
      </w:r>
    </w:p>
    <w:p>
      <w:pPr>
        <w:jc w:val="both"/>
      </w:pPr>
      <w:r>
        <w:t>Mediante *landmarking*, se genera un ejemplo por cada combinación *(tanda × día observado)*,</w:t>
      </w:r>
    </w:p>
    <w:p>
      <w:pPr>
        <w:jc w:val="both"/>
      </w:pPr>
      <w:r>
        <w:t>usando exclusivamente información disponible hasta ese día para evitar fuga de futuro; el modelo</w:t>
      </w:r>
    </w:p>
    <w:p>
      <w:pPr>
        <w:jc w:val="both"/>
      </w:pPr>
      <w:r>
        <w:t>se re-consulta cada día y refina su estimación a medida que avanza el ciclo.</w:t>
      </w:r>
    </w:p>
    <w:p>
      <w:pPr>
        <w:pStyle w:val="Heading3"/>
      </w:pPr>
      <w:r>
        <w:t>3.4.2 Validación</w:t>
      </w:r>
    </w:p>
    <w:p>
      <w:pPr>
        <w:pStyle w:val="ListBullet"/>
      </w:pPr>
      <w:r>
        <w:rPr>
          <w:b/>
        </w:rPr>
        <w:t>Validación cruzada agrupada por cosecha</w:t>
      </w:r>
      <w:r>
        <w:t xml:space="preserve"> (`GroupKFold`): nunca se mezclan días ni tandas de</w:t>
      </w:r>
    </w:p>
    <w:p>
      <w:pPr>
        <w:jc w:val="both"/>
      </w:pPr>
      <w:r>
        <w:t xml:space="preserve">  una misma cosecha entre entrenamiento y prueba. Da una estimación estable pero optimista.</w:t>
      </w:r>
    </w:p>
    <w:p>
      <w:pPr>
        <w:pStyle w:val="ListBullet"/>
      </w:pPr>
      <w:r>
        <w:rPr>
          <w:b/>
        </w:rPr>
        <w:t>Validación temporal</w:t>
      </w:r>
      <w:r>
        <w:t xml:space="preserve"> (entrenar con las cosechas más antiguas, predecir las más recientes):</w:t>
      </w:r>
    </w:p>
    <w:p>
      <w:pPr>
        <w:jc w:val="both"/>
      </w:pPr>
      <w:r>
        <w:t xml:space="preserve">  refleja el uso en producción y es más exigente por el *shift* temporal. </w:t>
      </w:r>
      <w:r>
        <w:rPr>
          <w:b/>
        </w:rPr>
        <w:t>Se reportan ambas.</w:t>
      </w:r>
    </w:p>
    <w:p>
      <w:pPr>
        <w:pStyle w:val="ListBullet"/>
      </w:pPr>
      <w:r>
        <w:rPr>
          <w:b/>
        </w:rPr>
        <w:t>Selección de hiperparámetros:</w:t>
      </w:r>
      <w:r>
        <w:t xml:space="preserve"> búsqueda aleatoria con validación interna agrupada; se</w:t>
      </w:r>
    </w:p>
    <w:p>
      <w:pPr>
        <w:jc w:val="both"/>
      </w:pPr>
      <w:r>
        <w:t xml:space="preserve">  discute el sesgo de selección (Cawley &amp; Talbot, 2010).</w:t>
      </w:r>
    </w:p>
    <w:p>
      <w:pPr>
        <w:pStyle w:val="Heading3"/>
      </w:pPr>
      <w:r>
        <w:t>3.4.3 Métricas</w:t>
      </w:r>
    </w:p>
    <w:p>
      <w:pPr>
        <w:jc w:val="both"/>
      </w:pPr>
      <w:r>
        <w:t xml:space="preserve">Se reportan </w:t>
      </w:r>
      <w:r>
        <w:rPr>
          <w:b/>
        </w:rPr>
        <w:t>MAE</w:t>
      </w:r>
      <w:r>
        <w:t xml:space="preserve"> (error típico, robusto a la cola), </w:t>
      </w:r>
      <w:r>
        <w:rPr>
          <w:b/>
        </w:rPr>
        <w:t>MedAE</w:t>
      </w:r>
      <w:r>
        <w:t xml:space="preserve"> (mediana del error) y </w:t>
      </w:r>
      <w:r>
        <w:rPr>
          <w:b/>
        </w:rPr>
        <w:t>RMSE</w:t>
      </w:r>
    </w:p>
    <w:p>
      <w:pPr>
        <w:jc w:val="both"/>
      </w:pPr>
      <w:r>
        <w:t>(sensible a los errores grandes). La brecha RMSE−MAE informa sobre la severidad de la cola. Para</w:t>
      </w:r>
    </w:p>
    <w:p>
      <w:pPr>
        <w:jc w:val="both"/>
      </w:pPr>
      <w:r>
        <w:t xml:space="preserve">el componente de supervivencia se usan el </w:t>
      </w:r>
      <w:r>
        <w:rPr>
          <w:b/>
        </w:rPr>
        <w:t>C-index</w:t>
      </w:r>
      <w:r>
        <w:t xml:space="preserve"> y el *Brier score*; para los intervalos, la</w:t>
      </w:r>
    </w:p>
    <w:p>
      <w:pPr>
        <w:jc w:val="both"/>
      </w:pPr>
      <w:r>
        <w:rPr>
          <w:b/>
        </w:rPr>
        <w:t>cobertura empírica</w:t>
      </w:r>
      <w:r>
        <w:t>.</w:t>
      </w:r>
    </w:p>
    <w:p>
      <w:pPr>
        <w:pStyle w:val="Heading2"/>
      </w:pPr>
      <w:r>
        <w:t>3.5 Modelos, optimización e interpretabilidad</w:t>
      </w:r>
    </w:p>
    <w:p>
      <w:pPr>
        <w:jc w:val="both"/>
      </w:pPr>
      <w:r>
        <w:t>Se comparó un amplio conjunto de tecnologías de distintas familias (lineales, instancias,</w:t>
      </w:r>
    </w:p>
    <w:p>
      <w:pPr>
        <w:jc w:val="both"/>
      </w:pPr>
      <w:r>
        <w:t>bagging, *boosting* y redes neuronales), con optimización de hiperparámetros por búsqueda</w:t>
      </w:r>
    </w:p>
    <w:p>
      <w:pPr>
        <w:jc w:val="both"/>
      </w:pPr>
      <w:r>
        <w:t>aleatoria y preprocesamiento (imputación y escalado) dentro de cada partición para evitar fuga.</w:t>
      </w:r>
    </w:p>
    <w:p>
      <w:pPr>
        <w:jc w:val="both"/>
      </w:pPr>
      <w:r>
        <w:t xml:space="preserve">La incertidumbre se cuantifica con </w:t>
      </w:r>
      <w:r>
        <w:rPr>
          <w:b/>
        </w:rPr>
        <w:t>predicción conforme (CQR)</w:t>
      </w:r>
      <w:r>
        <w:t>, que entrega intervalos con</w:t>
      </w:r>
    </w:p>
    <w:p>
      <w:pPr>
        <w:jc w:val="both"/>
      </w:pPr>
      <w:r>
        <w:t xml:space="preserve">cobertura calibrada; la interpretabilidad se aborda con valores </w:t>
      </w:r>
      <w:r>
        <w:rPr>
          <w:b/>
        </w:rPr>
        <w:t>SHAP</w:t>
      </w:r>
      <w:r>
        <w:t xml:space="preserve"> y **dependencia parcial</w:t>
      </w:r>
    </w:p>
    <w:p>
      <w:pPr>
        <w:jc w:val="both"/>
      </w:pPr>
      <w:r>
        <w:t>(PDP)**, midiendo el aporte por grupos de variables correlacionadas.</w:t>
      </w:r>
    </w:p>
    <w:p>
      <w:pPr>
        <w:pStyle w:val="Heading2"/>
      </w:pPr>
      <w:r>
        <w:t>3.6 Consideraciones éticas</w:t>
      </w:r>
    </w:p>
    <w:p>
      <w:pPr>
        <w:jc w:val="both"/>
      </w:pPr>
      <w:r>
        <w:t>Los datos corresponden a una operación comercial real y se utilizan con autorización explícita de</w:t>
      </w:r>
    </w:p>
    <w:p>
      <w:pPr>
        <w:jc w:val="both"/>
      </w:pPr>
      <w:r>
        <w:t>su propietario; no contienen datos personales ni información sensible de individuos. La empresa se</w:t>
      </w:r>
    </w:p>
    <w:p>
      <w:pPr>
        <w:jc w:val="both"/>
      </w:pPr>
      <w:r>
        <w:t xml:space="preserve">presenta anonimizada. El trabajo asume además la </w:t>
      </w:r>
      <w:r>
        <w:rPr>
          <w:b/>
        </w:rPr>
        <w:t>honestidad metodológica</w:t>
      </w:r>
      <w:r>
        <w:t xml:space="preserve"> como principio</w:t>
      </w:r>
    </w:p>
    <w:p>
      <w:pPr>
        <w:jc w:val="both"/>
      </w:pPr>
      <w:r>
        <w:t>ético: reconocer la limitación de la escala de muestra, validar de manera rigurosa para no</w:t>
      </w:r>
    </w:p>
    <w:p>
      <w:pPr>
        <w:jc w:val="both"/>
      </w:pPr>
      <w:r>
        <w:t>informar resultados engañosamente optimistas y reportar la incertidumbre, evitando sobrevender</w:t>
      </w:r>
    </w:p>
    <w:p>
      <w:pPr>
        <w:jc w:val="both"/>
      </w:pPr>
      <w:r>
        <w:t>los resultados.</w:t>
      </w:r>
    </w:p>
    <w:p>
      <w:r>
        <w:br w:type="page"/>
      </w:r>
    </w:p>
    <w:p>
      <w:pPr>
        <w:pStyle w:val="Heading1"/>
      </w:pPr>
      <w:r>
        <w:t>Capítulo 4 — Resultados</w:t>
      </w:r>
    </w:p>
    <w:p>
      <w:pPr>
        <w:pStyle w:val="Heading2"/>
      </w:pPr>
      <w:r>
        <w:t>4.1 Eje: predicción del tiempo de cosecha</w:t>
      </w:r>
    </w:p>
    <w:p>
      <w:pPr>
        <w:pStyle w:val="Heading3"/>
      </w:pPr>
      <w:r>
        <w:t>4.1.1 Viabilidad y progresión</w:t>
      </w:r>
    </w:p>
    <w:p>
      <w:pPr>
        <w:jc w:val="both"/>
      </w:pPr>
      <w:r>
        <w:t>Partiendo de un predictor trivial (la duración media, MAE 8.19 d), el desempeño mejora de forma</w:t>
      </w:r>
    </w:p>
    <w:p>
      <w:pPr>
        <w:jc w:val="both"/>
      </w:pPr>
      <w:r>
        <w:t>sostenida al incorporar información: un modelo con solo variables de contexto (época, cultivo,</w:t>
      </w:r>
    </w:p>
    <w:p>
      <w:pPr>
        <w:jc w:val="both"/>
      </w:pPr>
      <w:r>
        <w:t xml:space="preserve">día del ciclo) alcanza MAE 4.42 d (−46 %), y al sumar la </w:t>
      </w:r>
      <w:r>
        <w:rPr>
          <w:b/>
        </w:rPr>
        <w:t>trayectoria</w:t>
      </w:r>
      <w:r>
        <w:t xml:space="preserve"> de sensores y eventos</w:t>
      </w:r>
    </w:p>
    <w:p>
      <w:pPr>
        <w:jc w:val="both"/>
      </w:pPr>
      <w:r>
        <w:t xml:space="preserve">baja a 3.20 d (−61 % respecto del trivial). La trayectoria aporta un </w:t>
      </w:r>
      <w:r>
        <w:rPr>
          <w:b/>
        </w:rPr>
        <w:t>+27.6 %</w:t>
      </w:r>
      <w:r>
        <w:t xml:space="preserve"> sobre el modelo</w:t>
      </w:r>
    </w:p>
    <w:p>
      <w:pPr>
        <w:jc w:val="both"/>
      </w:pPr>
      <w:r>
        <w:t xml:space="preserve">de solo contexto, y su aporte </w:t>
      </w:r>
      <w:r>
        <w:rPr>
          <w:b/>
        </w:rPr>
        <w:t>crece a medida que avanza el ciclo</w:t>
      </w:r>
      <w:r>
        <w:t>. El modelo refinado</w:t>
      </w:r>
    </w:p>
    <w:p>
      <w:pPr>
        <w:jc w:val="both"/>
      </w:pPr>
      <w:r>
        <w:t xml:space="preserve">(*boosting* ajustado + trayectoria + clima + historia de duraciones) llega a </w:t>
      </w:r>
      <w:r>
        <w:rPr>
          <w:b/>
        </w:rPr>
        <w:t>MAE 2.80 d</w:t>
      </w:r>
    </w:p>
    <w:p>
      <w:pPr>
        <w:jc w:val="both"/>
      </w:pPr>
      <w:r>
        <w:t>(MedAE 1.95) en validación cruzada agrupada por cosecha. La *historia* de duraciones recientes</w:t>
      </w:r>
    </w:p>
    <w:p>
      <w:pPr>
        <w:jc w:val="both"/>
      </w:pPr>
      <w:r>
        <w:t>resultó el predictor individual más fuerte.</w:t>
      </w:r>
    </w:p>
    <w:p>
      <w:pPr>
        <w:pStyle w:val="Heading3"/>
      </w:pPr>
      <w:r>
        <w:t>4.1.2 Comparación de tecnologías (challenge)</w:t>
      </w:r>
    </w:p>
    <w:p>
      <w:pPr>
        <w:jc w:val="both"/>
      </w:pPr>
      <w:r>
        <w:t>Se compararon siete tecnologías de cinco familias, con optimización de hiperparámetros y</w:t>
      </w:r>
    </w:p>
    <w:p>
      <w:pPr>
        <w:jc w:val="both"/>
      </w:pPr>
      <w:r>
        <w:t xml:space="preserve">evaluación en </w:t>
      </w:r>
      <w:r>
        <w:rPr>
          <w:b/>
        </w:rPr>
        <w:t>test temporal</w:t>
      </w:r>
      <w:r>
        <w:t xml:space="preserve"> (último año, 42 cosechas). Resultados (duración, días):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 (familia)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RMSE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CatBoost</w:t>
            </w:r>
            <w:r>
              <w:t xml:space="preserve"> (boosting)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2.88</w:t>
            </w:r>
          </w:p>
        </w:tc>
        <w:tc>
          <w:tcPr>
            <w:tcW w:type="dxa" w:w="2160"/>
          </w:tcPr>
          <w:p>
            <w:r>
              <w:t>2.18</w:t>
            </w:r>
          </w:p>
        </w:tc>
        <w:tc>
          <w:tcPr>
            <w:tcW w:type="dxa" w:w="2160"/>
          </w:tcPr>
          <w:p>
            <w:r>
              <w:t>3.84</w:t>
            </w:r>
          </w:p>
        </w:tc>
      </w:tr>
      <w:tr>
        <w:tc>
          <w:tcPr>
            <w:tcW w:type="dxa" w:w="2160"/>
          </w:tcPr>
          <w:p>
            <w:r>
              <w:t>LightGBM (boosting)</w:t>
            </w:r>
          </w:p>
        </w:tc>
        <w:tc>
          <w:tcPr>
            <w:tcW w:type="dxa" w:w="2160"/>
          </w:tcPr>
          <w:p>
            <w:r>
              <w:t>3.38</w:t>
            </w:r>
          </w:p>
        </w:tc>
        <w:tc>
          <w:tcPr>
            <w:tcW w:type="dxa" w:w="2160"/>
          </w:tcPr>
          <w:p>
            <w:r>
              <w:t>2.60</w:t>
            </w:r>
          </w:p>
        </w:tc>
        <w:tc>
          <w:tcPr>
            <w:tcW w:type="dxa" w:w="2160"/>
          </w:tcPr>
          <w:p>
            <w:r>
              <w:t>4.50</w:t>
            </w:r>
          </w:p>
        </w:tc>
      </w:tr>
      <w:tr>
        <w:tc>
          <w:tcPr>
            <w:tcW w:type="dxa" w:w="2160"/>
          </w:tcPr>
          <w:p>
            <w:r>
              <w:t>RandomForest (bagging)</w:t>
            </w:r>
          </w:p>
        </w:tc>
        <w:tc>
          <w:tcPr>
            <w:tcW w:type="dxa" w:w="2160"/>
          </w:tcPr>
          <w:p>
            <w:r>
              <w:t>3.50</w:t>
            </w:r>
          </w:p>
        </w:tc>
        <w:tc>
          <w:tcPr>
            <w:tcW w:type="dxa" w:w="2160"/>
          </w:tcPr>
          <w:p>
            <w:r>
              <w:t>3.12</w:t>
            </w:r>
          </w:p>
        </w:tc>
        <w:tc>
          <w:tcPr>
            <w:tcW w:type="dxa" w:w="2160"/>
          </w:tcPr>
          <w:p>
            <w:r>
              <w:t>4.46</w:t>
            </w:r>
          </w:p>
        </w:tc>
      </w:tr>
      <w:tr>
        <w:tc>
          <w:tcPr>
            <w:tcW w:type="dxa" w:w="2160"/>
          </w:tcPr>
          <w:p>
            <w:r>
              <w:t>XGBoost (boosting)</w:t>
            </w:r>
          </w:p>
        </w:tc>
        <w:tc>
          <w:tcPr>
            <w:tcW w:type="dxa" w:w="2160"/>
          </w:tcPr>
          <w:p>
            <w:r>
              <w:t>3.64</w:t>
            </w:r>
          </w:p>
        </w:tc>
        <w:tc>
          <w:tcPr>
            <w:tcW w:type="dxa" w:w="2160"/>
          </w:tcPr>
          <w:p>
            <w:r>
              <w:t>3.13</w:t>
            </w:r>
          </w:p>
        </w:tc>
        <w:tc>
          <w:tcPr>
            <w:tcW w:type="dxa" w:w="2160"/>
          </w:tcPr>
          <w:p>
            <w:r>
              <w:t>4.52</w:t>
            </w:r>
          </w:p>
        </w:tc>
      </w:tr>
      <w:tr>
        <w:tc>
          <w:tcPr>
            <w:tcW w:type="dxa" w:w="2160"/>
          </w:tcPr>
          <w:p>
            <w:r>
              <w:t>kNN (instancias)</w:t>
            </w:r>
          </w:p>
        </w:tc>
        <w:tc>
          <w:tcPr>
            <w:tcW w:type="dxa" w:w="2160"/>
          </w:tcPr>
          <w:p>
            <w:r>
              <w:t>4.26</w:t>
            </w:r>
          </w:p>
        </w:tc>
        <w:tc>
          <w:tcPr>
            <w:tcW w:type="dxa" w:w="2160"/>
          </w:tcPr>
          <w:p>
            <w:r>
              <w:t>3.93</w:t>
            </w:r>
          </w:p>
        </w:tc>
        <w:tc>
          <w:tcPr>
            <w:tcW w:type="dxa" w:w="2160"/>
          </w:tcPr>
          <w:p>
            <w:r>
              <w:t>5.10</w:t>
            </w:r>
          </w:p>
        </w:tc>
      </w:tr>
      <w:tr>
        <w:tc>
          <w:tcPr>
            <w:tcW w:type="dxa" w:w="2160"/>
          </w:tcPr>
          <w:p>
            <w:r>
              <w:t>ElasticNet (lineal)</w:t>
            </w:r>
          </w:p>
        </w:tc>
        <w:tc>
          <w:tcPr>
            <w:tcW w:type="dxa" w:w="2160"/>
          </w:tcPr>
          <w:p>
            <w:r>
              <w:t>5.22</w:t>
            </w:r>
          </w:p>
        </w:tc>
        <w:tc>
          <w:tcPr>
            <w:tcW w:type="dxa" w:w="2160"/>
          </w:tcPr>
          <w:p>
            <w:r>
              <w:t>4.50</w:t>
            </w:r>
          </w:p>
        </w:tc>
        <w:tc>
          <w:tcPr>
            <w:tcW w:type="dxa" w:w="2160"/>
          </w:tcPr>
          <w:p>
            <w:r>
              <w:t>6.44</w:t>
            </w:r>
          </w:p>
        </w:tc>
      </w:tr>
      <w:tr>
        <w:tc>
          <w:tcPr>
            <w:tcW w:type="dxa" w:w="2160"/>
          </w:tcPr>
          <w:p>
            <w:r>
              <w:t>MLP (red neuronal)</w:t>
            </w:r>
          </w:p>
        </w:tc>
        <w:tc>
          <w:tcPr>
            <w:tcW w:type="dxa" w:w="2160"/>
          </w:tcPr>
          <w:p>
            <w:r>
              <w:t>7.16</w:t>
            </w:r>
          </w:p>
        </w:tc>
        <w:tc>
          <w:tcPr>
            <w:tcW w:type="dxa" w:w="2160"/>
          </w:tcPr>
          <w:p>
            <w:r>
              <w:t>5.01</w:t>
            </w:r>
          </w:p>
        </w:tc>
        <w:tc>
          <w:tcPr>
            <w:tcW w:type="dxa" w:w="2160"/>
          </w:tcPr>
          <w:p>
            <w:r>
              <w:t>9.60</w:t>
            </w:r>
          </w:p>
        </w:tc>
      </w:tr>
      <w:tr>
        <w:tc>
          <w:tcPr>
            <w:tcW w:type="dxa" w:w="2160"/>
          </w:tcPr>
          <w:p>
            <w:r>
              <w:t>*Dummy*</w:t>
            </w:r>
          </w:p>
        </w:tc>
        <w:tc>
          <w:tcPr>
            <w:tcW w:type="dxa" w:w="2160"/>
          </w:tcPr>
          <w:p>
            <w:r>
              <w:t>8.35</w:t>
            </w:r>
          </w:p>
        </w:tc>
        <w:tc>
          <w:tcPr>
            <w:tcW w:type="dxa" w:w="2160"/>
          </w:tcPr>
          <w:p>
            <w:r>
              <w:t>7.60</w:t>
            </w:r>
          </w:p>
        </w:tc>
        <w:tc>
          <w:tcPr>
            <w:tcW w:type="dxa" w:w="2160"/>
          </w:tcPr>
          <w:p>
            <w:r>
              <w:t>9.18</w:t>
            </w:r>
          </w:p>
        </w:tc>
      </w:tr>
    </w:tbl>
    <w:p/>
    <w:p>
      <w:pPr>
        <w:jc w:val="both"/>
      </w:pPr>
      <w:r>
        <w:rPr>
          <w:b/>
        </w:rPr>
        <w:t>CatBoost resultó campeón</w:t>
      </w:r>
      <w:r>
        <w:t>, con el mejor MAE y el mejor RMSE (mejor control de la cola larga).</w:t>
      </w:r>
    </w:p>
    <w:p>
      <w:pPr>
        <w:jc w:val="both"/>
      </w:pPr>
      <w:r>
        <w:t>El desempeño pobre del MLP (apenas mejor que el trivial) y del modelo lineal confirma que, con</w:t>
      </w:r>
    </w:p>
    <w:p>
      <w:pPr>
        <w:jc w:val="both"/>
      </w:pPr>
      <w:r>
        <w:t>esta escala de muestra, el aprendizaje profundo no es adecuado y que existen no-linealidades que</w:t>
      </w:r>
    </w:p>
    <w:p>
      <w:pPr>
        <w:jc w:val="both"/>
      </w:pPr>
      <w:r>
        <w:t>un modelo lineal no captura.</w:t>
      </w:r>
    </w:p>
    <w:p>
      <w:pPr>
        <w:pStyle w:val="Heading3"/>
      </w:pPr>
      <w:r>
        <w:t>4.1.3 Validación temporal vs. agrupada</w:t>
      </w:r>
    </w:p>
    <w:p>
      <w:pPr>
        <w:jc w:val="both"/>
      </w:pPr>
      <w:r>
        <w:t xml:space="preserve">La validación cruzada agrupada es </w:t>
      </w:r>
      <w:r>
        <w:rPr>
          <w:b/>
        </w:rPr>
        <w:t>optimista</w:t>
      </w:r>
      <w:r>
        <w:t>: la validación temporal (producción real) eleva</w:t>
      </w:r>
    </w:p>
    <w:p>
      <w:pPr>
        <w:jc w:val="both"/>
      </w:pPr>
      <w:r>
        <w:t>el error a ~3.7–4.1 d para la mayoría de los modelos. El hallazgo más relevante es la</w:t>
      </w:r>
    </w:p>
    <w:p>
      <w:pPr>
        <w:jc w:val="both"/>
      </w:pPr>
      <w:r>
        <w:rPr>
          <w:b/>
        </w:rPr>
        <w:t>robustez temporal diferencial</w:t>
      </w:r>
      <w:r>
        <w:t>: LightGBM cae de 2.74 (agrupada) a 3.38 (temporal, +23 %),</w:t>
      </w:r>
    </w:p>
    <w:p>
      <w:pPr>
        <w:jc w:val="both"/>
      </w:pPr>
      <w:r>
        <w:t>mientras CatBoost pasa de 2.80 a 2.88 (apenas +3 %). CatBoost, por sus árboles simétricos y su</w:t>
      </w:r>
    </w:p>
    <w:p>
      <w:pPr>
        <w:jc w:val="both"/>
      </w:pPr>
      <w:r>
        <w:t xml:space="preserve">*ordered boosting* (más regularizado), </w:t>
      </w:r>
      <w:r>
        <w:rPr>
          <w:b/>
        </w:rPr>
        <w:t>generaliza mucho mejor hacia el futuro</w:t>
      </w:r>
      <w:r>
        <w:t>, lo que</w:t>
      </w:r>
    </w:p>
    <w:p>
      <w:pPr>
        <w:jc w:val="both"/>
      </w:pPr>
      <w:r>
        <w:t>justifica adoptarlo como campeón y usar el test temporal como criterio de decisión.</w:t>
      </w:r>
    </w:p>
    <w:p>
      <w:pPr>
        <w:pStyle w:val="Heading3"/>
      </w:pPr>
      <w:r>
        <w:t>4.1.4 Cuantificación de la incertidumbre (intervalos conformal)</w:t>
      </w:r>
    </w:p>
    <w:p>
      <w:pPr>
        <w:jc w:val="both"/>
      </w:pPr>
      <w:r>
        <w:t>Los intervalos por cuantiles crudos sub-cubren (cobertura empírica 51 % para un objetivo del</w:t>
      </w:r>
    </w:p>
    <w:p>
      <w:pPr>
        <w:jc w:val="both"/>
      </w:pPr>
      <w:r>
        <w:t xml:space="preserve">80 %). La </w:t>
      </w:r>
      <w:r>
        <w:rPr>
          <w:b/>
        </w:rPr>
        <w:t>regresión cuantílica conformalizada (CQR)</w:t>
      </w:r>
      <w:r>
        <w:t xml:space="preserve"> los calibra a </w:t>
      </w:r>
      <w:r>
        <w:rPr>
          <w:b/>
        </w:rPr>
        <w:t>80.8 %</w:t>
      </w:r>
      <w:r>
        <w:t xml:space="preserve"> de cobertura,</w:t>
      </w:r>
    </w:p>
    <w:p>
      <w:pPr>
        <w:jc w:val="both"/>
      </w:pPr>
      <w:r>
        <w:t xml:space="preserve">con un ancho honesto de ~9.7 días (≈ ±5 días), </w:t>
      </w:r>
      <w:r>
        <w:rPr>
          <w:b/>
        </w:rPr>
        <w:t>estable en todas las etapas del ciclo</w:t>
      </w:r>
    </w:p>
    <w:p>
      <w:pPr>
        <w:jc w:val="both"/>
      </w:pPr>
      <w:r>
        <w:t>(79.8–82.8 %). Esto habilita comprometer fechas con riesgo explícito: *"cosecha en X ± 5 días,</w:t>
      </w:r>
    </w:p>
    <w:p>
      <w:pPr>
        <w:jc w:val="both"/>
      </w:pPr>
      <w:r>
        <w:t>con 80 % de confianza"*.</w:t>
      </w:r>
    </w:p>
    <w:p>
      <w:pPr>
        <w:pStyle w:val="Heading3"/>
      </w:pPr>
      <w:r>
        <w:t>4.1.5 Factores accionables (objetivo 3 de los objetivos específicos)</w:t>
      </w:r>
    </w:p>
    <w:p>
      <w:pPr>
        <w:jc w:val="both"/>
      </w:pPr>
      <w:r>
        <w:t>El análisis SHAP sobre el campeón muestra que la predicción está dominada por la **historia de</w:t>
      </w:r>
    </w:p>
    <w:p>
      <w:pPr>
        <w:jc w:val="both"/>
      </w:pPr>
      <w:r>
        <w:t>duraciones, la estación y la luz (DLI)**; las variables controlables por el operador (pH, PPM,</w:t>
      </w:r>
    </w:p>
    <w:p>
      <w:pPr>
        <w:jc w:val="both"/>
      </w:pPr>
      <w:r>
        <w:t xml:space="preserve">eventos) pesan poco. La </w:t>
      </w:r>
      <w:r>
        <w:rPr>
          <w:b/>
        </w:rPr>
        <w:t>dependencia parcial (PDP)</w:t>
      </w:r>
      <w:r>
        <w:t xml:space="preserve"> lo cuantifica: mover cada variable</w:t>
      </w:r>
    </w:p>
    <w:p>
      <w:pPr>
        <w:jc w:val="both"/>
      </w:pPr>
      <w:r>
        <w:t xml:space="preserve">accionable de su percentil 5 al 95 cambia la duración predicha en </w:t>
      </w:r>
      <w:r>
        <w:rPr>
          <w:b/>
        </w:rPr>
        <w:t>menos de 0.1 día</w:t>
      </w:r>
      <w:r>
        <w:t>, salvo el</w:t>
      </w:r>
    </w:p>
    <w:p>
      <w:pPr>
        <w:jc w:val="both"/>
      </w:pPr>
      <w:r>
        <w:t xml:space="preserve">conteo de aplicaciones de Bovel (+0.8 d), que es un </w:t>
      </w:r>
      <w:r>
        <w:rPr>
          <w:b/>
        </w:rPr>
        <w:t>marcador de causalidad inversa</w:t>
      </w:r>
      <w:r>
        <w:t xml:space="preserve"> (se aplica</w:t>
      </w:r>
    </w:p>
    <w:p>
      <w:pPr>
        <w:jc w:val="both"/>
      </w:pPr>
      <w:r>
        <w:t>ante ciclos problemáticos, no los causa). Conclusión: con los datos disponibles, **el manejo fino</w:t>
      </w:r>
    </w:p>
    <w:p>
      <w:pPr>
        <w:jc w:val="both"/>
      </w:pPr>
      <w:r>
        <w:t>tiene un efecto marginal despreciable sobre la duración del ciclo**, que está gobernada por</w:t>
      </w:r>
    </w:p>
    <w:p>
      <w:pPr>
        <w:jc w:val="both"/>
      </w:pPr>
      <w:r>
        <w:t>factores no controlables (estación/luz). Las recomendaciones de intervención, por tanto, deben</w:t>
      </w:r>
    </w:p>
    <w:p>
      <w:pPr>
        <w:jc w:val="both"/>
      </w:pPr>
      <w:r>
        <w:t>tomarse con cautela y validarse experimentalmente (asociación ≠ causa).</w:t>
      </w:r>
    </w:p>
    <w:p>
      <w:pPr>
        <w:pStyle w:val="Heading2"/>
      </w:pPr>
      <w:r>
        <w:t>4.2 Proyección en el momento 0 (¿modelo estático aparte?)</w:t>
      </w:r>
    </w:p>
    <w:p>
      <w:pPr>
        <w:jc w:val="both"/>
      </w:pPr>
      <w:r>
        <w:t xml:space="preserve">Para la planificación estratégica interesa estimar la duración </w:t>
      </w:r>
      <w:r>
        <w:rPr>
          <w:b/>
        </w:rPr>
        <w:t>al inicio del ciclo</w:t>
      </w:r>
      <w:r>
        <w:t>. Se evaluó</w:t>
      </w:r>
    </w:p>
    <w:p>
      <w:pPr>
        <w:jc w:val="both"/>
      </w:pPr>
      <w:r>
        <w:t>si conviene un modelo estático dedicado a T=0 (con solo información de arranque, sin trayectoria)</w:t>
      </w:r>
    </w:p>
    <w:p>
      <w:pPr>
        <w:jc w:val="both"/>
      </w:pPr>
      <w:r>
        <w:t>frente a consultar el campeón general en ese punto. Compitieron 13 enfoques (de simples a</w:t>
      </w:r>
    </w:p>
    <w:p>
      <w:pPr>
        <w:jc w:val="both"/>
      </w:pPr>
      <w:r>
        <w:t xml:space="preserve">complejos). </w:t>
      </w:r>
      <w:r>
        <w:rPr>
          <w:b/>
        </w:rPr>
        <w:t>Ninguno superó al campeón general consultado en T=0 (MAE 3.12 d);</w:t>
      </w:r>
      <w:r>
        <w:t xml:space="preserve"> el mejor modelo</w:t>
      </w:r>
    </w:p>
    <w:p>
      <w:pPr>
        <w:jc w:val="both"/>
      </w:pPr>
      <w:r>
        <w:t xml:space="preserve">dedicado alcanzó 3.40 d. Más aún, el </w:t>
      </w:r>
      <w:r>
        <w:rPr>
          <w:b/>
        </w:rPr>
        <w:t>promedio por mes</w:t>
      </w:r>
      <w:r>
        <w:t xml:space="preserve"> (3.66 d) casi igualó a los modelos</w:t>
      </w:r>
    </w:p>
    <w:p>
      <w:pPr>
        <w:jc w:val="both"/>
      </w:pPr>
      <w:r>
        <w:t xml:space="preserve">dedicados, lo que indica que </w:t>
      </w:r>
      <w:r>
        <w:rPr>
          <w:b/>
        </w:rPr>
        <w:t>en T=0 la señal es casi enteramente estacional</w:t>
      </w:r>
      <w:r>
        <w:t>. Los modelos</w:t>
      </w:r>
    </w:p>
    <w:p>
      <w:pPr>
        <w:jc w:val="both"/>
      </w:pPr>
      <w:r>
        <w:t>lineales colapsaron (MAE 6.9–7.2) por extrapolación bajo el *shift* temporal. **Conclusión: no se</w:t>
      </w:r>
    </w:p>
    <w:p>
      <w:pPr>
        <w:jc w:val="both"/>
      </w:pPr>
      <w:r>
        <w:t>justifica un modelo estático aparte**; el modelo dinámico unificado, consultado al inicio, ya</w:t>
      </w:r>
    </w:p>
    <w:p>
      <w:pPr>
        <w:jc w:val="both"/>
      </w:pPr>
      <w:r>
        <w:t>provee la mejor estimación temprana y cubre ambos horizontes (estratégico y táctico).</w:t>
      </w:r>
    </w:p>
    <w:p>
      <w:pPr>
        <w:pStyle w:val="Heading2"/>
      </w:pPr>
      <w:r>
        <w:t>4.3 Rendimiento por cosecha (exploratorio)</w:t>
      </w:r>
    </w:p>
    <w:p>
      <w:pPr>
        <w:jc w:val="both"/>
      </w:pPr>
      <w:r>
        <w:t>Sobre el rendimiento atribuido (66 cosechas aisladas, media 1.346 plantas), se compararon</w:t>
      </w:r>
    </w:p>
    <w:p>
      <w:pPr>
        <w:jc w:val="both"/>
      </w:pPr>
      <w:r>
        <w:t>baselines, modelado directo, estimación a partir de la duración y *forecasting*. **El mejor</w:t>
      </w:r>
    </w:p>
    <w:p>
      <w:pPr>
        <w:jc w:val="both"/>
      </w:pPr>
      <w:r>
        <w:t>predictor fue el promedio estacional por mes (MAE ≈ 290 plantas, ~22 %)**; ningún modelo de</w:t>
      </w:r>
    </w:p>
    <w:p>
      <w:pPr>
        <w:jc w:val="both"/>
      </w:pPr>
      <w:r>
        <w:t>aprendizaje automático lo superó. La relación tiempo↔cantidad existe (rendimiento vs duración</w:t>
      </w:r>
    </w:p>
    <w:p>
      <w:pPr>
        <w:jc w:val="both"/>
      </w:pPr>
      <w:r>
        <w:t xml:space="preserve">ρ ≈ −0.37) pero es </w:t>
      </w:r>
      <w:r>
        <w:rPr>
          <w:b/>
        </w:rPr>
        <w:t>redundante con la estación</w:t>
      </w:r>
      <w:r>
        <w:t>, por lo que estimar el rendimiento como función</w:t>
      </w:r>
    </w:p>
    <w:p>
      <w:pPr>
        <w:jc w:val="both"/>
      </w:pPr>
      <w:r>
        <w:t>de la duración predicha no mejora al baseline estacional. Los modelos complejos sobreajustaron</w:t>
      </w:r>
    </w:p>
    <w:p>
      <w:pPr>
        <w:jc w:val="both"/>
      </w:pPr>
      <w:r>
        <w:t>(n = 66), y el *forecasting* de volumen resultó inviable con rigor (solo 20 meses de historia,</w:t>
      </w:r>
    </w:p>
    <w:p>
      <w:pPr>
        <w:jc w:val="both"/>
      </w:pPr>
      <w:r>
        <w:t xml:space="preserve">MAPE 31 %). </w:t>
      </w:r>
      <w:r>
        <w:rPr>
          <w:b/>
        </w:rPr>
        <w:t>Conclusión exploratoria:</w:t>
      </w:r>
      <w:r>
        <w:t xml:space="preserve"> el rendimiento es estimable a ~22 % de error mediante un</w:t>
      </w:r>
    </w:p>
    <w:p>
      <w:pPr>
        <w:jc w:val="both"/>
      </w:pPr>
      <w:r>
        <w:t>promedio estacional, pero los datos actuales —tentativos y escasos— no justifican un modelo</w:t>
      </w:r>
    </w:p>
    <w:p>
      <w:pPr>
        <w:jc w:val="both"/>
      </w:pPr>
      <w:r>
        <w:t>dedicado; se requiere más historia y un registro de rendimiento por cosecha en origen.</w:t>
      </w:r>
    </w:p>
    <w:p>
      <w:pPr>
        <w:pStyle w:val="Heading2"/>
      </w:pPr>
      <w:r>
        <w:t>4.4 Resultados negativos (evidencia a favor de la tesis)</w:t>
      </w:r>
    </w:p>
    <w:p>
      <w:pPr>
        <w:jc w:val="both"/>
      </w:pPr>
      <w:r>
        <w:t xml:space="preserve">Varios enfoques más sofisticados </w:t>
      </w:r>
      <w:r>
        <w:rPr>
          <w:b/>
        </w:rPr>
        <w:t>no</w:t>
      </w:r>
      <w:r>
        <w:t xml:space="preserve"> mejoraron, y cada uno refuerza el mensaje central:</w:t>
      </w:r>
    </w:p>
    <w:p>
      <w:pPr>
        <w:pStyle w:val="ListBullet"/>
      </w:pPr>
      <w:r>
        <w:rPr>
          <w:b/>
        </w:rPr>
        <w:t>El tiempo térmico (GDD) no gobierna el ciclo</w:t>
      </w:r>
      <w:r>
        <w:t xml:space="preserve"> (coeficiente de variación 54–110 %; baseline</w:t>
      </w:r>
    </w:p>
    <w:p>
      <w:pPr>
        <w:jc w:val="both"/>
      </w:pPr>
      <w:r>
        <w:t xml:space="preserve">  agronómico MAE 40 d): en invernadero la temperatura se amortigua y manda la luz (DLI). Justifica</w:t>
      </w:r>
    </w:p>
    <w:p>
      <w:pPr>
        <w:jc w:val="both"/>
      </w:pPr>
      <w:r>
        <w:t xml:space="preserve">  el enfoque de aprendizaje automático sobre señales más ricas.</w:t>
      </w:r>
    </w:p>
    <w:p>
      <w:pPr>
        <w:pStyle w:val="ListBullet"/>
      </w:pPr>
      <w:r>
        <w:rPr>
          <w:b/>
        </w:rPr>
        <w:t>Las features derivadas no aportan:</w:t>
      </w:r>
      <w:r>
        <w:t xml:space="preserve"> fotoperíodo, tendencias por ventana, tiempo en rango,</w:t>
      </w:r>
    </w:p>
    <w:p>
      <w:pPr>
        <w:jc w:val="both"/>
      </w:pPr>
      <w:r>
        <w:t xml:space="preserve">  estados de tanque y tasa de eventos mejoran la validación agrupada (optimista) pero </w:t>
      </w:r>
      <w:r>
        <w:rPr>
          <w:b/>
        </w:rPr>
        <w:t>empeoran</w:t>
      </w:r>
    </w:p>
    <w:p>
      <w:pPr>
        <w:jc w:val="both"/>
      </w:pPr>
      <w:r>
        <w:t xml:space="preserve">  la temporal en todas las familias —sobreajuste bajo *shift*.</w:t>
      </w:r>
    </w:p>
    <w:p>
      <w:pPr>
        <w:pStyle w:val="ListBullet"/>
      </w:pPr>
      <w:r>
        <w:rPr>
          <w:b/>
        </w:rPr>
        <w:t>El forecasting y el modelo estático aparte no se justifican</w:t>
      </w:r>
      <w:r>
        <w:t xml:space="preserve"> (secciones 4.2 y 4.3).</w:t>
      </w:r>
    </w:p>
    <w:p>
      <w:pPr>
        <w:pStyle w:val="ListBullet"/>
      </w:pPr>
      <w:r>
        <w:rPr>
          <w:b/>
        </w:rPr>
        <w:t>El aprendizaje profundo (MLP) es el peor</w:t>
      </w:r>
      <w:r>
        <w:t xml:space="preserve"> de los modelos probados.</w:t>
      </w:r>
    </w:p>
    <w:p>
      <w:pPr>
        <w:pStyle w:val="Heading2"/>
      </w:pPr>
      <w:r>
        <w:t>4.5 El tamaño de muestra como límite (curva de aprendizaje)</w:t>
      </w:r>
    </w:p>
    <w:p>
      <w:pPr>
        <w:jc w:val="both"/>
      </w:pPr>
      <w:r>
        <w:t>La evidencia más directa del argumento central se obtiene variando el número de cosechas de</w:t>
      </w:r>
    </w:p>
    <w:p>
      <w:pPr>
        <w:jc w:val="both"/>
      </w:pPr>
      <w:r>
        <w:t>entrenamiento y midiendo el MAE en un test temporal fijo: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Nº de cosechas de entrenamiento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MAE test (días)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4.80 ± 0.93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4.11 ± 0.65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3.48 ± 0.38</w:t>
            </w:r>
          </w:p>
        </w:tc>
      </w:tr>
      <w:tr>
        <w:tc>
          <w:tcPr>
            <w:tcW w:type="dxa" w:w="4320"/>
          </w:tcPr>
          <w:p>
            <w:r>
              <w:t>80</w:t>
            </w:r>
          </w:p>
        </w:tc>
        <w:tc>
          <w:tcPr>
            <w:tcW w:type="dxa" w:w="4320"/>
          </w:tcPr>
          <w:p>
            <w:r>
              <w:t>3.43 ± 0.36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3.32 ± 0.16</w:t>
            </w:r>
          </w:p>
        </w:tc>
      </w:tr>
      <w:tr>
        <w:tc>
          <w:tcPr>
            <w:tcW w:type="dxa" w:w="4320"/>
          </w:tcPr>
          <w:p>
            <w:r>
              <w:t>142 (todas)</w:t>
            </w:r>
          </w:p>
        </w:tc>
        <w:tc>
          <w:tcPr>
            <w:tcW w:type="dxa" w:w="4320"/>
          </w:tcPr>
          <w:p>
            <w:r>
              <w:t>3.13</w:t>
            </w:r>
          </w:p>
        </w:tc>
      </w:tr>
    </w:tbl>
    <w:p/>
    <w:p>
      <w:pPr>
        <w:jc w:val="both"/>
      </w:pPr>
      <w:r>
        <w:t xml:space="preserve">El error decrece de forma sostenida (4.80 → 3.13 d) y la curva </w:t>
      </w:r>
      <w:r>
        <w:rPr>
          <w:b/>
        </w:rPr>
        <w:t>aún no se ha aplanado</w:t>
      </w:r>
      <w:r>
        <w:t xml:space="preserve"> al usar</w:t>
      </w:r>
    </w:p>
    <w:p>
      <w:pPr>
        <w:jc w:val="both"/>
      </w:pPr>
      <w:r>
        <w:t>todas las cosechas disponibles (pendiente final ≈ −0.01 d/cosecha). Esto demuestra que **el cuello</w:t>
      </w:r>
    </w:p>
    <w:p>
      <w:pPr>
        <w:jc w:val="both"/>
      </w:pPr>
      <w:r>
        <w:t>de botella del desempeño es la cantidad de cosechas, no el modelo**: acumular más ciclos seguiría</w:t>
      </w:r>
    </w:p>
    <w:p>
      <w:pPr>
        <w:jc w:val="both"/>
      </w:pPr>
      <w:r>
        <w:t>reduciendo el error. Es el resultado que articula toda la tesis y el que convierte sus "resultados</w:t>
      </w:r>
    </w:p>
    <w:p>
      <w:pPr>
        <w:jc w:val="both"/>
      </w:pPr>
      <w:r>
        <w:t>negativos" en evidencia coherente.</w:t>
      </w:r>
    </w:p>
    <w:p>
      <w:r>
        <w:br w:type="page"/>
      </w:r>
    </w:p>
    <w:p>
      <w:pPr>
        <w:pStyle w:val="Heading1"/>
      </w:pPr>
      <w:r>
        <w:t>Capítulo 5 — Discusión</w:t>
      </w:r>
    </w:p>
    <w:p>
      <w:pPr>
        <w:pStyle w:val="Heading2"/>
      </w:pPr>
      <w:r>
        <w:t>5.1 Interpretación: el tamaño de muestra como límite</w:t>
      </w:r>
    </w:p>
    <w:p>
      <w:pPr>
        <w:jc w:val="both"/>
      </w:pPr>
      <w:r>
        <w:t>El conjunto de resultados converge en una lectura unificada: **con esta operación, el desempeño</w:t>
      </w:r>
    </w:p>
    <w:p>
      <w:pPr>
        <w:jc w:val="both"/>
      </w:pPr>
      <w:r>
        <w:t>está limitado por la escala de la muestra —el número de cosechas independientes— y no por la</w:t>
      </w:r>
    </w:p>
    <w:p>
      <w:pPr>
        <w:jc w:val="both"/>
      </w:pPr>
      <w:r>
        <w:t>elección del algoritmo.</w:t>
      </w:r>
      <w:r>
        <w:rPr>
          <w:b/>
        </w:rPr>
        <w:t xml:space="preserve"> Tres líneas de evidencia lo sostienen. Primero, la </w:t>
      </w:r>
      <w:r>
        <w:t>curva de</w:t>
      </w:r>
    </w:p>
    <w:p>
      <w:pPr>
        <w:jc w:val="both"/>
      </w:pPr>
      <w:r>
        <w:t>aprendizaje** (§4.5): el error decrece de forma sostenida con más cosechas y no se aplana,</w:t>
      </w:r>
    </w:p>
    <w:p>
      <w:pPr>
        <w:jc w:val="both"/>
      </w:pPr>
      <w:r>
        <w:t>indicando que acumular ciclos seguiría mejorando la predicción. Segundo, la **comparación de</w:t>
      </w:r>
    </w:p>
    <w:p>
      <w:pPr>
        <w:jc w:val="both"/>
      </w:pPr>
      <w:r>
        <w:t>tecnologías** (§4.1.2): los cuatro métodos de árboles quedan relativamente juntos, mientras el</w:t>
      </w:r>
    </w:p>
    <w:p>
      <w:pPr>
        <w:jc w:val="both"/>
      </w:pPr>
      <w:r>
        <w:t>aprendizaje profundo —ávido de datos— es el peor; no hay un "modelo mágico" por descubrir.</w:t>
      </w:r>
    </w:p>
    <w:p>
      <w:pPr>
        <w:jc w:val="both"/>
      </w:pPr>
      <w:r>
        <w:t xml:space="preserve">Tercero, los </w:t>
      </w:r>
      <w:r>
        <w:rPr>
          <w:b/>
        </w:rPr>
        <w:t>resultados negativos</w:t>
      </w:r>
      <w:r>
        <w:t xml:space="preserve"> (§4.4): agregar features derivadas, construir un modelo</w:t>
      </w:r>
    </w:p>
    <w:p>
      <w:pPr>
        <w:jc w:val="both"/>
      </w:pPr>
      <w:r>
        <w:t>estático aparte o intentar *forecasting* no mejora, porque el problema no es la falta de señal</w:t>
      </w:r>
    </w:p>
    <w:p>
      <w:pPr>
        <w:jc w:val="both"/>
      </w:pPr>
      <w:r>
        <w:t>sino la cantidad de casos para aprenderla y validarla sin sobreajuste.</w:t>
      </w:r>
    </w:p>
    <w:p>
      <w:pPr>
        <w:jc w:val="both"/>
      </w:pPr>
      <w:r>
        <w:t xml:space="preserve">Esta interpretación es, además, </w:t>
      </w:r>
      <w:r>
        <w:rPr>
          <w:b/>
        </w:rPr>
        <w:t>prescriptiva</w:t>
      </w:r>
      <w:r>
        <w:t>: la inversión de mayor retorno para la operación</w:t>
      </w:r>
    </w:p>
    <w:p>
      <w:pPr>
        <w:jc w:val="both"/>
      </w:pPr>
      <w:r>
        <w:t xml:space="preserve">no es un modelo más complejo, sino </w:t>
      </w:r>
      <w:r>
        <w:rPr>
          <w:b/>
        </w:rPr>
        <w:t>seguir registrando cosechas</w:t>
      </w:r>
      <w:r>
        <w:t xml:space="preserve"> (y, para el rendimiento,</w:t>
      </w:r>
    </w:p>
    <w:p>
      <w:pPr>
        <w:jc w:val="both"/>
      </w:pPr>
      <w:r>
        <w:t>registrarlo por cosecha en origen).</w:t>
      </w:r>
    </w:p>
    <w:p>
      <w:pPr>
        <w:pStyle w:val="Heading2"/>
      </w:pPr>
      <w:r>
        <w:t>5.2 El valor del encuadre dinámico y de la incertidumbre</w:t>
      </w:r>
    </w:p>
    <w:p>
      <w:pPr>
        <w:jc w:val="both"/>
      </w:pPr>
      <w:r>
        <w:t xml:space="preserve">El encuadre de </w:t>
      </w:r>
      <w:r>
        <w:rPr>
          <w:b/>
        </w:rPr>
        <w:t>tiempo al evento con re-estimación por landmarking</w:t>
      </w:r>
      <w:r>
        <w:t xml:space="preserve"> aporta valor concreto: la</w:t>
      </w:r>
    </w:p>
    <w:p>
      <w:pPr>
        <w:jc w:val="both"/>
      </w:pPr>
      <w:r>
        <w:t>estimación arranca gruesa (dominada por la estación) y se afina a medida que la trayectoria se</w:t>
      </w:r>
    </w:p>
    <w:p>
      <w:pPr>
        <w:jc w:val="both"/>
      </w:pPr>
      <w:r>
        <w:t>acumula, acompañando las dos decisiones del negocio —comprometer entregas al inicio</w:t>
      </w:r>
    </w:p>
    <w:p>
      <w:pPr>
        <w:jc w:val="both"/>
      </w:pPr>
      <w:r>
        <w:t>(estratégico) y ajustar la logística sobre la marcha (táctico)—. El análisis de T=0 (§4.2)</w:t>
      </w:r>
    </w:p>
    <w:p>
      <w:pPr>
        <w:jc w:val="both"/>
      </w:pPr>
      <w:r>
        <w:t xml:space="preserve">mostró que un </w:t>
      </w:r>
      <w:r>
        <w:rPr>
          <w:b/>
        </w:rPr>
        <w:t>único modelo dinámico</w:t>
      </w:r>
      <w:r>
        <w:t xml:space="preserve"> cubre ambos horizontes, simplificando el despliegue.</w:t>
      </w:r>
    </w:p>
    <w:p>
      <w:pPr>
        <w:jc w:val="both"/>
      </w:pPr>
      <w:r>
        <w:t xml:space="preserve">La </w:t>
      </w:r>
      <w:r>
        <w:rPr>
          <w:b/>
        </w:rPr>
        <w:t>cuantificación de la incertidumbre</w:t>
      </w:r>
      <w:r>
        <w:t xml:space="preserve"> (§4.1.4) es tan importante como el punto: un intervalo</w:t>
      </w:r>
    </w:p>
    <w:p>
      <w:pPr>
        <w:jc w:val="both"/>
      </w:pPr>
      <w:r>
        <w:t>calibrado de ±5 días al 80 % permite planificar con un margen de riesgo conocido, en lugar de</w:t>
      </w:r>
    </w:p>
    <w:p>
      <w:pPr>
        <w:jc w:val="both"/>
      </w:pPr>
      <w:r>
        <w:t>confiar en una estimación puntual sin medida de confiabilidad. Esto es lo que vuelve las</w:t>
      </w:r>
    </w:p>
    <w:p>
      <w:pPr>
        <w:jc w:val="both"/>
      </w:pPr>
      <w:r>
        <w:t>predicciones efectivamente utilizables en decisiones que cuestan dinero.</w:t>
      </w:r>
    </w:p>
    <w:p>
      <w:pPr>
        <w:pStyle w:val="Heading2"/>
      </w:pPr>
      <w:r>
        <w:t>5.3 Factores accionables y causalidad</w:t>
      </w:r>
    </w:p>
    <w:p>
      <w:pPr>
        <w:jc w:val="both"/>
      </w:pPr>
      <w:r>
        <w:t>El hallazgo de que las variables controlables tienen un efecto marginal despreciable sobre la</w:t>
      </w:r>
    </w:p>
    <w:p>
      <w:pPr>
        <w:jc w:val="both"/>
      </w:pPr>
      <w:r>
        <w:t>duración (§4.1.5) debe leerse con cuidado. No implica que el manejo sea irrelevante para la</w:t>
      </w:r>
    </w:p>
    <w:p>
      <w:pPr>
        <w:jc w:val="both"/>
      </w:pPr>
      <w:r>
        <w:t>producción en general, sino que, **dentro del rango observado y para esta variable-objetivo (la</w:t>
      </w:r>
    </w:p>
    <w:p>
      <w:pPr>
        <w:jc w:val="both"/>
      </w:pPr>
      <w:r>
        <w:t>duración del ciclo), la señal accionable es pequeña frente a los factores no controlables**</w:t>
      </w:r>
    </w:p>
    <w:p>
      <w:pPr>
        <w:jc w:val="both"/>
      </w:pPr>
      <w:r>
        <w:t>(estación, luz, historia). Además, las relaciones identificadas son **asociaciones, no</w:t>
      </w:r>
    </w:p>
    <w:p>
      <w:pPr>
        <w:jc w:val="both"/>
      </w:pPr>
      <w:r>
        <w:t>relaciones causales**: el caso del Bovel —asociado a ciclos largos por aplicarse ante problemas—</w:t>
      </w:r>
    </w:p>
    <w:p>
      <w:pPr>
        <w:jc w:val="both"/>
      </w:pPr>
      <w:r>
        <w:t>ilustra el riesgo de confundir marcador con palanca. Cualquier recomendación de intervención</w:t>
      </w:r>
    </w:p>
    <w:p>
      <w:pPr>
        <w:jc w:val="both"/>
      </w:pPr>
      <w:r>
        <w:t>debería validarse experimentalmente antes de adoptarse.</w:t>
      </w:r>
    </w:p>
    <w:p>
      <w:pPr>
        <w:pStyle w:val="Heading2"/>
      </w:pPr>
      <w:r>
        <w:t>5.4 Validez y limitaciones</w:t>
      </w:r>
    </w:p>
    <w:p>
      <w:pPr>
        <w:pStyle w:val="ListBullet"/>
      </w:pPr>
      <w:r>
        <w:rPr>
          <w:b/>
        </w:rPr>
        <w:t>Escala de la muestra:</w:t>
      </w:r>
      <w:r>
        <w:t xml:space="preserve"> ≈184 cosechas (y solo ≈66 con rendimiento atribuible) limitan la</w:t>
      </w:r>
    </w:p>
    <w:p>
      <w:pPr>
        <w:jc w:val="both"/>
      </w:pPr>
      <w:r>
        <w:t xml:space="preserve">  complejidad de modelos razonable y la precisión de las estimaciones. Es la limitación de fondo,</w:t>
      </w:r>
    </w:p>
    <w:p>
      <w:pPr>
        <w:jc w:val="both"/>
      </w:pPr>
      <w:r>
        <w:t xml:space="preserve">  explicitada y cuantificada en lugar de ocultada.</w:t>
      </w:r>
    </w:p>
    <w:p>
      <w:pPr>
        <w:pStyle w:val="ListBullet"/>
      </w:pPr>
      <w:r>
        <w:rPr>
          <w:b/>
        </w:rPr>
        <w:t>Una sola operación:</w:t>
      </w:r>
      <w:r>
        <w:t xml:space="preserve"> las conclusiones quedan atadas a este cultivo e instalación; su</w:t>
      </w:r>
    </w:p>
    <w:p>
      <w:pPr>
        <w:jc w:val="both"/>
      </w:pPr>
      <w:r>
        <w:t xml:space="preserve">  traslado a otras requiere cautela.</w:t>
      </w:r>
    </w:p>
    <w:p>
      <w:pPr>
        <w:pStyle w:val="ListBullet"/>
      </w:pPr>
      <w:r>
        <w:rPr>
          <w:b/>
        </w:rPr>
        <w:t>Shift temporal:</w:t>
      </w:r>
      <w:r>
        <w:t xml:space="preserve"> el EDA detectó un cambio de condiciones entre entrenamiento y el último año</w:t>
      </w:r>
    </w:p>
    <w:p>
      <w:pPr>
        <w:jc w:val="both"/>
      </w:pPr>
      <w:r>
        <w:t xml:space="preserve">  (pH y PPM), lo que explica por qué la validación temporal es más exigente y por qué los modelos</w:t>
      </w:r>
    </w:p>
    <w:p>
      <w:pPr>
        <w:jc w:val="both"/>
      </w:pPr>
      <w:r>
        <w:t xml:space="preserve">  robustos (CatBoost) se imponen.</w:t>
      </w:r>
    </w:p>
    <w:p>
      <w:pPr>
        <w:pStyle w:val="ListBullet"/>
      </w:pPr>
      <w:r>
        <w:rPr>
          <w:b/>
        </w:rPr>
        <w:t>Datos históricos reales:</w:t>
      </w:r>
      <w:r>
        <w:t xml:space="preserve"> datos faltantes y cambios de instrumentación (p. ej. la diferencia</w:t>
      </w:r>
    </w:p>
    <w:p>
      <w:pPr>
        <w:jc w:val="both"/>
      </w:pPr>
      <w:r>
        <w:t xml:space="preserve">  de unidades entre hojas) introducen ruido difícil de eliminar por completo.</w:t>
      </w:r>
    </w:p>
    <w:p>
      <w:pPr>
        <w:pStyle w:val="ListBullet"/>
      </w:pPr>
      <w:r>
        <w:rPr>
          <w:b/>
        </w:rPr>
        <w:t>Rendimiento tentativo:</w:t>
      </w:r>
      <w:r>
        <w:t xml:space="preserve"> la atribución del volumen diario a cosechas es aproximada; el</w:t>
      </w:r>
    </w:p>
    <w:p>
      <w:pPr>
        <w:jc w:val="both"/>
      </w:pPr>
      <w:r>
        <w:t xml:space="preserve">  resultado es exploratorio.</w:t>
      </w:r>
    </w:p>
    <w:p>
      <w:pPr>
        <w:pStyle w:val="ListBullet"/>
      </w:pPr>
      <w:r>
        <w:rPr>
          <w:b/>
        </w:rPr>
        <w:t>Ausencia de variables de la planta:</w:t>
      </w:r>
      <w:r>
        <w:t xml:space="preserve"> no se registran mediciones morfológicas (número de</w:t>
      </w:r>
    </w:p>
    <w:p>
      <w:pPr>
        <w:jc w:val="both"/>
      </w:pPr>
      <w:r>
        <w:t xml:space="preserve">  hojas, cobertura), de alto poder predictivo según la literatura; incorporarlas es una de las</w:t>
      </w:r>
    </w:p>
    <w:p>
      <w:pPr>
        <w:jc w:val="both"/>
      </w:pPr>
      <w:r>
        <w:t xml:space="preserve">  extensiones de mayor potencial.</w:t>
      </w:r>
    </w:p>
    <w:p>
      <w:pPr>
        <w:pStyle w:val="Heading2"/>
      </w:pPr>
      <w:r>
        <w:t>5.5 Transferencia a otros dominios</w:t>
      </w:r>
    </w:p>
    <w:p>
      <w:pPr>
        <w:jc w:val="both"/>
      </w:pPr>
      <w:r>
        <w:t>El núcleo metodológico es transferible: modelar un **proceso que transcurre en el tiempo y</w:t>
      </w:r>
    </w:p>
    <w:p>
      <w:pPr>
        <w:jc w:val="both"/>
      </w:pPr>
      <w:r>
        <w:t>culmina en un evento**, re-estimándolo a medida que se acumula información, y validando con</w:t>
      </w:r>
    </w:p>
    <w:p>
      <w:pPr>
        <w:jc w:val="both"/>
      </w:pPr>
      <w:r>
        <w:t>respeto a la estructura de los datos. Ese esquema es el mismo de la **estimación de vida útil</w:t>
      </w:r>
    </w:p>
    <w:p>
      <w:pPr>
        <w:jc w:val="both"/>
      </w:pPr>
      <w:r>
        <w:t>remanente (RUL)** en el mantenimiento predictivo industrial (Si et al., 2011; Lei et al., 2018)</w:t>
      </w:r>
    </w:p>
    <w:p>
      <w:pPr>
        <w:jc w:val="both"/>
      </w:pPr>
      <w:r>
        <w:t>—"tiempo hasta la cosecha" y "tiempo hasta la falla" son el mismo problema— y proviene del</w:t>
      </w:r>
    </w:p>
    <w:p>
      <w:pPr>
        <w:jc w:val="both"/>
      </w:pPr>
      <w:r>
        <w:rPr>
          <w:b/>
        </w:rPr>
        <w:t>análisis de supervivencia clínico</w:t>
      </w:r>
      <w:r>
        <w:t xml:space="preserve"> (Ishwaran et al., 2008; Rizopoulos, 2011). Cualquier</w:t>
      </w:r>
    </w:p>
    <w:p>
      <w:pPr>
        <w:jc w:val="both"/>
      </w:pPr>
      <w:r>
        <w:t>proceso por lotes con una trayectoria que termina en un evento —fermentaciones, manufactura,</w:t>
      </w:r>
    </w:p>
    <w:p>
      <w:pPr>
        <w:jc w:val="both"/>
      </w:pPr>
      <w:r>
        <w:t>tiempos de entrega en logística— puede beneficiarse del mismo tratamiento. El trabajo aporta así</w:t>
      </w:r>
    </w:p>
    <w:p>
      <w:pPr>
        <w:jc w:val="both"/>
      </w:pPr>
      <w:r>
        <w:t>un caso replicable de cómo llevar la predicción dinámica de eventos, madura en otras disciplinas,</w:t>
      </w:r>
    </w:p>
    <w:p>
      <w:pPr>
        <w:jc w:val="both"/>
      </w:pPr>
      <w:r>
        <w:t>a un dominio productivo nuevo, con el cuidado metodológico que exige una muestra acotada.</w:t>
      </w:r>
    </w:p>
    <w:p>
      <w:r>
        <w:br w:type="page"/>
      </w:r>
    </w:p>
    <w:p>
      <w:pPr>
        <w:pStyle w:val="Heading1"/>
      </w:pPr>
      <w:r>
        <w:t>Capítulo 6 — Conclusiones y trabajo futuro</w:t>
      </w:r>
    </w:p>
    <w:p>
      <w:pPr>
        <w:pStyle w:val="Heading2"/>
      </w:pPr>
      <w:r>
        <w:t>6.1 Conclusiones</w:t>
      </w:r>
    </w:p>
    <w:p>
      <w:pPr>
        <w:jc w:val="both"/>
      </w:pPr>
      <w:r>
        <w:t>Este trabajo desarrolló, sobre datos reales de una operación hidropónica de albahaca, un sistema</w:t>
      </w:r>
    </w:p>
    <w:p>
      <w:pPr>
        <w:jc w:val="both"/>
      </w:pPr>
      <w:r>
        <w:t>predictivo para la planificación de la producción, con la estimación del tiempo de cosecha como</w:t>
      </w:r>
    </w:p>
    <w:p>
      <w:pPr>
        <w:jc w:val="both"/>
      </w:pPr>
      <w:r>
        <w:t>eje. Las principales conclusiones son:</w:t>
      </w:r>
    </w:p>
    <w:p>
      <w:pPr>
        <w:pStyle w:val="ListNumber"/>
      </w:pPr>
      <w:r>
        <w:rPr>
          <w:b/>
        </w:rPr>
        <w:t>Es viable predecir el tiempo de cosecha con utilidad operativa.</w:t>
      </w:r>
      <w:r>
        <w:t xml:space="preserve"> El modelo campeón</w:t>
      </w:r>
    </w:p>
    <w:p>
      <w:pPr>
        <w:jc w:val="both"/>
      </w:pPr>
      <w:r>
        <w:t xml:space="preserve">   (CatBoost) alcanza un MAE de ≈2.9 días en validación temporal (frente a 8.4 del predictor</w:t>
      </w:r>
    </w:p>
    <w:p>
      <w:pPr>
        <w:jc w:val="both"/>
      </w:pPr>
      <w:r>
        <w:t xml:space="preserve">   trivial), re-estimable día a día, y con intervalos de cobertura calibrada de ±5 días al 80 %.</w:t>
      </w:r>
    </w:p>
    <w:p>
      <w:pPr>
        <w:jc w:val="both"/>
      </w:pPr>
      <w:r>
        <w:t xml:space="preserve">   Esto habilita comprometer fechas con un riesgo explícito y reducir las cosechas parciales de</w:t>
      </w:r>
    </w:p>
    <w:p>
      <w:pPr>
        <w:jc w:val="both"/>
      </w:pPr>
      <w:r>
        <w:t xml:space="preserve">   emergencia.</w:t>
      </w:r>
    </w:p>
    <w:p>
      <w:pPr>
        <w:pStyle w:val="ListNumber"/>
      </w:pPr>
      <w:r>
        <w:rPr>
          <w:b/>
        </w:rPr>
        <w:t>El encuadre de tiempo al evento con re-estimación dinámica es adecuado y transferible.</w:t>
      </w:r>
      <w:r>
        <w:t xml:space="preserve"> Un</w:t>
      </w:r>
    </w:p>
    <w:p>
      <w:pPr>
        <w:jc w:val="both"/>
      </w:pPr>
      <w:r>
        <w:t xml:space="preserve">   único modelo dinámico cubre tanto la planificación estratégica (estimación al inicio) como la</w:t>
      </w:r>
    </w:p>
    <w:p>
      <w:pPr>
        <w:jc w:val="both"/>
      </w:pPr>
      <w:r>
        <w:t xml:space="preserve">   táctica (ajuste sobre la marcha); no se justifica un modelo estático aparte.</w:t>
      </w:r>
    </w:p>
    <w:p>
      <w:pPr>
        <w:pStyle w:val="ListNumber"/>
      </w:pPr>
      <w:r>
        <w:rPr>
          <w:b/>
        </w:rPr>
        <w:t>El límite del desempeño es la escala de la muestra, no el modelo.</w:t>
      </w:r>
      <w:r>
        <w:t xml:space="preserve"> La curva de aprendizaje</w:t>
      </w:r>
    </w:p>
    <w:p>
      <w:pPr>
        <w:jc w:val="both"/>
      </w:pPr>
      <w:r>
        <w:t xml:space="preserve">   muestra que el error seguiría bajando con más cosechas; los métodos de árboles quedan parejos</w:t>
      </w:r>
    </w:p>
    <w:p>
      <w:pPr>
        <w:jc w:val="both"/>
      </w:pPr>
      <w:r>
        <w:t xml:space="preserve">   entre sí; el aprendizaje profundo falla por falta de datos; y las features derivadas, el</w:t>
      </w:r>
    </w:p>
    <w:p>
      <w:pPr>
        <w:jc w:val="both"/>
      </w:pPr>
      <w:r>
        <w:t xml:space="preserve">   modelo estático y el *forecasting* no aportan. La contribución metodológica central es tratar</w:t>
      </w:r>
    </w:p>
    <w:p>
      <w:pPr>
        <w:jc w:val="both"/>
      </w:pPr>
      <w:r>
        <w:t xml:space="preserve">   esta limitación con rigor —unidad de generalización = cosecha, validación agrupada y temporal,</w:t>
      </w:r>
    </w:p>
    <w:p>
      <w:pPr>
        <w:jc w:val="both"/>
      </w:pPr>
      <w:r>
        <w:t xml:space="preserve">   intervalos conformal— y reportarla con honestidad.</w:t>
      </w:r>
    </w:p>
    <w:p>
      <w:pPr>
        <w:pStyle w:val="ListNumber"/>
      </w:pPr>
      <w:r>
        <w:t>**Los factores controlables por el operador tienen un efecto marginal despreciable sobre la</w:t>
      </w:r>
    </w:p>
    <w:p>
      <w:pPr>
        <w:jc w:val="both"/>
      </w:pPr>
      <w:r>
        <w:t xml:space="preserve">   duración**, gobernada por la estación y la luz; las asociaciones halladas no deben leerse como</w:t>
      </w:r>
    </w:p>
    <w:p>
      <w:pPr>
        <w:jc w:val="both"/>
      </w:pPr>
      <w:r>
        <w:t xml:space="preserve">   causalidad.</w:t>
      </w:r>
    </w:p>
    <w:p>
      <w:pPr>
        <w:pStyle w:val="ListNumber"/>
      </w:pPr>
      <w:r>
        <w:t>**El rendimiento es estimable de forma estacional (~22 % de error), pero los datos actuales no</w:t>
      </w:r>
    </w:p>
    <w:p>
      <w:pPr>
        <w:jc w:val="both"/>
      </w:pPr>
      <w:r>
        <w:t xml:space="preserve">   justifican un modelo dedicado** (objetivo exploratorio): se requiere más historia y un registro</w:t>
      </w:r>
    </w:p>
    <w:p>
      <w:pPr>
        <w:jc w:val="both"/>
      </w:pPr>
      <w:r>
        <w:t xml:space="preserve">   por cosecha en origen.</w:t>
      </w:r>
    </w:p>
    <w:p>
      <w:pPr>
        <w:jc w:val="both"/>
      </w:pPr>
      <w:r>
        <w:t>En conjunto, el trabajo aporta no solo predicciones útiles para una operación real, sino un</w:t>
      </w:r>
    </w:p>
    <w:p>
      <w:pPr>
        <w:jc w:val="both"/>
      </w:pPr>
      <w:r>
        <w:rPr>
          <w:b/>
        </w:rPr>
        <w:t>ejemplo replicable de cómo obtenerlas con rigor cuando los datos son valiosos pero limitados</w:t>
      </w:r>
      <w:r>
        <w:t>.</w:t>
      </w:r>
    </w:p>
    <w:p>
      <w:pPr>
        <w:pStyle w:val="Heading2"/>
      </w:pPr>
      <w:r>
        <w:t>6.2 Trabajo futuro</w:t>
      </w:r>
    </w:p>
    <w:p>
      <w:pPr>
        <w:pStyle w:val="ListBullet"/>
      </w:pPr>
      <w:r>
        <w:rPr>
          <w:b/>
        </w:rPr>
        <w:t>Acumular más cosechas</w:t>
      </w:r>
      <w:r>
        <w:t xml:space="preserve"> (la palanca de mayor retorno según la curva de aprendizaje) y, para</w:t>
      </w:r>
    </w:p>
    <w:p>
      <w:pPr>
        <w:jc w:val="both"/>
      </w:pPr>
      <w:r>
        <w:t xml:space="preserve">  el rendimiento, </w:t>
      </w:r>
      <w:r>
        <w:rPr>
          <w:b/>
        </w:rPr>
        <w:t>registrarlo por cosecha en origen</w:t>
      </w:r>
      <w:r>
        <w:t>.</w:t>
      </w:r>
    </w:p>
    <w:p>
      <w:pPr>
        <w:pStyle w:val="ListBullet"/>
      </w:pPr>
      <w:r>
        <w:rPr>
          <w:b/>
        </w:rPr>
        <w:t>Incorporar variables de la planta</w:t>
      </w:r>
      <w:r>
        <w:t xml:space="preserve"> (morfología: número de hojas, cobertura; eventualmente</w:t>
      </w:r>
    </w:p>
    <w:p>
      <w:pPr>
        <w:jc w:val="both"/>
      </w:pPr>
      <w:r>
        <w:t xml:space="preserve">  imágenes), de alto poder predictivo según la literatura, en especial para la estimación</w:t>
      </w:r>
    </w:p>
    <w:p>
      <w:pPr>
        <w:jc w:val="both"/>
      </w:pPr>
      <w:r>
        <w:t xml:space="preserve">  temprana.</w:t>
      </w:r>
    </w:p>
    <w:p>
      <w:pPr>
        <w:pStyle w:val="ListBullet"/>
      </w:pPr>
      <w:r>
        <w:rPr>
          <w:b/>
        </w:rPr>
        <w:t>Predicción dinámica formal de supervivencia</w:t>
      </w:r>
      <w:r>
        <w:t xml:space="preserve"> (landmarking de supervivencia) para producir</w:t>
      </w:r>
    </w:p>
    <w:p>
      <w:pPr>
        <w:jc w:val="both"/>
      </w:pPr>
      <w:r>
        <w:t xml:space="preserve">  curvas de días-restantes día a día, complementando la regresión puntual.</w:t>
      </w:r>
    </w:p>
    <w:p>
      <w:pPr>
        <w:pStyle w:val="ListBullet"/>
      </w:pPr>
      <w:r>
        <w:rPr>
          <w:b/>
        </w:rPr>
        <w:t>Pronóstico estacional backtesteable</w:t>
      </w:r>
      <w:r>
        <w:t xml:space="preserve"> como feature de "expectativa pública", evaluando su</w:t>
      </w:r>
    </w:p>
    <w:p>
      <w:pPr>
        <w:jc w:val="both"/>
      </w:pPr>
      <w:r>
        <w:t xml:space="preserve">  aporte real antes de adoptarlo.</w:t>
      </w:r>
    </w:p>
    <w:p>
      <w:pPr>
        <w:pStyle w:val="ListBullet"/>
      </w:pPr>
      <w:r>
        <w:rPr>
          <w:b/>
        </w:rPr>
        <w:t>Transferencia de aprendizaje</w:t>
      </w:r>
      <w:r>
        <w:t xml:space="preserve"> desde otras instalaciones y cultivos para mejorar la</w:t>
      </w:r>
    </w:p>
    <w:p>
      <w:pPr>
        <w:jc w:val="both"/>
      </w:pPr>
      <w:r>
        <w:t xml:space="preserve">  generalización más allá de una única operación.</w:t>
      </w:r>
    </w:p>
    <w:p>
      <w:pPr>
        <w:pStyle w:val="ListBullet"/>
      </w:pPr>
      <w:r>
        <w:rPr>
          <w:b/>
        </w:rPr>
        <w:t>Validación experimental</w:t>
      </w:r>
      <w:r>
        <w:t xml:space="preserve"> de las recomendaciones de manejo, para pasar de asociación a</w:t>
      </w:r>
    </w:p>
    <w:p>
      <w:pPr>
        <w:jc w:val="both"/>
      </w:pPr>
      <w:r>
        <w:t xml:space="preserve">  causalidad.</w:t>
      </w:r>
    </w:p>
    <w:p>
      <w:r>
        <w:br w:type="page"/>
      </w:r>
    </w:p>
    <w:p>
      <w:pPr>
        <w:pStyle w:val="Heading1"/>
      </w:pPr>
      <w:r>
        <w:t>Referencias</w:t>
      </w:r>
    </w:p>
    <w:p>
      <w:pPr>
        <w:jc w:val="both"/>
      </w:pPr>
      <w:r>
        <w:t>Angelopoulos, A. N., &amp; Bates, S. (2023). Conformal prediction: A gentle introduction. Foundations and Trends in Machine Learning, 16(4), 494-591. https://doi.org/10.1561/2200000101</w:t>
      </w:r>
    </w:p>
    <w:p>
      <w:pPr>
        <w:jc w:val="both"/>
      </w:pPr>
      <w:r>
        <w:t>Benke, K., &amp; Tomkins, B. (2017). Future food-production systems: Vertical farming and controlled-environment agriculture. Sustainability: Science, Practice and Policy, 13(1), 13–26. https://doi.org/10.1080/15487733.2017.1394054</w:t>
      </w:r>
    </w:p>
    <w:p>
      <w:pPr>
        <w:jc w:val="both"/>
      </w:pPr>
      <w:r>
        <w:t>Bergstra, J., &amp; Bengio, Y. (2012). Random search for hyper-parameter optimization. Journal of Machine Learning Research, 13, 281–305.</w:t>
      </w:r>
    </w:p>
    <w:p>
      <w:pPr>
        <w:jc w:val="both"/>
      </w:pPr>
      <w:r>
        <w:t>Breiman, L. (2001). Random forests. Machine Learning, 45(1), 5–32. https://doi.org/10.1023/A:1010933404324</w:t>
      </w:r>
    </w:p>
    <w:p>
      <w:pPr>
        <w:jc w:val="both"/>
      </w:pPr>
      <w:r>
        <w:t>Cawley, G. C., &amp; Talbot, N. L. C. (2010). On over-fitting in model selection and subsequent selection bias in performance evaluation. Journal of Machine Learning Research, 11, 2079–2107.</w:t>
      </w:r>
    </w:p>
    <w:p>
      <w:pPr>
        <w:jc w:val="both"/>
      </w:pPr>
      <w:r>
        <w:t>Chen, T., &amp; Guestrin, C. (2016). XGBoost: A scalable tree boosting system. En Proceedings of the 22nd ACM SIGKDD International Conference on Knowledge Discovery and Data Mining (pp. 785–794). ACM. https://doi.org/10.1145/2939672.2939785</w:t>
      </w:r>
    </w:p>
    <w:p>
      <w:pPr>
        <w:jc w:val="both"/>
      </w:pPr>
      <w:r>
        <w:t>Christ, M., Braun, N., Neuffer, J., &amp; Kempa-Liehr, A. W. (2018). Time series feature extraction on basis of scalable hypothesis tests (tsfresh – A Python package). Neurocomputing, 307, 72–77. https://doi.org/10.1016/j.neucom.2018.03.067</w:t>
      </w:r>
    </w:p>
    <w:p>
      <w:pPr>
        <w:jc w:val="both"/>
      </w:pPr>
      <w:r>
        <w:t>Cox, D. R. (1972). Regression models and life-tables. Journal of the Royal Statistical Society: Series B (Methodological), 34(2), 187–220. https://doi.org/10.1111/j.2517-6161.1972.tb00899.x</w:t>
      </w:r>
    </w:p>
    <w:p>
      <w:pPr>
        <w:jc w:val="both"/>
      </w:pPr>
      <w:r>
        <w:t>FAO. (2024). Growing without soil: Hydroponics fundamentals, pros and cons. Organización de las Naciones Unidas para la Alimentación y la Agricultura. https://www.fao.org/plant-production-protection/news-and-events/news/news-detail/growing-without-soil--hydroponics-fundamentals--pros-and-cons/en</w:t>
      </w:r>
    </w:p>
    <w:p>
      <w:pPr>
        <w:jc w:val="both"/>
      </w:pPr>
      <w:r>
        <w:t>Friedman, J. H. (2001). Greedy function approximation: A gradient boosting machine. The Annals of Statistics, 29(5), 1189–1232. https://doi.org/10.1214/aos/1013203451</w:t>
      </w:r>
    </w:p>
    <w:p>
      <w:pPr>
        <w:jc w:val="both"/>
      </w:pPr>
      <w:r>
        <w:t>Gómez Arango, A. M. (2024). Predicción del rendimiento de cultivos agrícolas en los cinco corregimientos de la ciudad de Medellín, utilizando modelos de Machine Learning [Tesis de maestría, Universidad EAFIT]. Repositorio Institucional Universidad EAFIT, Medellín. https://repository.eafit.edu.co/items/8ee9e51b-a6e1-48d6-8f25-328d5781f139</w:t>
      </w:r>
    </w:p>
    <w:p>
      <w:pPr>
        <w:jc w:val="both"/>
      </w:pPr>
      <w:r>
        <w:t>Harrell, F. E., Lee, K. L., &amp; Mark, D. B. (1996). Multivariable prognostic models: Issues in developing models, evaluating assumptions and adequacy, and measuring and reducing errors. Statistics in Medicine, 15(4), 361–387. https://doi.org/10.1002/(SICI)1097-0258(19960229)15:4&lt;361::AID-SIM168&gt;3.0.CO;2-4</w:t>
      </w:r>
    </w:p>
    <w:p>
      <w:pPr>
        <w:jc w:val="both"/>
      </w:pPr>
      <w:r>
        <w:t>Ishwaran, H., Kogalur, U. B., Blackstone, E. H., &amp; Lauer, M. S. (2008). Random survival forests. The Annals of Applied Statistics, 2(3), 841-860. https://doi.org/10.1214/08-AOAS169</w:t>
      </w:r>
    </w:p>
    <w:p>
      <w:pPr>
        <w:jc w:val="both"/>
      </w:pPr>
      <w:r>
        <w:t>Kamilaris, A., &amp; Prenafeta-Boldú, F. X. (2018). Deep learning in agriculture: A survey. Computers and Electronics in Agriculture, 147, 70-90. https://doi.org/10.1016/j.compag.2018.02.016</w:t>
      </w:r>
    </w:p>
    <w:p>
      <w:pPr>
        <w:jc w:val="both"/>
      </w:pPr>
      <w:r>
        <w:t>Kamilaris, A., Kartakoullis, A., &amp; Prenafeta-Boldú, F. X. (2017). A review on the practice of big data analysis in agriculture. Computers and Electronics in Agriculture, 143, 23–37. https://doi.org/10.1016/j.compag.2017.09.037</w:t>
      </w:r>
    </w:p>
    <w:p>
      <w:pPr>
        <w:jc w:val="both"/>
      </w:pPr>
      <w:r>
        <w:t>Kaplan, E. L., &amp; Meier, P. (1958). Nonparametric estimation from incomplete observations. Journal of the American Statistical Association, 53(282), 457–481. https://doi.org/10.1080/01621459.1958.10501452</w:t>
      </w:r>
    </w:p>
    <w:p>
      <w:pPr>
        <w:jc w:val="both"/>
      </w:pPr>
      <w:r>
        <w:t>Ke, G., Meng, Q., Finley, T., Wang, T., Chen, W., Ma, W., Ye, Q., &amp; Liu, T.-Y. (2017). LightGBM: A highly efficient gradient boosting decision tree. En Advances in Neural Information Processing Systems 30 (NIPS 2017) (pp. 3146–3154). Curran Associates.</w:t>
      </w:r>
    </w:p>
    <w:p>
      <w:pPr>
        <w:jc w:val="both"/>
      </w:pPr>
      <w:r>
        <w:t>Kohavi, R. (1995). A study of cross-validation and bootstrap for accuracy estimation and model selection. En Proceedings of the 14th International Joint Conference on Artificial Intelligence (IJCAI'95) (Vol. 2, pp. 1137–1145). Morgan Kaufmann.</w:t>
      </w:r>
    </w:p>
    <w:p>
      <w:pPr>
        <w:jc w:val="both"/>
      </w:pPr>
      <w:r>
        <w:t>Kozai, T., Niu, G., &amp; Takagaki, M. (2015). Plant factory: An indoor vertical farming system for efficient quality food production. Academic Press.</w:t>
      </w:r>
    </w:p>
    <w:p>
      <w:pPr>
        <w:jc w:val="both"/>
      </w:pPr>
      <w:r>
        <w:t>Lei, J., G'Sell, M., Rinaldo, A., Tibshirani, R. J., &amp; Wasserman, L. (2018). Distribution-free predictive inference for regression. Journal of the American Statistical Association, 113(523), 1094–1111. https://doi.org/10.1080/01621459.2017.1307116</w:t>
      </w:r>
    </w:p>
    <w:p>
      <w:pPr>
        <w:jc w:val="both"/>
      </w:pPr>
      <w:r>
        <w:t>Lei, Y., Li, N., Guo, L., Li, N., Yan, T., &amp; Lin, J. (2018). Machinery health prognostics: A systematic review from data acquisition to RUL prediction. Mechanical Systems and Signal Processing, 104, 799-834. https://doi.org/10.1016/j.ymssp.2017.11.016</w:t>
      </w:r>
    </w:p>
    <w:p>
      <w:pPr>
        <w:jc w:val="both"/>
      </w:pPr>
      <w:r>
        <w:t>Liakos, K. G., Busato, P., Moshou, D., Pearson, S., &amp; Bochtis, D. (2018). Machine learning in agriculture: A review. Sensors, 18(8), 2674. https://doi.org/10.3390/s18082674</w:t>
      </w:r>
    </w:p>
    <w:p>
      <w:pPr>
        <w:jc w:val="both"/>
      </w:pPr>
      <w:r>
        <w:t>Liu, S.-C., Jian, Q.-Y., Wen, H.-Y., &amp; Chung, C.-H. (2022). A crop harvest time prediction model for better sustainability, integrating feature selection and artificial intelligence methods. Sustainability, 14(21), 14101. https://doi.org/10.3390/su142114101</w:t>
      </w:r>
    </w:p>
    <w:p>
      <w:pPr>
        <w:jc w:val="both"/>
      </w:pPr>
      <w:r>
        <w:t>Lundberg, S. M., &amp; Lee, S.-I. (2017). A unified approach to interpreting model predictions. En Advances in Neural Information Processing Systems 30 (NIPS 2017) (pp. 4768-4777). Curran Associates.</w:t>
      </w:r>
    </w:p>
    <w:p>
      <w:pPr>
        <w:jc w:val="both"/>
      </w:pPr>
      <w:r>
        <w:t>Mamatha, V., &amp; Kavitha, J. C. (2023). Machine learning based crop growth management in greenhouse environment using hydroponics farming techniques. Measurement: Sensors, 25, 100665. https://doi.org/10.1016/j.measen.2023.100665</w:t>
      </w:r>
    </w:p>
    <w:p>
      <w:pPr>
        <w:jc w:val="both"/>
      </w:pPr>
      <w:r>
        <w:t>McMaster, G. S., &amp; Wilhelm, W. W. (1997). Growing degree-days: One equation, two interpretations. Agricultural and Forest Meteorology, 87(4), 291–300. https://doi.org/10.1016/S0168-1923(97)00027-0</w:t>
      </w:r>
    </w:p>
    <w:p>
      <w:pPr>
        <w:jc w:val="both"/>
      </w:pPr>
      <w:r>
        <w:t>Mokhtar, A., El-Ssawy, W., He, H., Al-Anasari, N., Sammen, S. Sh., Gyasi-Agyei, Y., &amp; Abuarab, M. (2022). Using machine learning models to predict hydroponically grown lettuce yield. Frontiers in Plant Science, 13, 706042. https://doi.org/10.3389/fpls.2022.706042</w:t>
      </w:r>
    </w:p>
    <w:p>
      <w:pPr>
        <w:jc w:val="both"/>
      </w:pPr>
      <w:r>
        <w:t>Molnar, C. (2022). Interpretable machine learning: A guide for making black box models explainable (2ª ed.). https://christophm.github.io/interpretable-ml-book/</w:t>
      </w:r>
    </w:p>
    <w:p>
      <w:pPr>
        <w:jc w:val="both"/>
      </w:pPr>
      <w:r>
        <w:t>Pedregosa, F., Varoquaux, G., Gramfort, A., Michel, V., Thirion, B., Grisel, O., Blondel, M., Prettenhofer, P., Weiss, R., Dubourg, V., Vanderplas, J., Passos, A., Cournapeau, D., Brucher, M., Perrot, M., &amp; Duchesnay, É. (2011). Scikit-learn: Machine learning in Python. Journal of Machine Learning Research, 12, 2825–2830.</w:t>
      </w:r>
    </w:p>
    <w:p>
      <w:pPr>
        <w:jc w:val="both"/>
      </w:pPr>
      <w:r>
        <w:t>Rizopoulos, D. (2011). Dynamic predictions and prospective accuracy in joint models for longitudinal and time-to-event data. Biometrics, 67(3), 819-829. https://doi.org/10.1111/j.1541-0420.2010.01546.x</w:t>
      </w:r>
    </w:p>
    <w:p>
      <w:pPr>
        <w:jc w:val="both"/>
      </w:pPr>
      <w:r>
        <w:t>Roberts, D. R., Bahn, V., Ciuti, S., Boyce, M. S., Elith, J., Guillera-Arroita, G., Hauenstein, S., Lahoz-Monfort, J. J., Schröder, B., Thuiller, W., Warton, D. I., Wintle, B. A., Hartig, F., &amp; Dormann, C. F. (2017). Cross-validation strategies for data with temporal, spatial, hierarchical, or phylogenetic structure. Ecography, 40(8), 913-929. https://doi.org/10.1111/ecog.02881</w:t>
      </w:r>
    </w:p>
    <w:p>
      <w:pPr>
        <w:jc w:val="both"/>
      </w:pPr>
      <w:r>
        <w:t>Romano, Y., Patterson, E., &amp; Candès, E. J. (2019). Conformalized quantile regression. En Advances in Neural Information Processing Systems 32 (NeurIPS 2019) (pp. 3543–3553). Curran Associates.</w:t>
      </w:r>
    </w:p>
    <w:p>
      <w:pPr>
        <w:jc w:val="both"/>
      </w:pPr>
      <w:r>
        <w:t>Saha, S., Monroe, A., &amp; Day, M. R. (2016). Growth, yield, plant quality and nutrition of basil (Ocimum basilicum L.) under soilless agricultural systems. Annals of Agricultural Sciences, 61(2), 181–186. https://doi.org/10.1016/j.aoas.2016.10.001</w:t>
      </w:r>
    </w:p>
    <w:p>
      <w:pPr>
        <w:jc w:val="both"/>
      </w:pPr>
      <w:r>
        <w:t>Sambo, P., Nicoletto, C., Giro, A., Pii, Y., Valentinuzzi, F., Mimmo, T., Lugli, P., Orzes, G., Mazzetto, F., Astolfi, S., Terzano, R., &amp; Cesco, S. (2019). Hydroponic solutions for soilless production systems: Issues and opportunities in a smart agriculture perspective. Frontiers in Plant Science, 10, 923. https://doi.org/10.3389/fpls.2019.00923</w:t>
      </w:r>
    </w:p>
    <w:p>
      <w:pPr>
        <w:jc w:val="both"/>
      </w:pPr>
      <w:r>
        <w:t>Shafer, G., &amp; Vovk, V. (2008). A tutorial on conformal prediction. Journal of Machine Learning Research, 9, 371–421.</w:t>
      </w:r>
    </w:p>
    <w:p>
      <w:pPr>
        <w:jc w:val="both"/>
      </w:pPr>
      <w:r>
        <w:t>Si, X.-S., Wang, W., Hu, C.-H., &amp; Zhou, D.-H. (2011). Remaining useful life estimation – A review on the statistical data driven approaches. European Journal of Operational Research, 213(1), 1–14. https://doi.org/10.1016/j.ejor.2010.11.018</w:t>
      </w:r>
    </w:p>
    <w:p>
      <w:pPr>
        <w:jc w:val="both"/>
      </w:pPr>
      <w:r>
        <w:t>van Houwelingen, H. C. (2007). Dynamic prediction by landmarking in event history analysis. Scandinavian Journal of Statistics, 34(1), 70-85. https://doi.org/10.1111/j.1467-9469.2006.00529.x</w:t>
      </w:r>
    </w:p>
    <w:p>
      <w:pPr>
        <w:jc w:val="both"/>
      </w:pPr>
      <w:r>
        <w:t>van Houwelingen, H. C., &amp; Putter, H. (2011). Dynamic prediction in clinical survival analysis. CRC Press.</w:t>
      </w:r>
    </w:p>
    <w:p>
      <w:pPr>
        <w:jc w:val="both"/>
      </w:pPr>
      <w:r>
        <w:t>van Klompenburg, T., Kassahun, A., &amp; Catal, C. (2020). Crop yield prediction using machine learning: A systematic literature review. Computers and Electronics in Agriculture, 177, 105709. https://doi.org/10.1016/j.compag.2020.105709</w:t>
      </w:r>
    </w:p>
    <w:p>
      <w:pPr>
        <w:jc w:val="both"/>
      </w:pPr>
      <w:r>
        <w:t>Vovk, V., Gammerman, A., &amp; Shafer, G. (2005). Algorithmic learning in a random world. Springer.</w:t>
      </w:r>
    </w:p>
    <w:p>
      <w:pPr>
        <w:jc w:val="both"/>
      </w:pPr>
      <w:r>
        <w:t>Wang, A. X., Tran, C., Desai, N., Lobell, D., &amp; Ermon, S. (2018). Deep transfer learning for crop yield prediction with remote sensing data. En Proceedings of the 1st ACM SIGCAS Conference on Computing and Sustainable Societies (COMPASS ’18) (artículo 50). ACM. https://doi.org/10.1145/3209811.3212707</w:t>
      </w:r>
    </w:p>
    <w:p>
      <w:pPr>
        <w:jc w:val="both"/>
      </w:pPr>
      <w:r>
        <w:t>Wolfert, S., Ge, L., Verdouw, C., &amp; Bogaardt, M.-J. (2017). Big data in smart farming – A review. Agricultural Systems, 153, 69–80. https://doi.org/10.1016/j.agsy.2017.01.023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