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80" w:line="240" w:lineRule="auto"/>
        <w:rPr>
          <w:b w:val="1"/>
          <w:sz w:val="38"/>
          <w:szCs w:val="38"/>
        </w:rPr>
      </w:pPr>
      <w:bookmarkStart w:colFirst="0" w:colLast="0" w:name="_3c1053bud5kg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QGIS Documentation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Pulled shapefiles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California Open Data for the county and state boundaries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data.gov for the PUMAs</w:t>
        </w:r>
      </w:hyperlink>
      <w:r w:rsidDel="00000000" w:rsidR="00000000" w:rsidRPr="00000000">
        <w:rPr>
          <w:sz w:val="24"/>
          <w:szCs w:val="24"/>
          <w:rtl w:val="0"/>
        </w:rPr>
        <w:t xml:space="preserve">. Later pulled a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somewhat crude open source clipped-to-shoreline version</w:t>
        </w:r>
      </w:hyperlink>
      <w:r w:rsidDel="00000000" w:rsidR="00000000" w:rsidRPr="00000000">
        <w:rPr>
          <w:sz w:val="24"/>
          <w:szCs w:val="24"/>
          <w:rtl w:val="0"/>
        </w:rPr>
        <w:t xml:space="preserve"> – one did not appear to be available online.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QGIS CRS to 4269 (based on NAD 83, which seemed to be a consistent choice for Northern California mapping)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the shp files into QGIS as layers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exported a csv with stats for the northern california counties in 2019 and 2022, and the change in these stats, from R ("ncal_counties_2019_2022.csv")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to do a lot of manual cleaning of the data in QGIS – it was reading almost every single field type in the csv as the wrong type of data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Joined the csv to the counties map layer 3 times to create 3 choropleth maps.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used graduated symbology to show % change in: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commutes (2019 vs 2022) - based on point of origin (home address)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commutes (2019 vs 2022) - based on point of destination (work address)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population (2019 vs 2022)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 labels by rule-based labeling to highlight counties of interest (outliers in one way or another) (had some trouble with centering labels inside of counties but adjusted within QGIS to mostly fix.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maps via print layout, where I added legends,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Adobe Express to crop blank space from the maps.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a.gov/dataset/ca-geographic-boundaries/resource/b0007416-a325-4777-9295-368ea6b710e6?inner_span=True" TargetMode="External"/><Relationship Id="rId7" Type="http://schemas.openxmlformats.org/officeDocument/2006/relationships/hyperlink" Target="https://catalog.data.gov/dataset/2020-cartographic-boundary-file-shp-2020-public-use-microdata-areas-for-california-1-500000" TargetMode="External"/><Relationship Id="rId8" Type="http://schemas.openxmlformats.org/officeDocument/2006/relationships/hyperlink" Target="https://www.arcgis.com/home/item.html?id=2f227372477d4cddadc0cd0b002ec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