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Ugovor o saradnji</w:t>
      </w:r>
    </w:p>
    <w:p>
      <w:r>
        <w:t xml:space="preserve">Klijent: Đorđe </w:t>
      </w:r>
      <w:r>
        <w:t xml:space="preserve">Šće</w:t>
      </w:r>
      <w:r>
        <w:t xml:space="preserve">panović, Čačak. Iznos ugovora je 12.500 EUR.</w:t>
      </w:r>
    </w:p>
    <w:p>
      <w:r>
        <w:t xml:space="preserve">Potpis: Žarko Ćirić</w:t>
      </w:r>
    </w:p>
    <w:sectPr>
      <w:headerReference w:type="default" r:id="rId2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Poverljivo &amp; interno</w:t>
      <w:tab/>
      <w:t>Žig</w:t>
    </w:r>
  </w:p>
</w:hdr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/></Relationships>
</file>