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Система за отдаване на коли под наем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Клиентите могат да: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 Видят какви коли има на разположение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Наемат кола за определени часове (всяка кола си има цена/час)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Наемат кола за ден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наемат кола за седмица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- 30% промоция при наемане на повече от 3 коли едновременно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Наемат неограничен брой автомобили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Hint: Използвайте Factory pattern за създаването на каталога от налични автомобили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Колите имат: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Марка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Модел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Разход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Регистрационен номер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Цена за наем на час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Цена за наем на ден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Цена за наем за седмица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Hint: Създайте джейсън с 10+ автомобила, които да са на разположение на системата и инстанциирайте като итерирате от джесйсъна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Система-та за за отдаване под наем може да: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 Изчислява сумата която клиента трябва да заплати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 Поддържа актуална наличностт на автомобилите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 Да може да показва наличните автомобилите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 Да приема заявки за отдаване под наем, като първо проверява дали заявката е изпълнима (има ли наличност)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Overall hint: Използвайте OOP, като създадете класове за Колите, Системата и Клиента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