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t>The passenger can cancel his request or reservation.</w:t>
      </w:r>
      <w:bookmarkStart w:id="62" w:name="h.fsxqjs6m4u7q" w:colFirst="0" w:colLast="0"/>
      <w:bookmarkEnd w:id="62"/>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[G8]  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Pr="0034083A" w:rsidRDefault="0034083A">
      <w:pPr>
        <w:pStyle w:val="normal0"/>
        <w:spacing w:line="240" w:lineRule="auto"/>
        <w:rPr>
          <w:color w:val="auto"/>
        </w:rPr>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System Feature 2 (and so on)</w:t>
      </w:r>
    </w:p>
    <w:p w:rsidR="00B746D0" w:rsidRDefault="00140889">
      <w:pPr>
        <w:pStyle w:val="normal0"/>
        <w:keepNext/>
        <w:keepLines/>
        <w:numPr>
          <w:ilvl w:val="0"/>
          <w:numId w:val="9"/>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585" w:rsidRDefault="006F7585" w:rsidP="00B746D0">
      <w:pPr>
        <w:spacing w:line="240" w:lineRule="auto"/>
      </w:pPr>
      <w:r>
        <w:separator/>
      </w:r>
    </w:p>
  </w:endnote>
  <w:endnote w:type="continuationSeparator" w:id="1">
    <w:p w:rsidR="006F7585" w:rsidRDefault="006F7585"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585" w:rsidRDefault="006F7585" w:rsidP="00B746D0">
      <w:pPr>
        <w:spacing w:line="240" w:lineRule="auto"/>
      </w:pPr>
      <w:r>
        <w:separator/>
      </w:r>
    </w:p>
  </w:footnote>
  <w:footnote w:type="continuationSeparator" w:id="1">
    <w:p w:rsidR="006F7585" w:rsidRDefault="006F7585"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C75B96">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8"/>
  </w:num>
  <w:num w:numId="4">
    <w:abstractNumId w:val="10"/>
  </w:num>
  <w:num w:numId="5">
    <w:abstractNumId w:val="15"/>
  </w:num>
  <w:num w:numId="6">
    <w:abstractNumId w:val="12"/>
  </w:num>
  <w:num w:numId="7">
    <w:abstractNumId w:val="13"/>
  </w:num>
  <w:num w:numId="8">
    <w:abstractNumId w:val="0"/>
  </w:num>
  <w:num w:numId="9">
    <w:abstractNumId w:val="4"/>
  </w:num>
  <w:num w:numId="10">
    <w:abstractNumId w:val="3"/>
  </w:num>
  <w:num w:numId="11">
    <w:abstractNumId w:val="1"/>
  </w:num>
  <w:num w:numId="12">
    <w:abstractNumId w:val="6"/>
  </w:num>
  <w:num w:numId="13">
    <w:abstractNumId w:val="11"/>
  </w:num>
  <w:num w:numId="14">
    <w:abstractNumId w:val="7"/>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140889"/>
    <w:rsid w:val="0034083A"/>
    <w:rsid w:val="00390205"/>
    <w:rsid w:val="005A070F"/>
    <w:rsid w:val="006D7874"/>
    <w:rsid w:val="006F7585"/>
    <w:rsid w:val="00733F0F"/>
    <w:rsid w:val="00771075"/>
    <w:rsid w:val="007B27B8"/>
    <w:rsid w:val="00812E56"/>
    <w:rsid w:val="00887341"/>
    <w:rsid w:val="00B746D0"/>
    <w:rsid w:val="00C75B96"/>
    <w:rsid w:val="00D333A4"/>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20</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9</cp:revision>
  <dcterms:created xsi:type="dcterms:W3CDTF">2015-10-26T16:20:00Z</dcterms:created>
  <dcterms:modified xsi:type="dcterms:W3CDTF">2015-10-29T13:12:00Z</dcterms:modified>
</cp:coreProperties>
</file>