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Zamislimo da hoćemo ovu mapu da čuvamo kao matricu: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285373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07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53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Što znači da dobijamo ovo: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986088" cy="175391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1753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Da bismo odredili susedne hexagone potrebno je da odredimo međusobne odnose koordinata samih hexagona. Ako posmatramo X (red) tu imamo dva slučaja: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Kada je X deljiv sa 2( x % 2 == 0) tj u našem primeru redovi 0 i 2. Tada se susedni hexagoni (neighbours) nalaze preko sledećih pravila: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neighbourUp (X-2, Y),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neighbourDown (X+2, Y),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neighbourUpperLeft (X-1, Y-1),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neighbourUpperRight (X-1, Y),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neighbourDownLeft (X+1, Y-1),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neighbourDownRight (X+1, Y)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Kada X nije deljiv sa 2 (x%2 != 0) tj u našem primeru redovi 1 i 3. Tada se susedni hexagoni nalaze preko sledećih pravila: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neighbourUp (X-2, Y),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neighbourDown (X+2, Y),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neighbourUpperLeft (X-1, Y),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neighbourUpperRight (X-1, Y+1),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neighbourDownLeft (X+1, Y),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neighbourDownRight (X+1, Y+1)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I to je to. Sada nam samo preostaje da preko gore navedenih pravila povežemo hexagone!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