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A56DB"/>
          <w:sz w:val="40"/>
          <w:szCs w:val="40"/>
        </w:rPr>
        <w:t xml:space="preserve">Спецификација на софтверски дизајн (SDS)</w:t>
      </w:r>
    </w:p>
    <w:p>
      <w:pPr>
        <w:spacing w:after="0" w:before="200"/>
        <w:jc w:val="center"/>
      </w:pPr>
      <w:r>
        <w:rPr>
          <w:b/>
          <w:bCs/>
          <w:sz w:val="30"/>
          <w:szCs w:val="30"/>
        </w:rPr>
        <w:t xml:space="preserve">Систем за организирање на спортски активности</w:t>
      </w:r>
    </w:p>
    <w:p>
      <w:pPr>
        <w:spacing w:before="60"/>
        <w:jc w:val="center"/>
      </w:pPr>
      <w:r>
        <w:rPr>
          <w:color w:val="475569"/>
          <w:sz w:val="24"/>
          <w:szCs w:val="24"/>
        </w:rPr>
        <w:t xml:space="preserve">(Sports Activity Organizer — „EkipAY“)</w:t>
      </w:r>
    </w:p>
    <w:p>
      <w:pPr>
        <w:spacing w:before="1400"/>
        <w:jc w:val="center"/>
      </w:pPr>
      <w:r>
        <w:rPr>
          <w:sz w:val="24"/>
          <w:szCs w:val="24"/>
        </w:rPr>
        <w:t xml:space="preserve">Изработил: Петар Петрески [259088]</w:t>
      </w:r>
    </w:p>
    <w:p>
      <w:pPr>
        <w:spacing w:before="120"/>
        <w:jc w:val="center"/>
      </w:pPr>
      <w:r>
        <w:rPr>
          <w:sz w:val="24"/>
          <w:szCs w:val="24"/>
        </w:rPr>
        <w:t xml:space="preserve">Ментори: Дејан Ѓорѓевиќ, Иван Чорбев</w:t>
      </w:r>
    </w:p>
    <w:p>
      <w:pPr>
        <w:spacing w:before="120"/>
        <w:jc w:val="center"/>
      </w:pPr>
      <w:r>
        <w:rPr>
          <w:color w:val="475569"/>
          <w:sz w:val="22"/>
          <w:szCs w:val="22"/>
        </w:rPr>
        <w:t xml:space="preserve">Датум: Јуни 2026     ·     Верзија: 1.0</w:t>
      </w:r>
    </w:p>
    <w:p>
      <w:r>
        <w:br w:type="page"/>
      </w:r>
    </w:p>
    <w:p>
      <w:pPr>
        <w:pStyle w:val="Heading1"/>
      </w:pPr>
      <w:r>
        <w:t xml:space="preserve">Содржина</w:t>
      </w:r>
    </w:p>
    <w:sdt>
      <w:sdtPr>
        <w:alias w:val="Содржина"/>
      </w:sdtPr>
      <w:sdtContent>
        <w:p>
          <w:r>
            <w:fldChar w:fldCharType="begin" w:dirty="true"/>
            <w:instrText xml:space="preserve">TOC \h \o "1-3"</w:instrText>
            <w:fldChar w:fldCharType="separate"/>
          </w:r>
        </w:p>
        <w:p>
          <w:r>
            <w:fldChar w:fldCharType="end"/>
          </w:r>
        </w:p>
      </w:sdtContent>
    </w:sdt>
    <w:p>
      <w:r>
        <w:br w:type="page"/>
      </w:r>
    </w:p>
    <w:p>
      <w:pPr>
        <w:pStyle w:val="Heading1"/>
        <w:outlineLvl w:val="0"/>
      </w:pPr>
      <w:r>
        <w:t xml:space="preserve">1. Вовед</w:t>
      </w:r>
    </w:p>
    <w:p>
      <w:pPr>
        <w:pStyle w:val="Heading2"/>
        <w:outlineLvl w:val="1"/>
      </w:pPr>
      <w:r>
        <w:t xml:space="preserve">1.1 Цел на документот</w:t>
      </w:r>
    </w:p>
    <w:p>
      <w:pPr>
        <w:spacing w:after="160" w:line="276"/>
        <w:jc w:val="both"/>
      </w:pPr>
      <w:r>
        <w:t xml:space="preserve">Овој документ ја опишува внатрешната архитектура и дизајнот на системот за организирање на спортски активности. Додека Спецификацијата на софтверски барања (SRS) одговара на прашањето „што треба да прави системот“, оваа спецификација одговара на прашањето „како е системот изграден“ — кои се слоевите, компонентите и нивните одговорности, како се структурирани податоците, како течат главните сценарија и кои инженерски одлуки се донесени, со нивната оправданост.</w:t>
      </w:r>
    </w:p>
    <w:p>
      <w:pPr>
        <w:spacing w:after="160" w:line="276"/>
        <w:jc w:val="both"/>
      </w:pPr>
      <w:r>
        <w:t xml:space="preserve">Документот е наменет за развојниот тим кој го одржува и проширува системот, како и за менторите кои го оценуваат проектот. Тој служи и како материјал за воведување нови членови во проектот.</w:t>
      </w:r>
    </w:p>
    <w:p>
      <w:pPr>
        <w:pStyle w:val="Heading2"/>
        <w:outlineLvl w:val="1"/>
      </w:pPr>
      <w:r>
        <w:t xml:space="preserve">1.2 Опсег</w:t>
      </w:r>
    </w:p>
    <w:p>
      <w:pPr>
        <w:spacing w:after="160" w:line="276"/>
        <w:jc w:val="both"/>
      </w:pPr>
      <w:r>
        <w:t xml:space="preserve">Системот е веб-базирана платформа што им овозможува на рекреативни спортисти да креираат спортски настани, да пребаруваат настани по повеќе критериуми (вклучително геолокација), да се пријавуваат за учество со одобрување од организаторот, да комуницираат преку коментари, да добиваат известувања и да оставаат оценки по завршувањето на настаните. Системот вклучува и администраторски дел за модерација и управување.</w:t>
      </w:r>
    </w:p>
    <w:p>
      <w:pPr>
        <w:spacing w:after="160" w:line="276"/>
        <w:jc w:val="both"/>
      </w:pPr>
      <w:r>
        <w:t xml:space="preserve">Дизајнот опфатен во овој документ се однесува на двата главни дела на системот: серверската апликација (REST API изградена со .NET 8) и клиентската апликација (еднострана React апликација), како и базата на податоци (PostgreSQL) и надворешните сервиси (SendGrid за е-пошта, Google Maps за геолокација).</w:t>
      </w:r>
    </w:p>
    <w:p>
      <w:pPr>
        <w:pStyle w:val="Heading2"/>
        <w:outlineLvl w:val="1"/>
      </w:pPr>
      <w:r>
        <w:t xml:space="preserve">1.3 Дефиниции, акроними и кратенки</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1900"/>
        <w:gridCol w:w="7126"/>
      </w:tblGrid>
      <w:tr>
        <w:trPr>
          <w:tblHeader/>
        </w:trPr>
        <w:tc>
          <w:tcPr>
            <w:tcW w:type="dxa" w:w="1900"/>
            <w:shd w:fill="E8EEF7" w:color="auto" w:val="clear"/>
            <w:tcMar>
              <w:top w:type="dxa" w:w="60"/>
              <w:left w:type="dxa" w:w="110"/>
              <w:bottom w:type="dxa" w:w="60"/>
              <w:right w:type="dxa" w:w="110"/>
            </w:tcMar>
            <w:vAlign w:val="center"/>
          </w:tcPr>
          <w:p>
            <w:r>
              <w:rPr>
                <w:b/>
                <w:bCs/>
                <w:sz w:val="19"/>
                <w:szCs w:val="19"/>
              </w:rPr>
              <w:t xml:space="preserve">Поим</w:t>
            </w:r>
          </w:p>
        </w:tc>
        <w:tc>
          <w:tcPr>
            <w:tcW w:type="dxa" w:w="7126"/>
            <w:shd w:fill="E8EEF7" w:color="auto" w:val="clear"/>
            <w:tcMar>
              <w:top w:type="dxa" w:w="60"/>
              <w:left w:type="dxa" w:w="110"/>
              <w:bottom w:type="dxa" w:w="60"/>
              <w:right w:type="dxa" w:w="110"/>
            </w:tcMar>
            <w:vAlign w:val="center"/>
          </w:tcPr>
          <w:p>
            <w:r>
              <w:rPr>
                <w:b/>
                <w:bCs/>
                <w:sz w:val="19"/>
                <w:szCs w:val="19"/>
              </w:rPr>
              <w:t xml:space="preserve">Опис</w:t>
            </w:r>
          </w:p>
        </w:tc>
      </w:tr>
      <w:tr>
        <w:tc>
          <w:tcPr>
            <w:tcW w:type="dxa" w:w="1900"/>
            <w:tcMar>
              <w:top w:type="dxa" w:w="60"/>
              <w:left w:type="dxa" w:w="110"/>
              <w:bottom w:type="dxa" w:w="60"/>
              <w:right w:type="dxa" w:w="110"/>
            </w:tcMar>
            <w:vAlign w:val="center"/>
          </w:tcPr>
          <w:p>
            <w:r>
              <w:rPr>
                <w:b w:val="false"/>
                <w:bCs w:val="false"/>
                <w:sz w:val="19"/>
                <w:szCs w:val="19"/>
              </w:rPr>
              <w:t xml:space="preserve">SDS</w:t>
            </w:r>
          </w:p>
        </w:tc>
        <w:tc>
          <w:tcPr>
            <w:tcW w:type="dxa" w:w="7126"/>
            <w:tcMar>
              <w:top w:type="dxa" w:w="60"/>
              <w:left w:type="dxa" w:w="110"/>
              <w:bottom w:type="dxa" w:w="60"/>
              <w:right w:type="dxa" w:w="110"/>
            </w:tcMar>
            <w:vAlign w:val="center"/>
          </w:tcPr>
          <w:p>
            <w:r>
              <w:rPr>
                <w:b w:val="false"/>
                <w:bCs w:val="false"/>
                <w:sz w:val="19"/>
                <w:szCs w:val="19"/>
              </w:rPr>
              <w:t xml:space="preserve">Software Design Specification — спецификација на софтверски дизајн</w:t>
            </w:r>
          </w:p>
        </w:tc>
      </w:tr>
      <w:tr>
        <w:tc>
          <w:tcPr>
            <w:tcW w:type="dxa" w:w="1900"/>
            <w:tcMar>
              <w:top w:type="dxa" w:w="60"/>
              <w:left w:type="dxa" w:w="110"/>
              <w:bottom w:type="dxa" w:w="60"/>
              <w:right w:type="dxa" w:w="110"/>
            </w:tcMar>
            <w:vAlign w:val="center"/>
          </w:tcPr>
          <w:p>
            <w:r>
              <w:rPr>
                <w:b w:val="false"/>
                <w:bCs w:val="false"/>
                <w:sz w:val="19"/>
                <w:szCs w:val="19"/>
              </w:rPr>
              <w:t xml:space="preserve">SRS</w:t>
            </w:r>
          </w:p>
        </w:tc>
        <w:tc>
          <w:tcPr>
            <w:tcW w:type="dxa" w:w="7126"/>
            <w:tcMar>
              <w:top w:type="dxa" w:w="60"/>
              <w:left w:type="dxa" w:w="110"/>
              <w:bottom w:type="dxa" w:w="60"/>
              <w:right w:type="dxa" w:w="110"/>
            </w:tcMar>
            <w:vAlign w:val="center"/>
          </w:tcPr>
          <w:p>
            <w:r>
              <w:rPr>
                <w:b w:val="false"/>
                <w:bCs w:val="false"/>
                <w:sz w:val="19"/>
                <w:szCs w:val="19"/>
              </w:rPr>
              <w:t xml:space="preserve">Software Requirements Specification — спецификација на софтверски барања</w:t>
            </w:r>
          </w:p>
        </w:tc>
      </w:tr>
      <w:tr>
        <w:tc>
          <w:tcPr>
            <w:tcW w:type="dxa" w:w="1900"/>
            <w:tcMar>
              <w:top w:type="dxa" w:w="60"/>
              <w:left w:type="dxa" w:w="110"/>
              <w:bottom w:type="dxa" w:w="60"/>
              <w:right w:type="dxa" w:w="110"/>
            </w:tcMar>
            <w:vAlign w:val="center"/>
          </w:tcPr>
          <w:p>
            <w:r>
              <w:rPr>
                <w:b w:val="false"/>
                <w:bCs w:val="false"/>
                <w:sz w:val="19"/>
                <w:szCs w:val="19"/>
              </w:rPr>
              <w:t xml:space="preserve">SPA</w:t>
            </w:r>
          </w:p>
        </w:tc>
        <w:tc>
          <w:tcPr>
            <w:tcW w:type="dxa" w:w="7126"/>
            <w:tcMar>
              <w:top w:type="dxa" w:w="60"/>
              <w:left w:type="dxa" w:w="110"/>
              <w:bottom w:type="dxa" w:w="60"/>
              <w:right w:type="dxa" w:w="110"/>
            </w:tcMar>
            <w:vAlign w:val="center"/>
          </w:tcPr>
          <w:p>
            <w:r>
              <w:rPr>
                <w:b w:val="false"/>
                <w:bCs w:val="false"/>
                <w:sz w:val="19"/>
                <w:szCs w:val="19"/>
              </w:rPr>
              <w:t xml:space="preserve">Single Page Application — еднострана веб апликација</w:t>
            </w:r>
          </w:p>
        </w:tc>
      </w:tr>
      <w:tr>
        <w:tc>
          <w:tcPr>
            <w:tcW w:type="dxa" w:w="1900"/>
            <w:tcMar>
              <w:top w:type="dxa" w:w="60"/>
              <w:left w:type="dxa" w:w="110"/>
              <w:bottom w:type="dxa" w:w="60"/>
              <w:right w:type="dxa" w:w="110"/>
            </w:tcMar>
            <w:vAlign w:val="center"/>
          </w:tcPr>
          <w:p>
            <w:r>
              <w:rPr>
                <w:b w:val="false"/>
                <w:bCs w:val="false"/>
                <w:sz w:val="19"/>
                <w:szCs w:val="19"/>
              </w:rPr>
              <w:t xml:space="preserve">REST</w:t>
            </w:r>
          </w:p>
        </w:tc>
        <w:tc>
          <w:tcPr>
            <w:tcW w:type="dxa" w:w="7126"/>
            <w:tcMar>
              <w:top w:type="dxa" w:w="60"/>
              <w:left w:type="dxa" w:w="110"/>
              <w:bottom w:type="dxa" w:w="60"/>
              <w:right w:type="dxa" w:w="110"/>
            </w:tcMar>
            <w:vAlign w:val="center"/>
          </w:tcPr>
          <w:p>
            <w:r>
              <w:rPr>
                <w:b w:val="false"/>
                <w:bCs w:val="false"/>
                <w:sz w:val="19"/>
                <w:szCs w:val="19"/>
              </w:rPr>
              <w:t xml:space="preserve">Representational State Transfer — архитектурен стил за веб сервиси</w:t>
            </w:r>
          </w:p>
        </w:tc>
      </w:tr>
      <w:tr>
        <w:tc>
          <w:tcPr>
            <w:tcW w:type="dxa" w:w="1900"/>
            <w:tcMar>
              <w:top w:type="dxa" w:w="60"/>
              <w:left w:type="dxa" w:w="110"/>
              <w:bottom w:type="dxa" w:w="60"/>
              <w:right w:type="dxa" w:w="110"/>
            </w:tcMar>
            <w:vAlign w:val="center"/>
          </w:tcPr>
          <w:p>
            <w:r>
              <w:rPr>
                <w:b w:val="false"/>
                <w:bCs w:val="false"/>
                <w:sz w:val="19"/>
                <w:szCs w:val="19"/>
              </w:rPr>
              <w:t xml:space="preserve">DTO</w:t>
            </w:r>
          </w:p>
        </w:tc>
        <w:tc>
          <w:tcPr>
            <w:tcW w:type="dxa" w:w="7126"/>
            <w:tcMar>
              <w:top w:type="dxa" w:w="60"/>
              <w:left w:type="dxa" w:w="110"/>
              <w:bottom w:type="dxa" w:w="60"/>
              <w:right w:type="dxa" w:w="110"/>
            </w:tcMar>
            <w:vAlign w:val="center"/>
          </w:tcPr>
          <w:p>
            <w:r>
              <w:rPr>
                <w:b w:val="false"/>
                <w:bCs w:val="false"/>
                <w:sz w:val="19"/>
                <w:szCs w:val="19"/>
              </w:rPr>
              <w:t xml:space="preserve">Data Transfer Object — објект за пренос на податоци меѓу слоевите</w:t>
            </w:r>
          </w:p>
        </w:tc>
      </w:tr>
      <w:tr>
        <w:tc>
          <w:tcPr>
            <w:tcW w:type="dxa" w:w="1900"/>
            <w:tcMar>
              <w:top w:type="dxa" w:w="60"/>
              <w:left w:type="dxa" w:w="110"/>
              <w:bottom w:type="dxa" w:w="60"/>
              <w:right w:type="dxa" w:w="110"/>
            </w:tcMar>
            <w:vAlign w:val="center"/>
          </w:tcPr>
          <w:p>
            <w:r>
              <w:rPr>
                <w:b w:val="false"/>
                <w:bCs w:val="false"/>
                <w:sz w:val="19"/>
                <w:szCs w:val="19"/>
              </w:rPr>
              <w:t xml:space="preserve">ORM</w:t>
            </w:r>
          </w:p>
        </w:tc>
        <w:tc>
          <w:tcPr>
            <w:tcW w:type="dxa" w:w="7126"/>
            <w:tcMar>
              <w:top w:type="dxa" w:w="60"/>
              <w:left w:type="dxa" w:w="110"/>
              <w:bottom w:type="dxa" w:w="60"/>
              <w:right w:type="dxa" w:w="110"/>
            </w:tcMar>
            <w:vAlign w:val="center"/>
          </w:tcPr>
          <w:p>
            <w:r>
              <w:rPr>
                <w:b w:val="false"/>
                <w:bCs w:val="false"/>
                <w:sz w:val="19"/>
                <w:szCs w:val="19"/>
              </w:rPr>
              <w:t xml:space="preserve">Object-Relational Mapping (Entity Framework Core)</w:t>
            </w:r>
          </w:p>
        </w:tc>
      </w:tr>
      <w:tr>
        <w:tc>
          <w:tcPr>
            <w:tcW w:type="dxa" w:w="1900"/>
            <w:tcMar>
              <w:top w:type="dxa" w:w="60"/>
              <w:left w:type="dxa" w:w="110"/>
              <w:bottom w:type="dxa" w:w="60"/>
              <w:right w:type="dxa" w:w="110"/>
            </w:tcMar>
            <w:vAlign w:val="center"/>
          </w:tcPr>
          <w:p>
            <w:r>
              <w:rPr>
                <w:b w:val="false"/>
                <w:bCs w:val="false"/>
                <w:sz w:val="19"/>
                <w:szCs w:val="19"/>
              </w:rPr>
              <w:t xml:space="preserve">JWT</w:t>
            </w:r>
          </w:p>
        </w:tc>
        <w:tc>
          <w:tcPr>
            <w:tcW w:type="dxa" w:w="7126"/>
            <w:tcMar>
              <w:top w:type="dxa" w:w="60"/>
              <w:left w:type="dxa" w:w="110"/>
              <w:bottom w:type="dxa" w:w="60"/>
              <w:right w:type="dxa" w:w="110"/>
            </w:tcMar>
            <w:vAlign w:val="center"/>
          </w:tcPr>
          <w:p>
            <w:r>
              <w:rPr>
                <w:b w:val="false"/>
                <w:bCs w:val="false"/>
                <w:sz w:val="19"/>
                <w:szCs w:val="19"/>
              </w:rPr>
              <w:t xml:space="preserve">JSON Web Token — токен за автентикација</w:t>
            </w:r>
          </w:p>
        </w:tc>
      </w:tr>
      <w:tr>
        <w:tc>
          <w:tcPr>
            <w:tcW w:type="dxa" w:w="1900"/>
            <w:tcMar>
              <w:top w:type="dxa" w:w="60"/>
              <w:left w:type="dxa" w:w="110"/>
              <w:bottom w:type="dxa" w:w="60"/>
              <w:right w:type="dxa" w:w="110"/>
            </w:tcMar>
            <w:vAlign w:val="center"/>
          </w:tcPr>
          <w:p>
            <w:r>
              <w:rPr>
                <w:b w:val="false"/>
                <w:bCs w:val="false"/>
                <w:sz w:val="19"/>
                <w:szCs w:val="19"/>
              </w:rPr>
              <w:t xml:space="preserve">RBAC</w:t>
            </w:r>
          </w:p>
        </w:tc>
        <w:tc>
          <w:tcPr>
            <w:tcW w:type="dxa" w:w="7126"/>
            <w:tcMar>
              <w:top w:type="dxa" w:w="60"/>
              <w:left w:type="dxa" w:w="110"/>
              <w:bottom w:type="dxa" w:w="60"/>
              <w:right w:type="dxa" w:w="110"/>
            </w:tcMar>
            <w:vAlign w:val="center"/>
          </w:tcPr>
          <w:p>
            <w:r>
              <w:rPr>
                <w:b w:val="false"/>
                <w:bCs w:val="false"/>
                <w:sz w:val="19"/>
                <w:szCs w:val="19"/>
              </w:rPr>
              <w:t xml:space="preserve">Role-Based Access Control — контрола на пристап базирана на улоги</w:t>
            </w:r>
          </w:p>
        </w:tc>
      </w:tr>
      <w:tr>
        <w:tc>
          <w:tcPr>
            <w:tcW w:type="dxa" w:w="1900"/>
            <w:tcMar>
              <w:top w:type="dxa" w:w="60"/>
              <w:left w:type="dxa" w:w="110"/>
              <w:bottom w:type="dxa" w:w="60"/>
              <w:right w:type="dxa" w:w="110"/>
            </w:tcMar>
            <w:vAlign w:val="center"/>
          </w:tcPr>
          <w:p>
            <w:r>
              <w:rPr>
                <w:b w:val="false"/>
                <w:bCs w:val="false"/>
                <w:sz w:val="19"/>
                <w:szCs w:val="19"/>
              </w:rPr>
              <w:t xml:space="preserve">CI/CD</w:t>
            </w:r>
          </w:p>
        </w:tc>
        <w:tc>
          <w:tcPr>
            <w:tcW w:type="dxa" w:w="7126"/>
            <w:tcMar>
              <w:top w:type="dxa" w:w="60"/>
              <w:left w:type="dxa" w:w="110"/>
              <w:bottom w:type="dxa" w:w="60"/>
              <w:right w:type="dxa" w:w="110"/>
            </w:tcMar>
            <w:vAlign w:val="center"/>
          </w:tcPr>
          <w:p>
            <w:r>
              <w:rPr>
                <w:b w:val="false"/>
                <w:bCs w:val="false"/>
                <w:sz w:val="19"/>
                <w:szCs w:val="19"/>
              </w:rPr>
              <w:t xml:space="preserve">Continuous Integration / Continuous Deployment</w:t>
            </w:r>
          </w:p>
        </w:tc>
      </w:tr>
      <w:tr>
        <w:tc>
          <w:tcPr>
            <w:tcW w:type="dxa" w:w="1900"/>
            <w:tcMar>
              <w:top w:type="dxa" w:w="60"/>
              <w:left w:type="dxa" w:w="110"/>
              <w:bottom w:type="dxa" w:w="60"/>
              <w:right w:type="dxa" w:w="110"/>
            </w:tcMar>
            <w:vAlign w:val="center"/>
          </w:tcPr>
          <w:p>
            <w:r>
              <w:rPr>
                <w:b w:val="false"/>
                <w:bCs w:val="false"/>
                <w:sz w:val="19"/>
                <w:szCs w:val="19"/>
              </w:rPr>
              <w:t xml:space="preserve">Use case</w:t>
            </w:r>
          </w:p>
        </w:tc>
        <w:tc>
          <w:tcPr>
            <w:tcW w:type="dxa" w:w="7126"/>
            <w:tcMar>
              <w:top w:type="dxa" w:w="60"/>
              <w:left w:type="dxa" w:w="110"/>
              <w:bottom w:type="dxa" w:w="60"/>
              <w:right w:type="dxa" w:w="110"/>
            </w:tcMar>
            <w:vAlign w:val="center"/>
          </w:tcPr>
          <w:p>
            <w:r>
              <w:rPr>
                <w:b w:val="false"/>
                <w:bCs w:val="false"/>
                <w:sz w:val="19"/>
                <w:szCs w:val="19"/>
              </w:rPr>
              <w:t xml:space="preserve">Сценарио на користење — една заокружена интеракција корисник–систем</w:t>
            </w:r>
          </w:p>
        </w:tc>
      </w:tr>
    </w:tbl>
    <w:p>
      <w:pPr>
        <w:pStyle w:val="Heading2"/>
        <w:outlineLvl w:val="1"/>
      </w:pPr>
      <w:r>
        <w:t xml:space="preserve">1.4 Референци</w:t>
      </w:r>
    </w:p>
    <w:p>
      <w:pPr>
        <w:pStyle w:val="ListParagraph"/>
        <w:numPr>
          <w:ilvl w:val="0"/>
          <w:numId w:val="2"/>
        </w:numPr>
        <w:spacing w:after="60" w:line="264"/>
      </w:pPr>
      <w:r>
        <w:t xml:space="preserve">Спецификација на софтверски барања (SRS) за истиот систем, верзија 1.0.</w:t>
      </w:r>
    </w:p>
    <w:p>
      <w:pPr>
        <w:pStyle w:val="ListParagraph"/>
        <w:numPr>
          <w:ilvl w:val="0"/>
          <w:numId w:val="2"/>
        </w:numPr>
        <w:spacing w:after="60" w:line="264"/>
      </w:pPr>
      <w:r>
        <w:t xml:space="preserve">IEEE Std 1016 — Recommended Practice for Software Design Descriptions.</w:t>
      </w:r>
    </w:p>
    <w:p>
      <w:pPr>
        <w:pStyle w:val="ListParagraph"/>
        <w:numPr>
          <w:ilvl w:val="0"/>
          <w:numId w:val="2"/>
        </w:numPr>
        <w:spacing w:after="60" w:line="264"/>
      </w:pPr>
      <w:r>
        <w:t xml:space="preserve">Документација за .NET 8 / ASP.NET Core, Entity Framework Core, React, PostgreSQL.</w:t>
      </w:r>
    </w:p>
    <w:p>
      <w:pPr>
        <w:pStyle w:val="ListParagraph"/>
        <w:numPr>
          <w:ilvl w:val="0"/>
          <w:numId w:val="2"/>
        </w:numPr>
        <w:spacing w:after="60" w:line="264"/>
      </w:pPr>
      <w:r>
        <w:t xml:space="preserve">Robert C. Martin — „Clean Architecture“ (принципи на зависности и сепарација).</w:t>
      </w:r>
    </w:p>
    <w:p>
      <w:pPr>
        <w:pStyle w:val="Heading2"/>
        <w:outlineLvl w:val="1"/>
      </w:pPr>
      <w:r>
        <w:t xml:space="preserve">1.5 Преглед на документот</w:t>
      </w:r>
    </w:p>
    <w:p>
      <w:pPr>
        <w:spacing w:after="160" w:line="276"/>
        <w:jc w:val="both"/>
      </w:pPr>
      <w:r>
        <w:t xml:space="preserve">Секциите 2 и 3 даваат општ преглед и ги наведуваат претпоставките, ограничувањата и целите на дизајнот. Секција 4 ги образложува клучните архитектурни одлуки. Секција 5 ја прикажува архитектурата на системот со компонентите, а секција 6 навлегува во деталниот дизајн. Секциите 7 и 8 ги опишуваат податоците и динамичкото однесување. Секциите 9–11 се однесуваат на безбедноста, реализацијата на нефункционалните барања и тестирањето, а секција 12 ги наведува планираните идни подобрувања.</w:t>
      </w:r>
    </w:p>
    <w:p>
      <w:r>
        <w:br w:type="page"/>
      </w:r>
    </w:p>
    <w:p>
      <w:pPr>
        <w:pStyle w:val="Heading1"/>
        <w:outlineLvl w:val="0"/>
      </w:pPr>
      <w:r>
        <w:t xml:space="preserve">2. Општ преглед на системот</w:t>
      </w:r>
    </w:p>
    <w:p>
      <w:pPr>
        <w:spacing w:after="160" w:line="276"/>
        <w:jc w:val="both"/>
      </w:pPr>
      <w:r>
        <w:t xml:space="preserve">Системот е изграден според класичен client–server модел со целосна сепарација на клиентот и серверот. Серверот изложува REST API што комуницира во JSON формат, додека клиентот е независна еднострана апликација која ги повикува тие API краеви. Ваквата поделба овозможува двата дела да се развиваат, тестираат и распоредуваат независно, а истиот API би можел во иднина да опслужува и друг тип клиент (на пр. мобилна апликација).</w:t>
      </w:r>
    </w:p>
    <w:p>
      <w:pPr>
        <w:spacing w:after="160" w:line="276"/>
        <w:jc w:val="both"/>
      </w:pPr>
      <w:r>
        <w:t xml:space="preserve">На серверската страна, апликациската логика е организирана според принципите на чиста (слоевита) архитектура, со јасно одделени слоеви за домен, апликациска логика, инфраструктура и презентација. Состојбата се чува во релациона база PostgreSQL, до која се пристапува преку Entity Framework Core. Автентикацијата се остварува со JWT токени, а долготрајните задачи (автоматска промена на статус на настани и потсетници) ги извршува позадински сервис.</w:t>
      </w:r>
    </w:p>
    <w:p>
      <w:pPr>
        <w:spacing w:after="160" w:line="276"/>
        <w:jc w:val="both"/>
      </w:pPr>
      <w:r>
        <w:t xml:space="preserve">Клиентот е изграден со React и TypeScript, користи компонентна библиотека Material UI за конзистентен интерфејс, а серверската состојба (податоците добиени од API) се кешира и синхронизира преку библиотеката React Query.</w:t>
      </w:r>
    </w:p>
    <w:p>
      <w:pPr>
        <w:pStyle w:val="Heading2"/>
        <w:outlineLvl w:val="1"/>
      </w:pPr>
      <w:r>
        <w:t xml:space="preserve">2.1 Технолошки преглед</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3200"/>
        <w:gridCol w:w="5826"/>
      </w:tblGrid>
      <w:tr>
        <w:trPr>
          <w:tblHeader/>
        </w:trPr>
        <w:tc>
          <w:tcPr>
            <w:tcW w:type="dxa" w:w="3200"/>
            <w:shd w:fill="E8EEF7" w:color="auto" w:val="clear"/>
            <w:tcMar>
              <w:top w:type="dxa" w:w="60"/>
              <w:left w:type="dxa" w:w="110"/>
              <w:bottom w:type="dxa" w:w="60"/>
              <w:right w:type="dxa" w:w="110"/>
            </w:tcMar>
            <w:vAlign w:val="center"/>
          </w:tcPr>
          <w:p>
            <w:r>
              <w:rPr>
                <w:b/>
                <w:bCs/>
                <w:sz w:val="19"/>
                <w:szCs w:val="19"/>
              </w:rPr>
              <w:t xml:space="preserve">Слој / аспект</w:t>
            </w:r>
          </w:p>
        </w:tc>
        <w:tc>
          <w:tcPr>
            <w:tcW w:type="dxa" w:w="5826"/>
            <w:shd w:fill="E8EEF7" w:color="auto" w:val="clear"/>
            <w:tcMar>
              <w:top w:type="dxa" w:w="60"/>
              <w:left w:type="dxa" w:w="110"/>
              <w:bottom w:type="dxa" w:w="60"/>
              <w:right w:type="dxa" w:w="110"/>
            </w:tcMar>
            <w:vAlign w:val="center"/>
          </w:tcPr>
          <w:p>
            <w:r>
              <w:rPr>
                <w:b/>
                <w:bCs/>
                <w:sz w:val="19"/>
                <w:szCs w:val="19"/>
              </w:rPr>
              <w:t xml:space="preserve">Технологија</w:t>
            </w:r>
          </w:p>
        </w:tc>
      </w:tr>
      <w:tr>
        <w:tc>
          <w:tcPr>
            <w:tcW w:type="dxa" w:w="3200"/>
            <w:tcMar>
              <w:top w:type="dxa" w:w="60"/>
              <w:left w:type="dxa" w:w="110"/>
              <w:bottom w:type="dxa" w:w="60"/>
              <w:right w:type="dxa" w:w="110"/>
            </w:tcMar>
            <w:vAlign w:val="center"/>
          </w:tcPr>
          <w:p>
            <w:r>
              <w:rPr>
                <w:b w:val="false"/>
                <w:bCs w:val="false"/>
                <w:sz w:val="19"/>
                <w:szCs w:val="19"/>
              </w:rPr>
              <w:t xml:space="preserve">Серверска апликација</w:t>
            </w:r>
          </w:p>
        </w:tc>
        <w:tc>
          <w:tcPr>
            <w:tcW w:type="dxa" w:w="5826"/>
            <w:tcMar>
              <w:top w:type="dxa" w:w="60"/>
              <w:left w:type="dxa" w:w="110"/>
              <w:bottom w:type="dxa" w:w="60"/>
              <w:right w:type="dxa" w:w="110"/>
            </w:tcMar>
            <w:vAlign w:val="center"/>
          </w:tcPr>
          <w:p>
            <w:r>
              <w:rPr>
                <w:b w:val="false"/>
                <w:bCs w:val="false"/>
                <w:sz w:val="19"/>
                <w:szCs w:val="19"/>
              </w:rPr>
              <w:t xml:space="preserve">.NET 8, ASP.NET Core Web API (C#)</w:t>
            </w:r>
          </w:p>
        </w:tc>
      </w:tr>
      <w:tr>
        <w:tc>
          <w:tcPr>
            <w:tcW w:type="dxa" w:w="3200"/>
            <w:tcMar>
              <w:top w:type="dxa" w:w="60"/>
              <w:left w:type="dxa" w:w="110"/>
              <w:bottom w:type="dxa" w:w="60"/>
              <w:right w:type="dxa" w:w="110"/>
            </w:tcMar>
            <w:vAlign w:val="center"/>
          </w:tcPr>
          <w:p>
            <w:r>
              <w:rPr>
                <w:b w:val="false"/>
                <w:bCs w:val="false"/>
                <w:sz w:val="19"/>
                <w:szCs w:val="19"/>
              </w:rPr>
              <w:t xml:space="preserve">Пристап до податоци</w:t>
            </w:r>
          </w:p>
        </w:tc>
        <w:tc>
          <w:tcPr>
            <w:tcW w:type="dxa" w:w="5826"/>
            <w:tcMar>
              <w:top w:type="dxa" w:w="60"/>
              <w:left w:type="dxa" w:w="110"/>
              <w:bottom w:type="dxa" w:w="60"/>
              <w:right w:type="dxa" w:w="110"/>
            </w:tcMar>
            <w:vAlign w:val="center"/>
          </w:tcPr>
          <w:p>
            <w:r>
              <w:rPr>
                <w:b w:val="false"/>
                <w:bCs w:val="false"/>
                <w:sz w:val="19"/>
                <w:szCs w:val="19"/>
              </w:rPr>
              <w:t xml:space="preserve">Entity Framework Core 8 + Npgsql</w:t>
            </w:r>
          </w:p>
        </w:tc>
      </w:tr>
      <w:tr>
        <w:tc>
          <w:tcPr>
            <w:tcW w:type="dxa" w:w="3200"/>
            <w:tcMar>
              <w:top w:type="dxa" w:w="60"/>
              <w:left w:type="dxa" w:w="110"/>
              <w:bottom w:type="dxa" w:w="60"/>
              <w:right w:type="dxa" w:w="110"/>
            </w:tcMar>
            <w:vAlign w:val="center"/>
          </w:tcPr>
          <w:p>
            <w:r>
              <w:rPr>
                <w:b w:val="false"/>
                <w:bCs w:val="false"/>
                <w:sz w:val="19"/>
                <w:szCs w:val="19"/>
              </w:rPr>
              <w:t xml:space="preserve">База на податоци</w:t>
            </w:r>
          </w:p>
        </w:tc>
        <w:tc>
          <w:tcPr>
            <w:tcW w:type="dxa" w:w="5826"/>
            <w:tcMar>
              <w:top w:type="dxa" w:w="60"/>
              <w:left w:type="dxa" w:w="110"/>
              <w:bottom w:type="dxa" w:w="60"/>
              <w:right w:type="dxa" w:w="110"/>
            </w:tcMar>
            <w:vAlign w:val="center"/>
          </w:tcPr>
          <w:p>
            <w:r>
              <w:rPr>
                <w:b w:val="false"/>
                <w:bCs w:val="false"/>
                <w:sz w:val="19"/>
                <w:szCs w:val="19"/>
              </w:rPr>
              <w:t xml:space="preserve">PostgreSQL</w:t>
            </w:r>
          </w:p>
        </w:tc>
      </w:tr>
      <w:tr>
        <w:tc>
          <w:tcPr>
            <w:tcW w:type="dxa" w:w="3200"/>
            <w:tcMar>
              <w:top w:type="dxa" w:w="60"/>
              <w:left w:type="dxa" w:w="110"/>
              <w:bottom w:type="dxa" w:w="60"/>
              <w:right w:type="dxa" w:w="110"/>
            </w:tcMar>
            <w:vAlign w:val="center"/>
          </w:tcPr>
          <w:p>
            <w:r>
              <w:rPr>
                <w:b w:val="false"/>
                <w:bCs w:val="false"/>
                <w:sz w:val="19"/>
                <w:szCs w:val="19"/>
              </w:rPr>
              <w:t xml:space="preserve">Автентикација</w:t>
            </w:r>
          </w:p>
        </w:tc>
        <w:tc>
          <w:tcPr>
            <w:tcW w:type="dxa" w:w="5826"/>
            <w:tcMar>
              <w:top w:type="dxa" w:w="60"/>
              <w:left w:type="dxa" w:w="110"/>
              <w:bottom w:type="dxa" w:w="60"/>
              <w:right w:type="dxa" w:w="110"/>
            </w:tcMar>
            <w:vAlign w:val="center"/>
          </w:tcPr>
          <w:p>
            <w:r>
              <w:rPr>
                <w:b w:val="false"/>
                <w:bCs w:val="false"/>
                <w:sz w:val="19"/>
                <w:szCs w:val="19"/>
              </w:rPr>
              <w:t xml:space="preserve">JWT (access + refresh токени), BCrypt за лозинки</w:t>
            </w:r>
          </w:p>
        </w:tc>
      </w:tr>
      <w:tr>
        <w:tc>
          <w:tcPr>
            <w:tcW w:type="dxa" w:w="3200"/>
            <w:tcMar>
              <w:top w:type="dxa" w:w="60"/>
              <w:left w:type="dxa" w:w="110"/>
              <w:bottom w:type="dxa" w:w="60"/>
              <w:right w:type="dxa" w:w="110"/>
            </w:tcMar>
            <w:vAlign w:val="center"/>
          </w:tcPr>
          <w:p>
            <w:r>
              <w:rPr>
                <w:b w:val="false"/>
                <w:bCs w:val="false"/>
                <w:sz w:val="19"/>
                <w:szCs w:val="19"/>
              </w:rPr>
              <w:t xml:space="preserve">Клиентска апликација</w:t>
            </w:r>
          </w:p>
        </w:tc>
        <w:tc>
          <w:tcPr>
            <w:tcW w:type="dxa" w:w="5826"/>
            <w:tcMar>
              <w:top w:type="dxa" w:w="60"/>
              <w:left w:type="dxa" w:w="110"/>
              <w:bottom w:type="dxa" w:w="60"/>
              <w:right w:type="dxa" w:w="110"/>
            </w:tcMar>
            <w:vAlign w:val="center"/>
          </w:tcPr>
          <w:p>
            <w:r>
              <w:rPr>
                <w:b w:val="false"/>
                <w:bCs w:val="false"/>
                <w:sz w:val="19"/>
                <w:szCs w:val="19"/>
              </w:rPr>
              <w:t xml:space="preserve">React + TypeScript, Vite, Material UI</w:t>
            </w:r>
          </w:p>
        </w:tc>
      </w:tr>
      <w:tr>
        <w:tc>
          <w:tcPr>
            <w:tcW w:type="dxa" w:w="3200"/>
            <w:tcMar>
              <w:top w:type="dxa" w:w="60"/>
              <w:left w:type="dxa" w:w="110"/>
              <w:bottom w:type="dxa" w:w="60"/>
              <w:right w:type="dxa" w:w="110"/>
            </w:tcMar>
            <w:vAlign w:val="center"/>
          </w:tcPr>
          <w:p>
            <w:r>
              <w:rPr>
                <w:b w:val="false"/>
                <w:bCs w:val="false"/>
                <w:sz w:val="19"/>
                <w:szCs w:val="19"/>
              </w:rPr>
              <w:t xml:space="preserve">Серверска состојба (клиент)</w:t>
            </w:r>
          </w:p>
        </w:tc>
        <w:tc>
          <w:tcPr>
            <w:tcW w:type="dxa" w:w="5826"/>
            <w:tcMar>
              <w:top w:type="dxa" w:w="60"/>
              <w:left w:type="dxa" w:w="110"/>
              <w:bottom w:type="dxa" w:w="60"/>
              <w:right w:type="dxa" w:w="110"/>
            </w:tcMar>
            <w:vAlign w:val="center"/>
          </w:tcPr>
          <w:p>
            <w:r>
              <w:rPr>
                <w:b w:val="false"/>
                <w:bCs w:val="false"/>
                <w:sz w:val="19"/>
                <w:szCs w:val="19"/>
              </w:rPr>
              <w:t xml:space="preserve">@tanstack/react-query</w:t>
            </w:r>
          </w:p>
        </w:tc>
      </w:tr>
      <w:tr>
        <w:tc>
          <w:tcPr>
            <w:tcW w:type="dxa" w:w="3200"/>
            <w:tcMar>
              <w:top w:type="dxa" w:w="60"/>
              <w:left w:type="dxa" w:w="110"/>
              <w:bottom w:type="dxa" w:w="60"/>
              <w:right w:type="dxa" w:w="110"/>
            </w:tcMar>
            <w:vAlign w:val="center"/>
          </w:tcPr>
          <w:p>
            <w:r>
              <w:rPr>
                <w:b w:val="false"/>
                <w:bCs w:val="false"/>
                <w:sz w:val="19"/>
                <w:szCs w:val="19"/>
              </w:rPr>
              <w:t xml:space="preserve">Геолокација и мапи</w:t>
            </w:r>
          </w:p>
        </w:tc>
        <w:tc>
          <w:tcPr>
            <w:tcW w:type="dxa" w:w="5826"/>
            <w:tcMar>
              <w:top w:type="dxa" w:w="60"/>
              <w:left w:type="dxa" w:w="110"/>
              <w:bottom w:type="dxa" w:w="60"/>
              <w:right w:type="dxa" w:w="110"/>
            </w:tcMar>
            <w:vAlign w:val="center"/>
          </w:tcPr>
          <w:p>
            <w:r>
              <w:rPr>
                <w:b w:val="false"/>
                <w:bCs w:val="false"/>
                <w:sz w:val="19"/>
                <w:szCs w:val="19"/>
              </w:rPr>
              <w:t xml:space="preserve">Google Maps JavaScript API</w:t>
            </w:r>
          </w:p>
        </w:tc>
      </w:tr>
      <w:tr>
        <w:tc>
          <w:tcPr>
            <w:tcW w:type="dxa" w:w="3200"/>
            <w:tcMar>
              <w:top w:type="dxa" w:w="60"/>
              <w:left w:type="dxa" w:w="110"/>
              <w:bottom w:type="dxa" w:w="60"/>
              <w:right w:type="dxa" w:w="110"/>
            </w:tcMar>
            <w:vAlign w:val="center"/>
          </w:tcPr>
          <w:p>
            <w:r>
              <w:rPr>
                <w:b w:val="false"/>
                <w:bCs w:val="false"/>
                <w:sz w:val="19"/>
                <w:szCs w:val="19"/>
              </w:rPr>
              <w:t xml:space="preserve">Е-пошта</w:t>
            </w:r>
          </w:p>
        </w:tc>
        <w:tc>
          <w:tcPr>
            <w:tcW w:type="dxa" w:w="5826"/>
            <w:tcMar>
              <w:top w:type="dxa" w:w="60"/>
              <w:left w:type="dxa" w:w="110"/>
              <w:bottom w:type="dxa" w:w="60"/>
              <w:right w:type="dxa" w:w="110"/>
            </w:tcMar>
            <w:vAlign w:val="center"/>
          </w:tcPr>
          <w:p>
            <w:r>
              <w:rPr>
                <w:b w:val="false"/>
                <w:bCs w:val="false"/>
                <w:sz w:val="19"/>
                <w:szCs w:val="19"/>
              </w:rPr>
              <w:t xml:space="preserve">SendGrid (HTTP API)</w:t>
            </w:r>
          </w:p>
        </w:tc>
      </w:tr>
      <w:tr>
        <w:tc>
          <w:tcPr>
            <w:tcW w:type="dxa" w:w="3200"/>
            <w:tcMar>
              <w:top w:type="dxa" w:w="60"/>
              <w:left w:type="dxa" w:w="110"/>
              <w:bottom w:type="dxa" w:w="60"/>
              <w:right w:type="dxa" w:w="110"/>
            </w:tcMar>
            <w:vAlign w:val="center"/>
          </w:tcPr>
          <w:p>
            <w:r>
              <w:rPr>
                <w:b w:val="false"/>
                <w:bCs w:val="false"/>
                <w:sz w:val="19"/>
                <w:szCs w:val="19"/>
              </w:rPr>
              <w:t xml:space="preserve">Распоред / CI</w:t>
            </w:r>
          </w:p>
        </w:tc>
        <w:tc>
          <w:tcPr>
            <w:tcW w:type="dxa" w:w="5826"/>
            <w:tcMar>
              <w:top w:type="dxa" w:w="60"/>
              <w:left w:type="dxa" w:w="110"/>
              <w:bottom w:type="dxa" w:w="60"/>
              <w:right w:type="dxa" w:w="110"/>
            </w:tcMar>
            <w:vAlign w:val="center"/>
          </w:tcPr>
          <w:p>
            <w:r>
              <w:rPr>
                <w:b w:val="false"/>
                <w:bCs w:val="false"/>
                <w:sz w:val="19"/>
                <w:szCs w:val="19"/>
              </w:rPr>
              <w:t xml:space="preserve">Railway, Docker, GitHub Actions</w:t>
            </w:r>
          </w:p>
        </w:tc>
      </w:tr>
    </w:tbl>
    <w:p>
      <w:r>
        <w:br w:type="page"/>
      </w:r>
    </w:p>
    <w:p>
      <w:pPr>
        <w:pStyle w:val="Heading1"/>
        <w:outlineLvl w:val="0"/>
      </w:pPr>
      <w:r>
        <w:t xml:space="preserve">3. Дизајн размислувања</w:t>
      </w:r>
    </w:p>
    <w:p>
      <w:pPr>
        <w:pStyle w:val="Heading2"/>
        <w:outlineLvl w:val="1"/>
      </w:pPr>
      <w:r>
        <w:t xml:space="preserve">3.1 Претпоставки и зависности</w:t>
      </w:r>
    </w:p>
    <w:p>
      <w:pPr>
        <w:spacing w:after="160" w:line="276"/>
        <w:jc w:val="both"/>
      </w:pPr>
      <w:r>
        <w:t xml:space="preserve">Се претпоставува дека корисниците пристапуваат преку модерен веб прелистувач со овозможен JavaScript и постојана интернет конекција. Системот зависи од достапноста на Google Maps API за функционалностите поврзани со геолокација и од SendGrid (или друг SMTP/HTTP сервис за е-пошта) за испраќање известувања. Серверот бара околина со .NET 8 и PostgreSQL.</w:t>
      </w:r>
    </w:p>
    <w:p>
      <w:pPr>
        <w:pStyle w:val="Heading2"/>
        <w:outlineLvl w:val="1"/>
      </w:pPr>
      <w:r>
        <w:t xml:space="preserve">3.2 Ограничувања</w:t>
      </w:r>
    </w:p>
    <w:p>
      <w:pPr>
        <w:spacing w:after="160" w:line="276"/>
        <w:jc w:val="both"/>
      </w:pPr>
      <w:r>
        <w:t xml:space="preserve">Целата комуникација помеѓу клиентот и серверот мора да се одвива преку HTTPS. JWT токените имаат ограничен рок на важност. Профилните фотографии се ограничени на 5 MB и на форматите JPG/PNG. Системот не поддржува финансиски трансакции ниту резервација на спортски објекти и е наменет исклучиво за рекреативни активности.</w:t>
      </w:r>
    </w:p>
    <w:p>
      <w:pPr>
        <w:pStyle w:val="Heading2"/>
        <w:outlineLvl w:val="1"/>
      </w:pPr>
      <w:r>
        <w:t xml:space="preserve">3.3 Цели и принципи на дизајнот</w:t>
      </w:r>
    </w:p>
    <w:p>
      <w:pPr>
        <w:spacing w:after="160" w:line="276"/>
        <w:jc w:val="both"/>
      </w:pPr>
      <w:r>
        <w:t xml:space="preserve">Дизајнот е воден од неколку принципи кои директно произлегуваат од нефункционалните барања и од потребата за одржлив код:</w:t>
      </w:r>
    </w:p>
    <w:p>
      <w:pPr>
        <w:pStyle w:val="ListParagraph"/>
        <w:numPr>
          <w:ilvl w:val="0"/>
          <w:numId w:val="2"/>
        </w:numPr>
        <w:spacing w:after="60" w:line="264"/>
      </w:pPr>
      <w:r>
        <w:t xml:space="preserve">Сепарација на одговорности — секој слој има јасно дефинирана улога и зависи само од апстракции на послабо ниво.</w:t>
      </w:r>
    </w:p>
    <w:p>
      <w:pPr>
        <w:pStyle w:val="ListParagraph"/>
        <w:numPr>
          <w:ilvl w:val="0"/>
          <w:numId w:val="2"/>
        </w:numPr>
        <w:spacing w:after="60" w:line="264"/>
      </w:pPr>
      <w:r>
        <w:t xml:space="preserve">Тестабилност — апликациската логика да може да се тестира изолирано, без вистинска база или мрежа.</w:t>
      </w:r>
    </w:p>
    <w:p>
      <w:pPr>
        <w:pStyle w:val="ListParagraph"/>
        <w:numPr>
          <w:ilvl w:val="0"/>
          <w:numId w:val="2"/>
        </w:numPr>
        <w:spacing w:after="60" w:line="264"/>
      </w:pPr>
      <w:r>
        <w:t xml:space="preserve">Безбедност уште од дизајн — хеширани лозинки, авторизација базирана на улоги, валидација на влез и ограничување на стапка на барања.</w:t>
      </w:r>
    </w:p>
    <w:p>
      <w:pPr>
        <w:pStyle w:val="ListParagraph"/>
        <w:numPr>
          <w:ilvl w:val="0"/>
          <w:numId w:val="2"/>
        </w:numPr>
        <w:spacing w:after="60" w:line="264"/>
      </w:pPr>
      <w:r>
        <w:t xml:space="preserve">Едноставност (KISS) — да се избегнува непотребна сложеност; обрасци се воведуваат само кога носат вредност.</w:t>
      </w:r>
    </w:p>
    <w:p>
      <w:pPr>
        <w:pStyle w:val="ListParagraph"/>
        <w:numPr>
          <w:ilvl w:val="0"/>
          <w:numId w:val="2"/>
        </w:numPr>
        <w:spacing w:after="60" w:line="264"/>
      </w:pPr>
      <w:r>
        <w:t xml:space="preserve">Конзистентно искуство — responsive интерфејс и конзистентни обрасци за вчитување, грешки и потврди.</w:t>
      </w:r>
    </w:p>
    <w:p>
      <w:r>
        <w:br w:type="page"/>
      </w:r>
    </w:p>
    <w:p>
      <w:pPr>
        <w:pStyle w:val="Heading1"/>
        <w:outlineLvl w:val="0"/>
      </w:pPr>
      <w:r>
        <w:t xml:space="preserve">4. Архитектурни одлуки и стратегии</w:t>
      </w:r>
    </w:p>
    <w:p>
      <w:pPr>
        <w:spacing w:after="160" w:line="276"/>
        <w:jc w:val="both"/>
      </w:pPr>
      <w:r>
        <w:t xml:space="preserve">Во оваа секција се образложени клучните дизајн-одлуки заедно со разгледаните алтернативи и причините за избраното решение.</w:t>
      </w:r>
    </w:p>
    <w:p>
      <w:pPr>
        <w:pStyle w:val="Heading2"/>
        <w:outlineLvl w:val="1"/>
      </w:pPr>
      <w:r>
        <w:t xml:space="preserve">4.1 Client–server со SPA и REST API</w:t>
      </w:r>
    </w:p>
    <w:p>
      <w:pPr>
        <w:spacing w:after="160" w:line="276"/>
        <w:jc w:val="both"/>
      </w:pPr>
      <w:r>
        <w:t xml:space="preserve">Системот е поделен на независен клиент и сервер кои комуницираат преку REST/JSON. Алтернатива беше монолитна апликација со серверски рендериран HTML. Избрана е поделбата затоа што овозможува побогато интерактивно искуство (мапи, филтри во реално време), независен развој и распоред на двата дела и повторна употреба на истиот API од идни клиенти.</w:t>
      </w:r>
    </w:p>
    <w:p>
      <w:pPr>
        <w:pStyle w:val="Heading2"/>
        <w:outlineLvl w:val="1"/>
      </w:pPr>
      <w:r>
        <w:t xml:space="preserve">4.2 Слоевита (чиста) архитектура</w:t>
      </w:r>
    </w:p>
    <w:p>
      <w:pPr>
        <w:spacing w:after="160" w:line="276"/>
        <w:jc w:val="both"/>
      </w:pPr>
      <w:r>
        <w:t xml:space="preserve">Серверот е поделен на четири проекти: Domain, Application, Infrastructure и API. Domain ги содржи ентитетите и енумерациите и нема надворешни зависности. Application ја содржи апликациската логика (сервисите со сценаријата на користење), интерфејсите, DTO-ата и мапирањето. Infrastructure ги содржи адаптерите кон надворешниот свет — пристап до база преку EF Core, генерирање JWT, испраќање е-пошта и позадинскиот сервис. API е презентацискиот слој со контролери и средишен софтвер (middleware).</w:t>
      </w:r>
    </w:p>
    <w:p>
      <w:pPr>
        <w:spacing w:after="160" w:line="276"/>
        <w:jc w:val="both"/>
      </w:pPr>
      <w:r>
        <w:t xml:space="preserve">Свесна одлука беше апликациските сервиси да живеат во слојот Application, а не во Infrastructure, така што бизнис-логиката зависи единствено од доменот и од апстракции, а не од конкретната технологија за пристап до податоци. Ова ја прави логиката лесно тестабилна и ја изолира од промени во инфраструктурата. Како компромис, слојот Application реферира на апстракциите на EF Core (за асинхрони LINQ операции), додека конкретниот провајдер Npgsql останува во Infrastructure — образец прифатен и во познати .NET шаблони за чиста архитектура.</w:t>
      </w:r>
    </w:p>
    <w:p>
      <w:pPr>
        <w:pStyle w:val="Heading2"/>
        <w:outlineLvl w:val="1"/>
      </w:pPr>
      <w:r>
        <w:t xml:space="preserve">4.3 Repository и Unit of Work над EF Core</w:t>
      </w:r>
    </w:p>
    <w:p>
      <w:pPr>
        <w:spacing w:after="160" w:line="276"/>
        <w:jc w:val="both"/>
      </w:pPr>
      <w:r>
        <w:t xml:space="preserve">Пристапот до податоци е енкапсулиран зад генерички Repository и Unit of Work. Ова ги обединува зачувувањата во една трансакција по барање и ги изолира сервисите од директно создавање на DbContext. Алтернатива беше директна употреба на DbContext во сервисите; избран е апстракцискиот слој заради подобра тестабилност и поедноставено управување со трансакции.</w:t>
      </w:r>
    </w:p>
    <w:p>
      <w:pPr>
        <w:pStyle w:val="Heading2"/>
        <w:outlineLvl w:val="1"/>
      </w:pPr>
      <w:r>
        <w:t xml:space="preserve">4.4 Автентикација со JWT и refresh токени</w:t>
      </w:r>
    </w:p>
    <w:p>
      <w:pPr>
        <w:spacing w:after="160" w:line="276"/>
        <w:jc w:val="both"/>
      </w:pPr>
      <w:r>
        <w:t xml:space="preserve">Автентикацијата е без состојба (stateless), со кратко-живечки access токен и подолго-живечки refresh токен. Серверот не чува сесии, што го олеснува хоризонталното скалирање. Авторизацијата е базирана на улоги (RBAC) — администраторските краеви се заштитени на ниво на контролер.</w:t>
      </w:r>
    </w:p>
    <w:p>
      <w:pPr>
        <w:pStyle w:val="Heading2"/>
        <w:outlineLvl w:val="1"/>
      </w:pPr>
      <w:r>
        <w:t xml:space="preserve">4.5 DTO и AutoMapper</w:t>
      </w:r>
    </w:p>
    <w:p>
      <w:pPr>
        <w:spacing w:after="160" w:line="276"/>
        <w:jc w:val="both"/>
      </w:pPr>
      <w:r>
        <w:t xml:space="preserve">Контролерите никогаш не изложуваат доменски ентитети директно; наместо тоа, се пренесуваат DTO-а. Ова го одвојува надворешниот договор на API-то од внатрешниот модел и спречува случајно изложување на чувствителни полиња (на пр. хеш на лозинка). Мапирањето меѓу ентитети и DTO-а е автоматизирано со AutoMapper профили.</w:t>
      </w:r>
    </w:p>
    <w:p>
      <w:pPr>
        <w:pStyle w:val="Heading2"/>
        <w:outlineLvl w:val="1"/>
      </w:pPr>
      <w:r>
        <w:t xml:space="preserve">4.6 Позадинска обработка на статуси и потсетници</w:t>
      </w:r>
    </w:p>
    <w:p>
      <w:pPr>
        <w:spacing w:after="160" w:line="276"/>
        <w:jc w:val="both"/>
      </w:pPr>
      <w:r>
        <w:t xml:space="preserve">Промените на статусот на настанот кои зависат од времето (премин во „во тек“, автоматско завршување по истек на времетраењето) и потсетниците 24 часа однапред не можат да зависат од кориснички акции. Затоа е воведен хостиран позадински сервис кој периодично ги применува овие промени и генерира потсетници, што гарантира конзистентност на состојбата независно од активноста на корисниците.</w:t>
      </w:r>
    </w:p>
    <w:p>
      <w:pPr>
        <w:pStyle w:val="Heading2"/>
        <w:outlineLvl w:val="1"/>
      </w:pPr>
      <w:r>
        <w:t xml:space="preserve">4.7 Известувања и е-пошта</w:t>
      </w:r>
    </w:p>
    <w:p>
      <w:pPr>
        <w:spacing w:after="160" w:line="276"/>
        <w:jc w:val="both"/>
      </w:pPr>
      <w:r>
        <w:t xml:space="preserve">Известувањата се двослојни: во-апликациски (зачувани во базата, со бројач на непрочитани) и преку е-пошта. Испраќањето е-пошта е апстрахирано зад интерфејс, така што провајдерот (моментално SendGrid преку неговиот HTTP API) може да се замени без промена на апликациската логика. Корисниците можат да ги конфигурираат преференциите за е-пошта по тип на известување.</w:t>
      </w:r>
    </w:p>
    <w:p>
      <w:pPr>
        <w:pStyle w:val="Heading2"/>
        <w:outlineLvl w:val="1"/>
      </w:pPr>
      <w:r>
        <w:t xml:space="preserve">4.8 Управување со серверска состојба на клиентот (React Query)</w:t>
      </w:r>
    </w:p>
    <w:p>
      <w:pPr>
        <w:spacing w:after="160" w:line="276"/>
        <w:jc w:val="both"/>
      </w:pPr>
      <w:r>
        <w:t xml:space="preserve">На клиентот, податоците добиени од API се третираат како кеширана серверска состојба, управувана со React Query, наместо рачно со useState/useEffect на секоја страница. Со ова се добива автоматско кеширање, повторно вчитување при промена на параметрите и помалку повторлив код за состојбите на вчитување и грешка. Параметрите на пребарувањето се дел од клучот на барањето, па промена на филтер автоматски активира ново вчитување.</w:t>
      </w:r>
    </w:p>
    <w:p>
      <w:pPr>
        <w:pStyle w:val="Heading2"/>
        <w:outlineLvl w:val="1"/>
      </w:pPr>
      <w:r>
        <w:t xml:space="preserve">4.9 Геопросторно пребарување</w:t>
      </w:r>
    </w:p>
    <w:p>
      <w:pPr>
        <w:spacing w:after="160" w:line="276"/>
        <w:jc w:val="both"/>
      </w:pPr>
      <w:r>
        <w:t xml:space="preserve">Пребарувањето по радиус е имплементирано во два чекора: груба ограничувачка кутија (bounding box) на ниво на база за да се намали бројот на редови, а потоа точна пресметка на растојание со Haversine формула. За неогеографски пребарувања, страничењето и подредувањето се целосно на ниво на база. Како идно подобрување е предвидена употреба на PostGIS со просторен индекс за поголема ефикасност при големи количини податоци.</w:t>
      </w:r>
    </w:p>
    <w:p>
      <w:r>
        <w:br w:type="page"/>
      </w:r>
    </w:p>
    <w:p>
      <w:pPr>
        <w:pStyle w:val="Heading1"/>
        <w:outlineLvl w:val="0"/>
      </w:pPr>
      <w:r>
        <w:t xml:space="preserve">5. Архитектура на системот</w:t>
      </w:r>
    </w:p>
    <w:p>
      <w:pPr>
        <w:pStyle w:val="Heading2"/>
        <w:outlineLvl w:val="1"/>
      </w:pPr>
      <w:r>
        <w:t xml:space="preserve">5.1 Слоевита архитектура</w:t>
      </w:r>
    </w:p>
    <w:p>
      <w:pPr>
        <w:spacing w:after="160" w:line="276"/>
        <w:jc w:val="both"/>
      </w:pPr>
      <w:r>
        <w:t xml:space="preserve">Сликата подолу ги прикажува четирите слоја на серверската апликација и насоката на зависностите. Презентацискиот слој (API) зависи од Application; Application зависи од Domain; Infrastructure ги имплементира интерфејсите дефинирани во Application и зависи од Domain. Domain не зависи од ниту еден друг слој.</w:t>
      </w:r>
    </w:p>
    <w:p>
      <w:pPr>
        <w:spacing w:after="4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i/>
          <w:iCs/>
          <w:color w:val="64748B"/>
          <w:sz w:val="18"/>
          <w:szCs w:val="18"/>
        </w:rPr>
        <w:t xml:space="preserve">Слика 1. Слоевита (чиста) архитектура на серверот.</w:t>
      </w:r>
    </w:p>
    <w:p>
      <w:pPr>
        <w:pStyle w:val="Heading2"/>
        <w:outlineLvl w:val="1"/>
      </w:pPr>
      <w:r>
        <w:t xml:space="preserve">5.2 Компоненти на серверот</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600"/>
        <w:gridCol w:w="1700"/>
        <w:gridCol w:w="4726"/>
      </w:tblGrid>
      <w:tr>
        <w:trPr>
          <w:tblHeader/>
        </w:trPr>
        <w:tc>
          <w:tcPr>
            <w:tcW w:type="dxa" w:w="2600"/>
            <w:shd w:fill="E8EEF7" w:color="auto" w:val="clear"/>
            <w:tcMar>
              <w:top w:type="dxa" w:w="60"/>
              <w:left w:type="dxa" w:w="110"/>
              <w:bottom w:type="dxa" w:w="60"/>
              <w:right w:type="dxa" w:w="110"/>
            </w:tcMar>
            <w:vAlign w:val="center"/>
          </w:tcPr>
          <w:p>
            <w:r>
              <w:rPr>
                <w:b/>
                <w:bCs/>
                <w:sz w:val="19"/>
                <w:szCs w:val="19"/>
              </w:rPr>
              <w:t xml:space="preserve">Компонента</w:t>
            </w:r>
          </w:p>
        </w:tc>
        <w:tc>
          <w:tcPr>
            <w:tcW w:type="dxa" w:w="1700"/>
            <w:shd w:fill="E8EEF7" w:color="auto" w:val="clear"/>
            <w:tcMar>
              <w:top w:type="dxa" w:w="60"/>
              <w:left w:type="dxa" w:w="110"/>
              <w:bottom w:type="dxa" w:w="60"/>
              <w:right w:type="dxa" w:w="110"/>
            </w:tcMar>
            <w:vAlign w:val="center"/>
          </w:tcPr>
          <w:p>
            <w:r>
              <w:rPr>
                <w:b/>
                <w:bCs/>
                <w:sz w:val="19"/>
                <w:szCs w:val="19"/>
              </w:rPr>
              <w:t xml:space="preserve">Слој</w:t>
            </w:r>
          </w:p>
        </w:tc>
        <w:tc>
          <w:tcPr>
            <w:tcW w:type="dxa" w:w="4726"/>
            <w:shd w:fill="E8EEF7" w:color="auto" w:val="clear"/>
            <w:tcMar>
              <w:top w:type="dxa" w:w="60"/>
              <w:left w:type="dxa" w:w="110"/>
              <w:bottom w:type="dxa" w:w="60"/>
              <w:right w:type="dxa" w:w="110"/>
            </w:tcMar>
            <w:vAlign w:val="center"/>
          </w:tcPr>
          <w:p>
            <w:r>
              <w:rPr>
                <w:b/>
                <w:bCs/>
                <w:sz w:val="19"/>
                <w:szCs w:val="19"/>
              </w:rPr>
              <w:t xml:space="preserve">Одговорност</w:t>
            </w:r>
          </w:p>
        </w:tc>
      </w:tr>
      <w:tr>
        <w:tc>
          <w:tcPr>
            <w:tcW w:type="dxa" w:w="2600"/>
            <w:tcMar>
              <w:top w:type="dxa" w:w="60"/>
              <w:left w:type="dxa" w:w="110"/>
              <w:bottom w:type="dxa" w:w="60"/>
              <w:right w:type="dxa" w:w="110"/>
            </w:tcMar>
            <w:vAlign w:val="center"/>
          </w:tcPr>
          <w:p>
            <w:r>
              <w:rPr>
                <w:b w:val="false"/>
                <w:bCs w:val="false"/>
                <w:sz w:val="19"/>
                <w:szCs w:val="19"/>
              </w:rPr>
              <w:t xml:space="preserve">Контролери</w:t>
            </w:r>
          </w:p>
        </w:tc>
        <w:tc>
          <w:tcPr>
            <w:tcW w:type="dxa" w:w="1700"/>
            <w:tcMar>
              <w:top w:type="dxa" w:w="60"/>
              <w:left w:type="dxa" w:w="110"/>
              <w:bottom w:type="dxa" w:w="60"/>
              <w:right w:type="dxa" w:w="110"/>
            </w:tcMar>
            <w:vAlign w:val="center"/>
          </w:tcPr>
          <w:p>
            <w:r>
              <w:rPr>
                <w:b w:val="false"/>
                <w:bCs w:val="false"/>
                <w:sz w:val="19"/>
                <w:szCs w:val="19"/>
              </w:rPr>
              <w:t xml:space="preserve">API</w:t>
            </w:r>
          </w:p>
        </w:tc>
        <w:tc>
          <w:tcPr>
            <w:tcW w:type="dxa" w:w="4726"/>
            <w:tcMar>
              <w:top w:type="dxa" w:w="60"/>
              <w:left w:type="dxa" w:w="110"/>
              <w:bottom w:type="dxa" w:w="60"/>
              <w:right w:type="dxa" w:w="110"/>
            </w:tcMar>
            <w:vAlign w:val="center"/>
          </w:tcPr>
          <w:p>
            <w:r>
              <w:rPr>
                <w:b w:val="false"/>
                <w:bCs w:val="false"/>
                <w:sz w:val="19"/>
                <w:szCs w:val="19"/>
              </w:rPr>
              <w:t xml:space="preserve">Прифаќаат HTTP барања, повикуваат сервиси, враќаат DTO/статус кодови</w:t>
            </w:r>
          </w:p>
        </w:tc>
      </w:tr>
      <w:tr>
        <w:tc>
          <w:tcPr>
            <w:tcW w:type="dxa" w:w="2600"/>
            <w:tcMar>
              <w:top w:type="dxa" w:w="60"/>
              <w:left w:type="dxa" w:w="110"/>
              <w:bottom w:type="dxa" w:w="60"/>
              <w:right w:type="dxa" w:w="110"/>
            </w:tcMar>
            <w:vAlign w:val="center"/>
          </w:tcPr>
          <w:p>
            <w:r>
              <w:rPr>
                <w:b w:val="false"/>
                <w:bCs w:val="false"/>
                <w:sz w:val="19"/>
                <w:szCs w:val="19"/>
              </w:rPr>
              <w:t xml:space="preserve">ExceptionHandlingMiddleware</w:t>
            </w:r>
          </w:p>
        </w:tc>
        <w:tc>
          <w:tcPr>
            <w:tcW w:type="dxa" w:w="1700"/>
            <w:tcMar>
              <w:top w:type="dxa" w:w="60"/>
              <w:left w:type="dxa" w:w="110"/>
              <w:bottom w:type="dxa" w:w="60"/>
              <w:right w:type="dxa" w:w="110"/>
            </w:tcMar>
            <w:vAlign w:val="center"/>
          </w:tcPr>
          <w:p>
            <w:r>
              <w:rPr>
                <w:b w:val="false"/>
                <w:bCs w:val="false"/>
                <w:sz w:val="19"/>
                <w:szCs w:val="19"/>
              </w:rPr>
              <w:t xml:space="preserve">API</w:t>
            </w:r>
          </w:p>
        </w:tc>
        <w:tc>
          <w:tcPr>
            <w:tcW w:type="dxa" w:w="4726"/>
            <w:tcMar>
              <w:top w:type="dxa" w:w="60"/>
              <w:left w:type="dxa" w:w="110"/>
              <w:bottom w:type="dxa" w:w="60"/>
              <w:right w:type="dxa" w:w="110"/>
            </w:tcMar>
            <w:vAlign w:val="center"/>
          </w:tcPr>
          <w:p>
            <w:r>
              <w:rPr>
                <w:b w:val="false"/>
                <w:bCs w:val="false"/>
                <w:sz w:val="19"/>
                <w:szCs w:val="19"/>
              </w:rPr>
              <w:t xml:space="preserve">Централизирано мапирање на исклучоци во HTTP статус кодови</w:t>
            </w:r>
          </w:p>
        </w:tc>
      </w:tr>
      <w:tr>
        <w:tc>
          <w:tcPr>
            <w:tcW w:type="dxa" w:w="2600"/>
            <w:tcMar>
              <w:top w:type="dxa" w:w="60"/>
              <w:left w:type="dxa" w:w="110"/>
              <w:bottom w:type="dxa" w:w="60"/>
              <w:right w:type="dxa" w:w="110"/>
            </w:tcMar>
            <w:vAlign w:val="center"/>
          </w:tcPr>
          <w:p>
            <w:r>
              <w:rPr>
                <w:b w:val="false"/>
                <w:bCs w:val="false"/>
                <w:sz w:val="19"/>
                <w:szCs w:val="19"/>
              </w:rPr>
              <w:t xml:space="preserve">Апликациски сервиси</w:t>
            </w:r>
          </w:p>
        </w:tc>
        <w:tc>
          <w:tcPr>
            <w:tcW w:type="dxa" w:w="1700"/>
            <w:tcMar>
              <w:top w:type="dxa" w:w="60"/>
              <w:left w:type="dxa" w:w="110"/>
              <w:bottom w:type="dxa" w:w="60"/>
              <w:right w:type="dxa" w:w="110"/>
            </w:tcMar>
            <w:vAlign w:val="center"/>
          </w:tcPr>
          <w:p>
            <w:r>
              <w:rPr>
                <w:b w:val="false"/>
                <w:bCs w:val="false"/>
                <w:sz w:val="19"/>
                <w:szCs w:val="19"/>
              </w:rPr>
              <w:t xml:space="preserve">Application</w:t>
            </w:r>
          </w:p>
        </w:tc>
        <w:tc>
          <w:tcPr>
            <w:tcW w:type="dxa" w:w="4726"/>
            <w:tcMar>
              <w:top w:type="dxa" w:w="60"/>
              <w:left w:type="dxa" w:w="110"/>
              <w:bottom w:type="dxa" w:w="60"/>
              <w:right w:type="dxa" w:w="110"/>
            </w:tcMar>
            <w:vAlign w:val="center"/>
          </w:tcPr>
          <w:p>
            <w:r>
              <w:rPr>
                <w:b w:val="false"/>
                <w:bCs w:val="false"/>
                <w:sz w:val="19"/>
                <w:szCs w:val="19"/>
              </w:rPr>
              <w:t xml:space="preserve">Сценарија на користење и бизнис-правила</w:t>
            </w:r>
          </w:p>
        </w:tc>
      </w:tr>
      <w:tr>
        <w:tc>
          <w:tcPr>
            <w:tcW w:type="dxa" w:w="2600"/>
            <w:tcMar>
              <w:top w:type="dxa" w:w="60"/>
              <w:left w:type="dxa" w:w="110"/>
              <w:bottom w:type="dxa" w:w="60"/>
              <w:right w:type="dxa" w:w="110"/>
            </w:tcMar>
            <w:vAlign w:val="center"/>
          </w:tcPr>
          <w:p>
            <w:r>
              <w:rPr>
                <w:b w:val="false"/>
                <w:bCs w:val="false"/>
                <w:sz w:val="19"/>
                <w:szCs w:val="19"/>
              </w:rPr>
              <w:t xml:space="preserve">Интерфејси и DTO-а</w:t>
            </w:r>
          </w:p>
        </w:tc>
        <w:tc>
          <w:tcPr>
            <w:tcW w:type="dxa" w:w="1700"/>
            <w:tcMar>
              <w:top w:type="dxa" w:w="60"/>
              <w:left w:type="dxa" w:w="110"/>
              <w:bottom w:type="dxa" w:w="60"/>
              <w:right w:type="dxa" w:w="110"/>
            </w:tcMar>
            <w:vAlign w:val="center"/>
          </w:tcPr>
          <w:p>
            <w:r>
              <w:rPr>
                <w:b w:val="false"/>
                <w:bCs w:val="false"/>
                <w:sz w:val="19"/>
                <w:szCs w:val="19"/>
              </w:rPr>
              <w:t xml:space="preserve">Application</w:t>
            </w:r>
          </w:p>
        </w:tc>
        <w:tc>
          <w:tcPr>
            <w:tcW w:type="dxa" w:w="4726"/>
            <w:tcMar>
              <w:top w:type="dxa" w:w="60"/>
              <w:left w:type="dxa" w:w="110"/>
              <w:bottom w:type="dxa" w:w="60"/>
              <w:right w:type="dxa" w:w="110"/>
            </w:tcMar>
            <w:vAlign w:val="center"/>
          </w:tcPr>
          <w:p>
            <w:r>
              <w:rPr>
                <w:b w:val="false"/>
                <w:bCs w:val="false"/>
                <w:sz w:val="19"/>
                <w:szCs w:val="19"/>
              </w:rPr>
              <w:t xml:space="preserve">Договори меѓу слоевите и облик на податоци за пренос</w:t>
            </w:r>
          </w:p>
        </w:tc>
      </w:tr>
      <w:tr>
        <w:tc>
          <w:tcPr>
            <w:tcW w:type="dxa" w:w="2600"/>
            <w:tcMar>
              <w:top w:type="dxa" w:w="60"/>
              <w:left w:type="dxa" w:w="110"/>
              <w:bottom w:type="dxa" w:w="60"/>
              <w:right w:type="dxa" w:w="110"/>
            </w:tcMar>
            <w:vAlign w:val="center"/>
          </w:tcPr>
          <w:p>
            <w:r>
              <w:rPr>
                <w:b w:val="false"/>
                <w:bCs w:val="false"/>
                <w:sz w:val="19"/>
                <w:szCs w:val="19"/>
              </w:rPr>
              <w:t xml:space="preserve">Ентитети и енумерации</w:t>
            </w:r>
          </w:p>
        </w:tc>
        <w:tc>
          <w:tcPr>
            <w:tcW w:type="dxa" w:w="1700"/>
            <w:tcMar>
              <w:top w:type="dxa" w:w="60"/>
              <w:left w:type="dxa" w:w="110"/>
              <w:bottom w:type="dxa" w:w="60"/>
              <w:right w:type="dxa" w:w="110"/>
            </w:tcMar>
            <w:vAlign w:val="center"/>
          </w:tcPr>
          <w:p>
            <w:r>
              <w:rPr>
                <w:b w:val="false"/>
                <w:bCs w:val="false"/>
                <w:sz w:val="19"/>
                <w:szCs w:val="19"/>
              </w:rPr>
              <w:t xml:space="preserve">Domain</w:t>
            </w:r>
          </w:p>
        </w:tc>
        <w:tc>
          <w:tcPr>
            <w:tcW w:type="dxa" w:w="4726"/>
            <w:tcMar>
              <w:top w:type="dxa" w:w="60"/>
              <w:left w:type="dxa" w:w="110"/>
              <w:bottom w:type="dxa" w:w="60"/>
              <w:right w:type="dxa" w:w="110"/>
            </w:tcMar>
            <w:vAlign w:val="center"/>
          </w:tcPr>
          <w:p>
            <w:r>
              <w:rPr>
                <w:b w:val="false"/>
                <w:bCs w:val="false"/>
                <w:sz w:val="19"/>
                <w:szCs w:val="19"/>
              </w:rPr>
              <w:t xml:space="preserve">Модел на доменот и дозволени состојби</w:t>
            </w:r>
          </w:p>
        </w:tc>
      </w:tr>
      <w:tr>
        <w:tc>
          <w:tcPr>
            <w:tcW w:type="dxa" w:w="2600"/>
            <w:tcMar>
              <w:top w:type="dxa" w:w="60"/>
              <w:left w:type="dxa" w:w="110"/>
              <w:bottom w:type="dxa" w:w="60"/>
              <w:right w:type="dxa" w:w="110"/>
            </w:tcMar>
            <w:vAlign w:val="center"/>
          </w:tcPr>
          <w:p>
            <w:r>
              <w:rPr>
                <w:b w:val="false"/>
                <w:bCs w:val="false"/>
                <w:sz w:val="19"/>
                <w:szCs w:val="19"/>
              </w:rPr>
              <w:t xml:space="preserve">Repository / UnitOfWork</w:t>
            </w:r>
          </w:p>
        </w:tc>
        <w:tc>
          <w:tcPr>
            <w:tcW w:type="dxa" w:w="1700"/>
            <w:tcMar>
              <w:top w:type="dxa" w:w="60"/>
              <w:left w:type="dxa" w:w="110"/>
              <w:bottom w:type="dxa" w:w="60"/>
              <w:right w:type="dxa" w:w="110"/>
            </w:tcMar>
            <w:vAlign w:val="center"/>
          </w:tcPr>
          <w:p>
            <w:r>
              <w:rPr>
                <w:b w:val="false"/>
                <w:bCs w:val="false"/>
                <w:sz w:val="19"/>
                <w:szCs w:val="19"/>
              </w:rPr>
              <w:t xml:space="preserve">Infrastructure</w:t>
            </w:r>
          </w:p>
        </w:tc>
        <w:tc>
          <w:tcPr>
            <w:tcW w:type="dxa" w:w="4726"/>
            <w:tcMar>
              <w:top w:type="dxa" w:w="60"/>
              <w:left w:type="dxa" w:w="110"/>
              <w:bottom w:type="dxa" w:w="60"/>
              <w:right w:type="dxa" w:w="110"/>
            </w:tcMar>
            <w:vAlign w:val="center"/>
          </w:tcPr>
          <w:p>
            <w:r>
              <w:rPr>
                <w:b w:val="false"/>
                <w:bCs w:val="false"/>
                <w:sz w:val="19"/>
                <w:szCs w:val="19"/>
              </w:rPr>
              <w:t xml:space="preserve">Пристап до податоци и трансакции над EF Core</w:t>
            </w:r>
          </w:p>
        </w:tc>
      </w:tr>
      <w:tr>
        <w:tc>
          <w:tcPr>
            <w:tcW w:type="dxa" w:w="2600"/>
            <w:tcMar>
              <w:top w:type="dxa" w:w="60"/>
              <w:left w:type="dxa" w:w="110"/>
              <w:bottom w:type="dxa" w:w="60"/>
              <w:right w:type="dxa" w:w="110"/>
            </w:tcMar>
            <w:vAlign w:val="center"/>
          </w:tcPr>
          <w:p>
            <w:r>
              <w:rPr>
                <w:b w:val="false"/>
                <w:bCs w:val="false"/>
                <w:sz w:val="19"/>
                <w:szCs w:val="19"/>
              </w:rPr>
              <w:t xml:space="preserve">TokenService</w:t>
            </w:r>
          </w:p>
        </w:tc>
        <w:tc>
          <w:tcPr>
            <w:tcW w:type="dxa" w:w="1700"/>
            <w:tcMar>
              <w:top w:type="dxa" w:w="60"/>
              <w:left w:type="dxa" w:w="110"/>
              <w:bottom w:type="dxa" w:w="60"/>
              <w:right w:type="dxa" w:w="110"/>
            </w:tcMar>
            <w:vAlign w:val="center"/>
          </w:tcPr>
          <w:p>
            <w:r>
              <w:rPr>
                <w:b w:val="false"/>
                <w:bCs w:val="false"/>
                <w:sz w:val="19"/>
                <w:szCs w:val="19"/>
              </w:rPr>
              <w:t xml:space="preserve">Infrastructure</w:t>
            </w:r>
          </w:p>
        </w:tc>
        <w:tc>
          <w:tcPr>
            <w:tcW w:type="dxa" w:w="4726"/>
            <w:tcMar>
              <w:top w:type="dxa" w:w="60"/>
              <w:left w:type="dxa" w:w="110"/>
              <w:bottom w:type="dxa" w:w="60"/>
              <w:right w:type="dxa" w:w="110"/>
            </w:tcMar>
            <w:vAlign w:val="center"/>
          </w:tcPr>
          <w:p>
            <w:r>
              <w:rPr>
                <w:b w:val="false"/>
                <w:bCs w:val="false"/>
                <w:sz w:val="19"/>
                <w:szCs w:val="19"/>
              </w:rPr>
              <w:t xml:space="preserve">Генерирање и потпишување на JWT токени</w:t>
            </w:r>
          </w:p>
        </w:tc>
      </w:tr>
      <w:tr>
        <w:tc>
          <w:tcPr>
            <w:tcW w:type="dxa" w:w="2600"/>
            <w:tcMar>
              <w:top w:type="dxa" w:w="60"/>
              <w:left w:type="dxa" w:w="110"/>
              <w:bottom w:type="dxa" w:w="60"/>
              <w:right w:type="dxa" w:w="110"/>
            </w:tcMar>
            <w:vAlign w:val="center"/>
          </w:tcPr>
          <w:p>
            <w:r>
              <w:rPr>
                <w:b w:val="false"/>
                <w:bCs w:val="false"/>
                <w:sz w:val="19"/>
                <w:szCs w:val="19"/>
              </w:rPr>
              <w:t xml:space="preserve">EmailService</w:t>
            </w:r>
          </w:p>
        </w:tc>
        <w:tc>
          <w:tcPr>
            <w:tcW w:type="dxa" w:w="1700"/>
            <w:tcMar>
              <w:top w:type="dxa" w:w="60"/>
              <w:left w:type="dxa" w:w="110"/>
              <w:bottom w:type="dxa" w:w="60"/>
              <w:right w:type="dxa" w:w="110"/>
            </w:tcMar>
            <w:vAlign w:val="center"/>
          </w:tcPr>
          <w:p>
            <w:r>
              <w:rPr>
                <w:b w:val="false"/>
                <w:bCs w:val="false"/>
                <w:sz w:val="19"/>
                <w:szCs w:val="19"/>
              </w:rPr>
              <w:t xml:space="preserve">Infrastructure</w:t>
            </w:r>
          </w:p>
        </w:tc>
        <w:tc>
          <w:tcPr>
            <w:tcW w:type="dxa" w:w="4726"/>
            <w:tcMar>
              <w:top w:type="dxa" w:w="60"/>
              <w:left w:type="dxa" w:w="110"/>
              <w:bottom w:type="dxa" w:w="60"/>
              <w:right w:type="dxa" w:w="110"/>
            </w:tcMar>
            <w:vAlign w:val="center"/>
          </w:tcPr>
          <w:p>
            <w:r>
              <w:rPr>
                <w:b w:val="false"/>
                <w:bCs w:val="false"/>
                <w:sz w:val="19"/>
                <w:szCs w:val="19"/>
              </w:rPr>
              <w:t xml:space="preserve">Испраќање е-пошта преку SendGrid</w:t>
            </w:r>
          </w:p>
        </w:tc>
      </w:tr>
      <w:tr>
        <w:tc>
          <w:tcPr>
            <w:tcW w:type="dxa" w:w="2600"/>
            <w:tcMar>
              <w:top w:type="dxa" w:w="60"/>
              <w:left w:type="dxa" w:w="110"/>
              <w:bottom w:type="dxa" w:w="60"/>
              <w:right w:type="dxa" w:w="110"/>
            </w:tcMar>
            <w:vAlign w:val="center"/>
          </w:tcPr>
          <w:p>
            <w:r>
              <w:rPr>
                <w:b w:val="false"/>
                <w:bCs w:val="false"/>
                <w:sz w:val="19"/>
                <w:szCs w:val="19"/>
              </w:rPr>
              <w:t xml:space="preserve">EventBackgroundService</w:t>
            </w:r>
          </w:p>
        </w:tc>
        <w:tc>
          <w:tcPr>
            <w:tcW w:type="dxa" w:w="1700"/>
            <w:tcMar>
              <w:top w:type="dxa" w:w="60"/>
              <w:left w:type="dxa" w:w="110"/>
              <w:bottom w:type="dxa" w:w="60"/>
              <w:right w:type="dxa" w:w="110"/>
            </w:tcMar>
            <w:vAlign w:val="center"/>
          </w:tcPr>
          <w:p>
            <w:r>
              <w:rPr>
                <w:b w:val="false"/>
                <w:bCs w:val="false"/>
                <w:sz w:val="19"/>
                <w:szCs w:val="19"/>
              </w:rPr>
              <w:t xml:space="preserve">Infrastructure</w:t>
            </w:r>
          </w:p>
        </w:tc>
        <w:tc>
          <w:tcPr>
            <w:tcW w:type="dxa" w:w="4726"/>
            <w:tcMar>
              <w:top w:type="dxa" w:w="60"/>
              <w:left w:type="dxa" w:w="110"/>
              <w:bottom w:type="dxa" w:w="60"/>
              <w:right w:type="dxa" w:w="110"/>
            </w:tcMar>
            <w:vAlign w:val="center"/>
          </w:tcPr>
          <w:p>
            <w:r>
              <w:rPr>
                <w:b w:val="false"/>
                <w:bCs w:val="false"/>
                <w:sz w:val="19"/>
                <w:szCs w:val="19"/>
              </w:rPr>
              <w:t xml:space="preserve">Временски базирани промени на статус и потсетници</w:t>
            </w:r>
          </w:p>
        </w:tc>
      </w:tr>
    </w:tbl>
    <w:p>
      <w:pPr>
        <w:pStyle w:val="Heading2"/>
        <w:outlineLvl w:val="1"/>
      </w:pPr>
      <w:r>
        <w:t xml:space="preserve">5.3 Компоненти на клиентот</w:t>
      </w:r>
    </w:p>
    <w:p>
      <w:pPr>
        <w:spacing w:after="160" w:line="276"/>
        <w:jc w:val="both"/>
      </w:pPr>
      <w:r>
        <w:t xml:space="preserve">Клиентската апликација е организирана по одговорности: страници (pages) кои одговараат на рутите, повторно употребливи презентациски компоненти (components), слој за пристап до API (api) изграден врз една Axios инстанца со пресретнувачи за токени и автоматско освежување, кориснички кукички за податоци (hooks) базирани на React Query, и контексти (contexts) за автентикација и тема. Рутите се вчитуваат лениво (code splitting), така што секоја страница се испорачува како посебен пакет.</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200"/>
        <w:gridCol w:w="6826"/>
      </w:tblGrid>
      <w:tr>
        <w:trPr>
          <w:tblHeader/>
        </w:trPr>
        <w:tc>
          <w:tcPr>
            <w:tcW w:type="dxa" w:w="2200"/>
            <w:shd w:fill="E8EEF7" w:color="auto" w:val="clear"/>
            <w:tcMar>
              <w:top w:type="dxa" w:w="60"/>
              <w:left w:type="dxa" w:w="110"/>
              <w:bottom w:type="dxa" w:w="60"/>
              <w:right w:type="dxa" w:w="110"/>
            </w:tcMar>
            <w:vAlign w:val="center"/>
          </w:tcPr>
          <w:p>
            <w:r>
              <w:rPr>
                <w:b/>
                <w:bCs/>
                <w:sz w:val="19"/>
                <w:szCs w:val="19"/>
              </w:rPr>
              <w:t xml:space="preserve">Модул</w:t>
            </w:r>
          </w:p>
        </w:tc>
        <w:tc>
          <w:tcPr>
            <w:tcW w:type="dxa" w:w="6826"/>
            <w:shd w:fill="E8EEF7" w:color="auto" w:val="clear"/>
            <w:tcMar>
              <w:top w:type="dxa" w:w="60"/>
              <w:left w:type="dxa" w:w="110"/>
              <w:bottom w:type="dxa" w:w="60"/>
              <w:right w:type="dxa" w:w="110"/>
            </w:tcMar>
            <w:vAlign w:val="center"/>
          </w:tcPr>
          <w:p>
            <w:r>
              <w:rPr>
                <w:b/>
                <w:bCs/>
                <w:sz w:val="19"/>
                <w:szCs w:val="19"/>
              </w:rPr>
              <w:t xml:space="preserve">Содржина</w:t>
            </w:r>
          </w:p>
        </w:tc>
      </w:tr>
      <w:tr>
        <w:tc>
          <w:tcPr>
            <w:tcW w:type="dxa" w:w="2200"/>
            <w:tcMar>
              <w:top w:type="dxa" w:w="60"/>
              <w:left w:type="dxa" w:w="110"/>
              <w:bottom w:type="dxa" w:w="60"/>
              <w:right w:type="dxa" w:w="110"/>
            </w:tcMar>
            <w:vAlign w:val="center"/>
          </w:tcPr>
          <w:p>
            <w:r>
              <w:rPr>
                <w:b w:val="false"/>
                <w:bCs w:val="false"/>
                <w:sz w:val="19"/>
                <w:szCs w:val="19"/>
              </w:rPr>
              <w:t xml:space="preserve">pages</w:t>
            </w:r>
          </w:p>
        </w:tc>
        <w:tc>
          <w:tcPr>
            <w:tcW w:type="dxa" w:w="6826"/>
            <w:tcMar>
              <w:top w:type="dxa" w:w="60"/>
              <w:left w:type="dxa" w:w="110"/>
              <w:bottom w:type="dxa" w:w="60"/>
              <w:right w:type="dxa" w:w="110"/>
            </w:tcMar>
            <w:vAlign w:val="center"/>
          </w:tcPr>
          <w:p>
            <w:r>
              <w:rPr>
                <w:b w:val="false"/>
                <w:bCs w:val="false"/>
                <w:sz w:val="19"/>
                <w:szCs w:val="19"/>
              </w:rPr>
              <w:t xml:space="preserve">Екрани: најава/регистрација, контролна табла, настани, профил, известувања, заедница, админ</w:t>
            </w:r>
          </w:p>
        </w:tc>
      </w:tr>
      <w:tr>
        <w:tc>
          <w:tcPr>
            <w:tcW w:type="dxa" w:w="2200"/>
            <w:tcMar>
              <w:top w:type="dxa" w:w="60"/>
              <w:left w:type="dxa" w:w="110"/>
              <w:bottom w:type="dxa" w:w="60"/>
              <w:right w:type="dxa" w:w="110"/>
            </w:tcMar>
            <w:vAlign w:val="center"/>
          </w:tcPr>
          <w:p>
            <w:r>
              <w:rPr>
                <w:b w:val="false"/>
                <w:bCs w:val="false"/>
                <w:sz w:val="19"/>
                <w:szCs w:val="19"/>
              </w:rPr>
              <w:t xml:space="preserve">components</w:t>
            </w:r>
          </w:p>
        </w:tc>
        <w:tc>
          <w:tcPr>
            <w:tcW w:type="dxa" w:w="6826"/>
            <w:tcMar>
              <w:top w:type="dxa" w:w="60"/>
              <w:left w:type="dxa" w:w="110"/>
              <w:bottom w:type="dxa" w:w="60"/>
              <w:right w:type="dxa" w:w="110"/>
            </w:tcMar>
            <w:vAlign w:val="center"/>
          </w:tcPr>
          <w:p>
            <w:r>
              <w:rPr>
                <w:b w:val="false"/>
                <w:bCs w:val="false"/>
                <w:sz w:val="19"/>
                <w:szCs w:val="19"/>
              </w:rPr>
              <w:t xml:space="preserve">Повторно употребливи елементи (картички, дијалози, мапа, празни состојби, копчиња)</w:t>
            </w:r>
          </w:p>
        </w:tc>
      </w:tr>
      <w:tr>
        <w:tc>
          <w:tcPr>
            <w:tcW w:type="dxa" w:w="2200"/>
            <w:tcMar>
              <w:top w:type="dxa" w:w="60"/>
              <w:left w:type="dxa" w:w="110"/>
              <w:bottom w:type="dxa" w:w="60"/>
              <w:right w:type="dxa" w:w="110"/>
            </w:tcMar>
            <w:vAlign w:val="center"/>
          </w:tcPr>
          <w:p>
            <w:r>
              <w:rPr>
                <w:b w:val="false"/>
                <w:bCs w:val="false"/>
                <w:sz w:val="19"/>
                <w:szCs w:val="19"/>
              </w:rPr>
              <w:t xml:space="preserve">api</w:t>
            </w:r>
          </w:p>
        </w:tc>
        <w:tc>
          <w:tcPr>
            <w:tcW w:type="dxa" w:w="6826"/>
            <w:tcMar>
              <w:top w:type="dxa" w:w="60"/>
              <w:left w:type="dxa" w:w="110"/>
              <w:bottom w:type="dxa" w:w="60"/>
              <w:right w:type="dxa" w:w="110"/>
            </w:tcMar>
            <w:vAlign w:val="center"/>
          </w:tcPr>
          <w:p>
            <w:r>
              <w:rPr>
                <w:b w:val="false"/>
                <w:bCs w:val="false"/>
                <w:sz w:val="19"/>
                <w:szCs w:val="19"/>
              </w:rPr>
              <w:t xml:space="preserve">Типизирани функции за API повици (auth, events, applications, ratings, ...)</w:t>
            </w:r>
          </w:p>
        </w:tc>
      </w:tr>
      <w:tr>
        <w:tc>
          <w:tcPr>
            <w:tcW w:type="dxa" w:w="2200"/>
            <w:tcMar>
              <w:top w:type="dxa" w:w="60"/>
              <w:left w:type="dxa" w:w="110"/>
              <w:bottom w:type="dxa" w:w="60"/>
              <w:right w:type="dxa" w:w="110"/>
            </w:tcMar>
            <w:vAlign w:val="center"/>
          </w:tcPr>
          <w:p>
            <w:r>
              <w:rPr>
                <w:b w:val="false"/>
                <w:bCs w:val="false"/>
                <w:sz w:val="19"/>
                <w:szCs w:val="19"/>
              </w:rPr>
              <w:t xml:space="preserve">hooks</w:t>
            </w:r>
          </w:p>
        </w:tc>
        <w:tc>
          <w:tcPr>
            <w:tcW w:type="dxa" w:w="6826"/>
            <w:tcMar>
              <w:top w:type="dxa" w:w="60"/>
              <w:left w:type="dxa" w:w="110"/>
              <w:bottom w:type="dxa" w:w="60"/>
              <w:right w:type="dxa" w:w="110"/>
            </w:tcMar>
            <w:vAlign w:val="center"/>
          </w:tcPr>
          <w:p>
            <w:r>
              <w:rPr>
                <w:b w:val="false"/>
                <w:bCs w:val="false"/>
                <w:sz w:val="19"/>
                <w:szCs w:val="19"/>
              </w:rPr>
              <w:t xml:space="preserve">React Query кукички за серверска состојба (useSports, useEventSearch, ...)</w:t>
            </w:r>
          </w:p>
        </w:tc>
      </w:tr>
      <w:tr>
        <w:tc>
          <w:tcPr>
            <w:tcW w:type="dxa" w:w="2200"/>
            <w:tcMar>
              <w:top w:type="dxa" w:w="60"/>
              <w:left w:type="dxa" w:w="110"/>
              <w:bottom w:type="dxa" w:w="60"/>
              <w:right w:type="dxa" w:w="110"/>
            </w:tcMar>
            <w:vAlign w:val="center"/>
          </w:tcPr>
          <w:p>
            <w:r>
              <w:rPr>
                <w:b w:val="false"/>
                <w:bCs w:val="false"/>
                <w:sz w:val="19"/>
                <w:szCs w:val="19"/>
              </w:rPr>
              <w:t xml:space="preserve">contexts</w:t>
            </w:r>
          </w:p>
        </w:tc>
        <w:tc>
          <w:tcPr>
            <w:tcW w:type="dxa" w:w="6826"/>
            <w:tcMar>
              <w:top w:type="dxa" w:w="60"/>
              <w:left w:type="dxa" w:w="110"/>
              <w:bottom w:type="dxa" w:w="60"/>
              <w:right w:type="dxa" w:w="110"/>
            </w:tcMar>
            <w:vAlign w:val="center"/>
          </w:tcPr>
          <w:p>
            <w:r>
              <w:rPr>
                <w:b w:val="false"/>
                <w:bCs w:val="false"/>
                <w:sz w:val="19"/>
                <w:szCs w:val="19"/>
              </w:rPr>
              <w:t xml:space="preserve">AuthContext, ThemeContext</w:t>
            </w:r>
          </w:p>
        </w:tc>
      </w:tr>
    </w:tbl>
    <w:p>
      <w:pPr>
        <w:pStyle w:val="Heading2"/>
        <w:outlineLvl w:val="1"/>
      </w:pPr>
      <w:r>
        <w:t xml:space="preserve">5.4 Распоред (Deployment)</w:t>
      </w:r>
    </w:p>
    <w:p>
      <w:pPr>
        <w:spacing w:after="160" w:line="276"/>
        <w:jc w:val="both"/>
      </w:pPr>
      <w:r>
        <w:t xml:space="preserve">Backend и Frontend се распоредуваат како посебни сервиси на платформата Railway, секој од сопствен Docker образ. Базата PostgreSQL е управуван сервис на Railway. Континуираната интеграција (GitHub Actions) ги гради двата проекти, ги извршува автоматските тестови и ги гради Docker сликите при секое праќање на главната гранка.</w:t>
      </w:r>
    </w:p>
    <w:p>
      <w:pPr>
        <w:spacing w:after="40" w:before="12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64748B"/>
          <w:sz w:val="18"/>
          <w:szCs w:val="18"/>
        </w:rPr>
        <w:t xml:space="preserve">Слика 2. Дијаграм на распоред и надворешни сервиси.</w:t>
      </w:r>
    </w:p>
    <w:p>
      <w:r>
        <w:br w:type="page"/>
      </w:r>
    </w:p>
    <w:p>
      <w:pPr>
        <w:pStyle w:val="Heading1"/>
        <w:outlineLvl w:val="0"/>
      </w:pPr>
      <w:r>
        <w:t xml:space="preserve">6. Детален дизајн</w:t>
      </w:r>
    </w:p>
    <w:p>
      <w:pPr>
        <w:pStyle w:val="Heading2"/>
        <w:outlineLvl w:val="1"/>
      </w:pPr>
      <w:r>
        <w:t xml:space="preserve">6.1 Доменски модел</w:t>
      </w:r>
    </w:p>
    <w:p>
      <w:pPr>
        <w:spacing w:after="160" w:line="276"/>
        <w:jc w:val="both"/>
      </w:pPr>
      <w:r>
        <w:t xml:space="preserve">Доменот ги моделира следните главни ентитети. Сите наследуваат заедничка база со идентификатор и полиња за датум на创建/измена (audit полиња).</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400"/>
        <w:gridCol w:w="6626"/>
      </w:tblGrid>
      <w:tr>
        <w:trPr>
          <w:tblHeader/>
        </w:trPr>
        <w:tc>
          <w:tcPr>
            <w:tcW w:type="dxa" w:w="2400"/>
            <w:shd w:fill="E8EEF7" w:color="auto" w:val="clear"/>
            <w:tcMar>
              <w:top w:type="dxa" w:w="60"/>
              <w:left w:type="dxa" w:w="110"/>
              <w:bottom w:type="dxa" w:w="60"/>
              <w:right w:type="dxa" w:w="110"/>
            </w:tcMar>
            <w:vAlign w:val="center"/>
          </w:tcPr>
          <w:p>
            <w:r>
              <w:rPr>
                <w:b/>
                <w:bCs/>
                <w:sz w:val="19"/>
                <w:szCs w:val="19"/>
              </w:rPr>
              <w:t xml:space="preserve">Ентитет</w:t>
            </w:r>
          </w:p>
        </w:tc>
        <w:tc>
          <w:tcPr>
            <w:tcW w:type="dxa" w:w="6626"/>
            <w:shd w:fill="E8EEF7" w:color="auto" w:val="clear"/>
            <w:tcMar>
              <w:top w:type="dxa" w:w="60"/>
              <w:left w:type="dxa" w:w="110"/>
              <w:bottom w:type="dxa" w:w="60"/>
              <w:right w:type="dxa" w:w="110"/>
            </w:tcMar>
            <w:vAlign w:val="center"/>
          </w:tcPr>
          <w:p>
            <w:r>
              <w:rPr>
                <w:b/>
                <w:bCs/>
                <w:sz w:val="19"/>
                <w:szCs w:val="19"/>
              </w:rPr>
              <w:t xml:space="preserve">Опис</w:t>
            </w:r>
          </w:p>
        </w:tc>
      </w:tr>
      <w:tr>
        <w:tc>
          <w:tcPr>
            <w:tcW w:type="dxa" w:w="2400"/>
            <w:tcMar>
              <w:top w:type="dxa" w:w="60"/>
              <w:left w:type="dxa" w:w="110"/>
              <w:bottom w:type="dxa" w:w="60"/>
              <w:right w:type="dxa" w:w="110"/>
            </w:tcMar>
            <w:vAlign w:val="center"/>
          </w:tcPr>
          <w:p>
            <w:r>
              <w:rPr>
                <w:b w:val="false"/>
                <w:bCs w:val="false"/>
                <w:sz w:val="19"/>
                <w:szCs w:val="19"/>
              </w:rPr>
              <w:t xml:space="preserve">User</w:t>
            </w:r>
          </w:p>
        </w:tc>
        <w:tc>
          <w:tcPr>
            <w:tcW w:type="dxa" w:w="6626"/>
            <w:tcMar>
              <w:top w:type="dxa" w:w="60"/>
              <w:left w:type="dxa" w:w="110"/>
              <w:bottom w:type="dxa" w:w="60"/>
              <w:right w:type="dxa" w:w="110"/>
            </w:tcMar>
            <w:vAlign w:val="center"/>
          </w:tcPr>
          <w:p>
            <w:r>
              <w:rPr>
                <w:b w:val="false"/>
                <w:bCs w:val="false"/>
                <w:sz w:val="19"/>
                <w:szCs w:val="19"/>
              </w:rPr>
              <w:t xml:space="preserve">Регистриран корисник; улога (User/Admin), статус, статистика за оценки</w:t>
            </w:r>
          </w:p>
        </w:tc>
      </w:tr>
      <w:tr>
        <w:tc>
          <w:tcPr>
            <w:tcW w:type="dxa" w:w="2400"/>
            <w:tcMar>
              <w:top w:type="dxa" w:w="60"/>
              <w:left w:type="dxa" w:w="110"/>
              <w:bottom w:type="dxa" w:w="60"/>
              <w:right w:type="dxa" w:w="110"/>
            </w:tcMar>
            <w:vAlign w:val="center"/>
          </w:tcPr>
          <w:p>
            <w:r>
              <w:rPr>
                <w:b w:val="false"/>
                <w:bCs w:val="false"/>
                <w:sz w:val="19"/>
                <w:szCs w:val="19"/>
              </w:rPr>
              <w:t xml:space="preserve">Sport</w:t>
            </w:r>
          </w:p>
        </w:tc>
        <w:tc>
          <w:tcPr>
            <w:tcW w:type="dxa" w:w="6626"/>
            <w:tcMar>
              <w:top w:type="dxa" w:w="60"/>
              <w:left w:type="dxa" w:w="110"/>
              <w:bottom w:type="dxa" w:w="60"/>
              <w:right w:type="dxa" w:w="110"/>
            </w:tcMar>
            <w:vAlign w:val="center"/>
          </w:tcPr>
          <w:p>
            <w:r>
              <w:rPr>
                <w:b w:val="false"/>
                <w:bCs w:val="false"/>
                <w:sz w:val="19"/>
                <w:szCs w:val="19"/>
              </w:rPr>
              <w:t xml:space="preserve">Достапен спорт во системот (со индикатор за активност)</w:t>
            </w:r>
          </w:p>
        </w:tc>
      </w:tr>
      <w:tr>
        <w:tc>
          <w:tcPr>
            <w:tcW w:type="dxa" w:w="2400"/>
            <w:tcMar>
              <w:top w:type="dxa" w:w="60"/>
              <w:left w:type="dxa" w:w="110"/>
              <w:bottom w:type="dxa" w:w="60"/>
              <w:right w:type="dxa" w:w="110"/>
            </w:tcMar>
            <w:vAlign w:val="center"/>
          </w:tcPr>
          <w:p>
            <w:r>
              <w:rPr>
                <w:b w:val="false"/>
                <w:bCs w:val="false"/>
                <w:sz w:val="19"/>
                <w:szCs w:val="19"/>
              </w:rPr>
              <w:t xml:space="preserve">UserFavoriteSport</w:t>
            </w:r>
          </w:p>
        </w:tc>
        <w:tc>
          <w:tcPr>
            <w:tcW w:type="dxa" w:w="6626"/>
            <w:tcMar>
              <w:top w:type="dxa" w:w="60"/>
              <w:left w:type="dxa" w:w="110"/>
              <w:bottom w:type="dxa" w:w="60"/>
              <w:right w:type="dxa" w:w="110"/>
            </w:tcMar>
            <w:vAlign w:val="center"/>
          </w:tcPr>
          <w:p>
            <w:r>
              <w:rPr>
                <w:b w:val="false"/>
                <w:bCs w:val="false"/>
                <w:sz w:val="19"/>
                <w:szCs w:val="19"/>
              </w:rPr>
              <w:t xml:space="preserve">Омилен спорт на корисник со ниво на вештина</w:t>
            </w:r>
          </w:p>
        </w:tc>
      </w:tr>
      <w:tr>
        <w:tc>
          <w:tcPr>
            <w:tcW w:type="dxa" w:w="2400"/>
            <w:tcMar>
              <w:top w:type="dxa" w:w="60"/>
              <w:left w:type="dxa" w:w="110"/>
              <w:bottom w:type="dxa" w:w="60"/>
              <w:right w:type="dxa" w:w="110"/>
            </w:tcMar>
            <w:vAlign w:val="center"/>
          </w:tcPr>
          <w:p>
            <w:r>
              <w:rPr>
                <w:b w:val="false"/>
                <w:bCs w:val="false"/>
                <w:sz w:val="19"/>
                <w:szCs w:val="19"/>
              </w:rPr>
              <w:t xml:space="preserve">SportEvent</w:t>
            </w:r>
          </w:p>
        </w:tc>
        <w:tc>
          <w:tcPr>
            <w:tcW w:type="dxa" w:w="6626"/>
            <w:tcMar>
              <w:top w:type="dxa" w:w="60"/>
              <w:left w:type="dxa" w:w="110"/>
              <w:bottom w:type="dxa" w:w="60"/>
              <w:right w:type="dxa" w:w="110"/>
            </w:tcMar>
            <w:vAlign w:val="center"/>
          </w:tcPr>
          <w:p>
            <w:r>
              <w:rPr>
                <w:b w:val="false"/>
                <w:bCs w:val="false"/>
                <w:sz w:val="19"/>
                <w:szCs w:val="19"/>
              </w:rPr>
              <w:t xml:space="preserve">Спортски настан со локација, време, капацитет и статус</w:t>
            </w:r>
          </w:p>
        </w:tc>
      </w:tr>
      <w:tr>
        <w:tc>
          <w:tcPr>
            <w:tcW w:type="dxa" w:w="2400"/>
            <w:tcMar>
              <w:top w:type="dxa" w:w="60"/>
              <w:left w:type="dxa" w:w="110"/>
              <w:bottom w:type="dxa" w:w="60"/>
              <w:right w:type="dxa" w:w="110"/>
            </w:tcMar>
            <w:vAlign w:val="center"/>
          </w:tcPr>
          <w:p>
            <w:r>
              <w:rPr>
                <w:b w:val="false"/>
                <w:bCs w:val="false"/>
                <w:sz w:val="19"/>
                <w:szCs w:val="19"/>
              </w:rPr>
              <w:t xml:space="preserve">EventApplication</w:t>
            </w:r>
          </w:p>
        </w:tc>
        <w:tc>
          <w:tcPr>
            <w:tcW w:type="dxa" w:w="6626"/>
            <w:tcMar>
              <w:top w:type="dxa" w:w="60"/>
              <w:left w:type="dxa" w:w="110"/>
              <w:bottom w:type="dxa" w:w="60"/>
              <w:right w:type="dxa" w:w="110"/>
            </w:tcMar>
            <w:vAlign w:val="center"/>
          </w:tcPr>
          <w:p>
            <w:r>
              <w:rPr>
                <w:b w:val="false"/>
                <w:bCs w:val="false"/>
                <w:sz w:val="19"/>
                <w:szCs w:val="19"/>
              </w:rPr>
              <w:t xml:space="preserve">Пријава на корисник за настан (статус: чека/одобрена/одбиена/откажана)</w:t>
            </w:r>
          </w:p>
        </w:tc>
      </w:tr>
      <w:tr>
        <w:tc>
          <w:tcPr>
            <w:tcW w:type="dxa" w:w="2400"/>
            <w:tcMar>
              <w:top w:type="dxa" w:w="60"/>
              <w:left w:type="dxa" w:w="110"/>
              <w:bottom w:type="dxa" w:w="60"/>
              <w:right w:type="dxa" w:w="110"/>
            </w:tcMar>
            <w:vAlign w:val="center"/>
          </w:tcPr>
          <w:p>
            <w:r>
              <w:rPr>
                <w:b w:val="false"/>
                <w:bCs w:val="false"/>
                <w:sz w:val="19"/>
                <w:szCs w:val="19"/>
              </w:rPr>
              <w:t xml:space="preserve">EventComment</w:t>
            </w:r>
          </w:p>
        </w:tc>
        <w:tc>
          <w:tcPr>
            <w:tcW w:type="dxa" w:w="6626"/>
            <w:tcMar>
              <w:top w:type="dxa" w:w="60"/>
              <w:left w:type="dxa" w:w="110"/>
              <w:bottom w:type="dxa" w:w="60"/>
              <w:right w:type="dxa" w:w="110"/>
            </w:tcMar>
            <w:vAlign w:val="center"/>
          </w:tcPr>
          <w:p>
            <w:r>
              <w:rPr>
                <w:b w:val="false"/>
                <w:bCs w:val="false"/>
                <w:sz w:val="19"/>
                <w:szCs w:val="19"/>
              </w:rPr>
              <w:t xml:space="preserve">Коментар на настан (со мек бришење)</w:t>
            </w:r>
          </w:p>
        </w:tc>
      </w:tr>
      <w:tr>
        <w:tc>
          <w:tcPr>
            <w:tcW w:type="dxa" w:w="2400"/>
            <w:tcMar>
              <w:top w:type="dxa" w:w="60"/>
              <w:left w:type="dxa" w:w="110"/>
              <w:bottom w:type="dxa" w:w="60"/>
              <w:right w:type="dxa" w:w="110"/>
            </w:tcMar>
            <w:vAlign w:val="center"/>
          </w:tcPr>
          <w:p>
            <w:r>
              <w:rPr>
                <w:b w:val="false"/>
                <w:bCs w:val="false"/>
                <w:sz w:val="19"/>
                <w:szCs w:val="19"/>
              </w:rPr>
              <w:t xml:space="preserve">EventRating</w:t>
            </w:r>
          </w:p>
        </w:tc>
        <w:tc>
          <w:tcPr>
            <w:tcW w:type="dxa" w:w="6626"/>
            <w:tcMar>
              <w:top w:type="dxa" w:w="60"/>
              <w:left w:type="dxa" w:w="110"/>
              <w:bottom w:type="dxa" w:w="60"/>
              <w:right w:type="dxa" w:w="110"/>
            </w:tcMar>
            <w:vAlign w:val="center"/>
          </w:tcPr>
          <w:p>
            <w:r>
              <w:rPr>
                <w:b w:val="false"/>
                <w:bCs w:val="false"/>
                <w:sz w:val="19"/>
                <w:szCs w:val="19"/>
              </w:rPr>
              <w:t xml:space="preserve">Оценка за настан од учесник</w:t>
            </w:r>
          </w:p>
        </w:tc>
      </w:tr>
      <w:tr>
        <w:tc>
          <w:tcPr>
            <w:tcW w:type="dxa" w:w="2400"/>
            <w:tcMar>
              <w:top w:type="dxa" w:w="60"/>
              <w:left w:type="dxa" w:w="110"/>
              <w:bottom w:type="dxa" w:w="60"/>
              <w:right w:type="dxa" w:w="110"/>
            </w:tcMar>
            <w:vAlign w:val="center"/>
          </w:tcPr>
          <w:p>
            <w:r>
              <w:rPr>
                <w:b w:val="false"/>
                <w:bCs w:val="false"/>
                <w:sz w:val="19"/>
                <w:szCs w:val="19"/>
              </w:rPr>
              <w:t xml:space="preserve">ParticipantRating</w:t>
            </w:r>
          </w:p>
        </w:tc>
        <w:tc>
          <w:tcPr>
            <w:tcW w:type="dxa" w:w="6626"/>
            <w:tcMar>
              <w:top w:type="dxa" w:w="60"/>
              <w:left w:type="dxa" w:w="110"/>
              <w:bottom w:type="dxa" w:w="60"/>
              <w:right w:type="dxa" w:w="110"/>
            </w:tcMar>
            <w:vAlign w:val="center"/>
          </w:tcPr>
          <w:p>
            <w:r>
              <w:rPr>
                <w:b w:val="false"/>
                <w:bCs w:val="false"/>
                <w:sz w:val="19"/>
                <w:szCs w:val="19"/>
              </w:rPr>
              <w:t xml:space="preserve">Оценка на учесник од организатор</w:t>
            </w:r>
          </w:p>
        </w:tc>
      </w:tr>
      <w:tr>
        <w:tc>
          <w:tcPr>
            <w:tcW w:type="dxa" w:w="2400"/>
            <w:tcMar>
              <w:top w:type="dxa" w:w="60"/>
              <w:left w:type="dxa" w:w="110"/>
              <w:bottom w:type="dxa" w:w="60"/>
              <w:right w:type="dxa" w:w="110"/>
            </w:tcMar>
            <w:vAlign w:val="center"/>
          </w:tcPr>
          <w:p>
            <w:r>
              <w:rPr>
                <w:b w:val="false"/>
                <w:bCs w:val="false"/>
                <w:sz w:val="19"/>
                <w:szCs w:val="19"/>
              </w:rPr>
              <w:t xml:space="preserve">Notification</w:t>
            </w:r>
          </w:p>
        </w:tc>
        <w:tc>
          <w:tcPr>
            <w:tcW w:type="dxa" w:w="6626"/>
            <w:tcMar>
              <w:top w:type="dxa" w:w="60"/>
              <w:left w:type="dxa" w:w="110"/>
              <w:bottom w:type="dxa" w:w="60"/>
              <w:right w:type="dxa" w:w="110"/>
            </w:tcMar>
            <w:vAlign w:val="center"/>
          </w:tcPr>
          <w:p>
            <w:r>
              <w:rPr>
                <w:b w:val="false"/>
                <w:bCs w:val="false"/>
                <w:sz w:val="19"/>
                <w:szCs w:val="19"/>
              </w:rPr>
              <w:t xml:space="preserve">Во-апликациско известување</w:t>
            </w:r>
          </w:p>
        </w:tc>
      </w:tr>
      <w:tr>
        <w:tc>
          <w:tcPr>
            <w:tcW w:type="dxa" w:w="2400"/>
            <w:tcMar>
              <w:top w:type="dxa" w:w="60"/>
              <w:left w:type="dxa" w:w="110"/>
              <w:bottom w:type="dxa" w:w="60"/>
              <w:right w:type="dxa" w:w="110"/>
            </w:tcMar>
            <w:vAlign w:val="center"/>
          </w:tcPr>
          <w:p>
            <w:r>
              <w:rPr>
                <w:b w:val="false"/>
                <w:bCs w:val="false"/>
                <w:sz w:val="19"/>
                <w:szCs w:val="19"/>
              </w:rPr>
              <w:t xml:space="preserve">NotificationPreference</w:t>
            </w:r>
          </w:p>
        </w:tc>
        <w:tc>
          <w:tcPr>
            <w:tcW w:type="dxa" w:w="6626"/>
            <w:tcMar>
              <w:top w:type="dxa" w:w="60"/>
              <w:left w:type="dxa" w:w="110"/>
              <w:bottom w:type="dxa" w:w="60"/>
              <w:right w:type="dxa" w:w="110"/>
            </w:tcMar>
            <w:vAlign w:val="center"/>
          </w:tcPr>
          <w:p>
            <w:r>
              <w:rPr>
                <w:b w:val="false"/>
                <w:bCs w:val="false"/>
                <w:sz w:val="19"/>
                <w:szCs w:val="19"/>
              </w:rPr>
              <w:t xml:space="preserve">Преференции за е-пошта известувања по тип</w:t>
            </w:r>
          </w:p>
        </w:tc>
      </w:tr>
      <w:tr>
        <w:tc>
          <w:tcPr>
            <w:tcW w:type="dxa" w:w="2400"/>
            <w:tcMar>
              <w:top w:type="dxa" w:w="60"/>
              <w:left w:type="dxa" w:w="110"/>
              <w:bottom w:type="dxa" w:w="60"/>
              <w:right w:type="dxa" w:w="110"/>
            </w:tcMar>
            <w:vAlign w:val="center"/>
          </w:tcPr>
          <w:p>
            <w:r>
              <w:rPr>
                <w:b w:val="false"/>
                <w:bCs w:val="false"/>
                <w:sz w:val="19"/>
                <w:szCs w:val="19"/>
              </w:rPr>
              <w:t xml:space="preserve">Report</w:t>
            </w:r>
          </w:p>
        </w:tc>
        <w:tc>
          <w:tcPr>
            <w:tcW w:type="dxa" w:w="6626"/>
            <w:tcMar>
              <w:top w:type="dxa" w:w="60"/>
              <w:left w:type="dxa" w:w="110"/>
              <w:bottom w:type="dxa" w:w="60"/>
              <w:right w:type="dxa" w:w="110"/>
            </w:tcMar>
            <w:vAlign w:val="center"/>
          </w:tcPr>
          <w:p>
            <w:r>
              <w:rPr>
                <w:b w:val="false"/>
                <w:bCs w:val="false"/>
                <w:sz w:val="19"/>
                <w:szCs w:val="19"/>
              </w:rPr>
              <w:t xml:space="preserve">Пријава за несоодветна содржина/однесување</w:t>
            </w:r>
          </w:p>
        </w:tc>
      </w:tr>
    </w:tbl>
    <w:p>
      <w:pPr>
        <w:pStyle w:val="Heading2"/>
        <w:outlineLvl w:val="1"/>
      </w:pPr>
      <w:r>
        <w:t xml:space="preserve">6.2 Апликациски сервиси</w:t>
      </w:r>
    </w:p>
    <w:p>
      <w:pPr>
        <w:spacing w:after="160" w:line="276"/>
        <w:jc w:val="both"/>
      </w:pPr>
      <w:r>
        <w:t xml:space="preserve">Секој сервис инкапсулира едно кохерентно множество сценарија на користење. Сервисите се без состојба и ги добиваат своите зависности преку внес на зависности (dependency injection).</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700"/>
        <w:gridCol w:w="6326"/>
      </w:tblGrid>
      <w:tr>
        <w:trPr>
          <w:tblHeader/>
        </w:trPr>
        <w:tc>
          <w:tcPr>
            <w:tcW w:type="dxa" w:w="2700"/>
            <w:shd w:fill="E8EEF7" w:color="auto" w:val="clear"/>
            <w:tcMar>
              <w:top w:type="dxa" w:w="60"/>
              <w:left w:type="dxa" w:w="110"/>
              <w:bottom w:type="dxa" w:w="60"/>
              <w:right w:type="dxa" w:w="110"/>
            </w:tcMar>
            <w:vAlign w:val="center"/>
          </w:tcPr>
          <w:p>
            <w:r>
              <w:rPr>
                <w:b/>
                <w:bCs/>
                <w:sz w:val="19"/>
                <w:szCs w:val="19"/>
              </w:rPr>
              <w:t xml:space="preserve">Сервис</w:t>
            </w:r>
          </w:p>
        </w:tc>
        <w:tc>
          <w:tcPr>
            <w:tcW w:type="dxa" w:w="6326"/>
            <w:shd w:fill="E8EEF7" w:color="auto" w:val="clear"/>
            <w:tcMar>
              <w:top w:type="dxa" w:w="60"/>
              <w:left w:type="dxa" w:w="110"/>
              <w:bottom w:type="dxa" w:w="60"/>
              <w:right w:type="dxa" w:w="110"/>
            </w:tcMar>
            <w:vAlign w:val="center"/>
          </w:tcPr>
          <w:p>
            <w:r>
              <w:rPr>
                <w:b/>
                <w:bCs/>
                <w:sz w:val="19"/>
                <w:szCs w:val="19"/>
              </w:rPr>
              <w:t xml:space="preserve">Главни одговорности</w:t>
            </w:r>
          </w:p>
        </w:tc>
      </w:tr>
      <w:tr>
        <w:tc>
          <w:tcPr>
            <w:tcW w:type="dxa" w:w="2700"/>
            <w:tcMar>
              <w:top w:type="dxa" w:w="60"/>
              <w:left w:type="dxa" w:w="110"/>
              <w:bottom w:type="dxa" w:w="60"/>
              <w:right w:type="dxa" w:w="110"/>
            </w:tcMar>
            <w:vAlign w:val="center"/>
          </w:tcPr>
          <w:p>
            <w:r>
              <w:rPr>
                <w:b w:val="false"/>
                <w:bCs w:val="false"/>
                <w:sz w:val="19"/>
                <w:szCs w:val="19"/>
              </w:rPr>
              <w:t xml:space="preserve">AuthService</w:t>
            </w:r>
          </w:p>
        </w:tc>
        <w:tc>
          <w:tcPr>
            <w:tcW w:type="dxa" w:w="6326"/>
            <w:tcMar>
              <w:top w:type="dxa" w:w="60"/>
              <w:left w:type="dxa" w:w="110"/>
              <w:bottom w:type="dxa" w:w="60"/>
              <w:right w:type="dxa" w:w="110"/>
            </w:tcMar>
            <w:vAlign w:val="center"/>
          </w:tcPr>
          <w:p>
            <w:r>
              <w:rPr>
                <w:b w:val="false"/>
                <w:bCs w:val="false"/>
                <w:sz w:val="19"/>
                <w:szCs w:val="19"/>
              </w:rPr>
              <w:t xml:space="preserve">Регистрација (со валидација на лозинка), најава, освежување токен, потврда на е-пошта, ресетирање лозинка</w:t>
            </w:r>
          </w:p>
        </w:tc>
      </w:tr>
      <w:tr>
        <w:tc>
          <w:tcPr>
            <w:tcW w:type="dxa" w:w="2700"/>
            <w:tcMar>
              <w:top w:type="dxa" w:w="60"/>
              <w:left w:type="dxa" w:w="110"/>
              <w:bottom w:type="dxa" w:w="60"/>
              <w:right w:type="dxa" w:w="110"/>
            </w:tcMar>
            <w:vAlign w:val="center"/>
          </w:tcPr>
          <w:p>
            <w:r>
              <w:rPr>
                <w:b w:val="false"/>
                <w:bCs w:val="false"/>
                <w:sz w:val="19"/>
                <w:szCs w:val="19"/>
              </w:rPr>
              <w:t xml:space="preserve">UserService</w:t>
            </w:r>
          </w:p>
        </w:tc>
        <w:tc>
          <w:tcPr>
            <w:tcW w:type="dxa" w:w="6326"/>
            <w:tcMar>
              <w:top w:type="dxa" w:w="60"/>
              <w:left w:type="dxa" w:w="110"/>
              <w:bottom w:type="dxa" w:w="60"/>
              <w:right w:type="dxa" w:w="110"/>
            </w:tcMar>
            <w:vAlign w:val="center"/>
          </w:tcPr>
          <w:p>
            <w:r>
              <w:rPr>
                <w:b w:val="false"/>
                <w:bCs w:val="false"/>
                <w:sz w:val="19"/>
                <w:szCs w:val="19"/>
              </w:rPr>
              <w:t xml:space="preserve">Профил, фотографија, омилени спортови, јавен профил</w:t>
            </w:r>
          </w:p>
        </w:tc>
      </w:tr>
      <w:tr>
        <w:tc>
          <w:tcPr>
            <w:tcW w:type="dxa" w:w="2700"/>
            <w:tcMar>
              <w:top w:type="dxa" w:w="60"/>
              <w:left w:type="dxa" w:w="110"/>
              <w:bottom w:type="dxa" w:w="60"/>
              <w:right w:type="dxa" w:w="110"/>
            </w:tcMar>
            <w:vAlign w:val="center"/>
          </w:tcPr>
          <w:p>
            <w:r>
              <w:rPr>
                <w:b w:val="false"/>
                <w:bCs w:val="false"/>
                <w:sz w:val="19"/>
                <w:szCs w:val="19"/>
              </w:rPr>
              <w:t xml:space="preserve">EventService</w:t>
            </w:r>
          </w:p>
        </w:tc>
        <w:tc>
          <w:tcPr>
            <w:tcW w:type="dxa" w:w="6326"/>
            <w:tcMar>
              <w:top w:type="dxa" w:w="60"/>
              <w:left w:type="dxa" w:w="110"/>
              <w:bottom w:type="dxa" w:w="60"/>
              <w:right w:type="dxa" w:w="110"/>
            </w:tcMar>
            <w:vAlign w:val="center"/>
          </w:tcPr>
          <w:p>
            <w:r>
              <w:rPr>
                <w:b w:val="false"/>
                <w:bCs w:val="false"/>
                <w:sz w:val="19"/>
                <w:szCs w:val="19"/>
              </w:rPr>
              <w:t xml:space="preserve">Креирање/уредување/откажување настани, пребарување и филтрирање</w:t>
            </w:r>
          </w:p>
        </w:tc>
      </w:tr>
      <w:tr>
        <w:tc>
          <w:tcPr>
            <w:tcW w:type="dxa" w:w="2700"/>
            <w:tcMar>
              <w:top w:type="dxa" w:w="60"/>
              <w:left w:type="dxa" w:w="110"/>
              <w:bottom w:type="dxa" w:w="60"/>
              <w:right w:type="dxa" w:w="110"/>
            </w:tcMar>
            <w:vAlign w:val="center"/>
          </w:tcPr>
          <w:p>
            <w:r>
              <w:rPr>
                <w:b w:val="false"/>
                <w:bCs w:val="false"/>
                <w:sz w:val="19"/>
                <w:szCs w:val="19"/>
              </w:rPr>
              <w:t xml:space="preserve">EventApplicationService</w:t>
            </w:r>
          </w:p>
        </w:tc>
        <w:tc>
          <w:tcPr>
            <w:tcW w:type="dxa" w:w="6326"/>
            <w:tcMar>
              <w:top w:type="dxa" w:w="60"/>
              <w:left w:type="dxa" w:w="110"/>
              <w:bottom w:type="dxa" w:w="60"/>
              <w:right w:type="dxa" w:w="110"/>
            </w:tcMar>
            <w:vAlign w:val="center"/>
          </w:tcPr>
          <w:p>
            <w:r>
              <w:rPr>
                <w:b w:val="false"/>
                <w:bCs w:val="false"/>
                <w:sz w:val="19"/>
                <w:szCs w:val="19"/>
              </w:rPr>
              <w:t xml:space="preserve">Пријавување, одобрување/одбивање, откажување, отстранување учесник, премини на статус</w:t>
            </w:r>
          </w:p>
        </w:tc>
      </w:tr>
      <w:tr>
        <w:tc>
          <w:tcPr>
            <w:tcW w:type="dxa" w:w="2700"/>
            <w:tcMar>
              <w:top w:type="dxa" w:w="60"/>
              <w:left w:type="dxa" w:w="110"/>
              <w:bottom w:type="dxa" w:w="60"/>
              <w:right w:type="dxa" w:w="110"/>
            </w:tcMar>
            <w:vAlign w:val="center"/>
          </w:tcPr>
          <w:p>
            <w:r>
              <w:rPr>
                <w:b w:val="false"/>
                <w:bCs w:val="false"/>
                <w:sz w:val="19"/>
                <w:szCs w:val="19"/>
              </w:rPr>
              <w:t xml:space="preserve">CommentService</w:t>
            </w:r>
          </w:p>
        </w:tc>
        <w:tc>
          <w:tcPr>
            <w:tcW w:type="dxa" w:w="6326"/>
            <w:tcMar>
              <w:top w:type="dxa" w:w="60"/>
              <w:left w:type="dxa" w:w="110"/>
              <w:bottom w:type="dxa" w:w="60"/>
              <w:right w:type="dxa" w:w="110"/>
            </w:tcMar>
            <w:vAlign w:val="center"/>
          </w:tcPr>
          <w:p>
            <w:r>
              <w:rPr>
                <w:b w:val="false"/>
                <w:bCs w:val="false"/>
                <w:sz w:val="19"/>
                <w:szCs w:val="19"/>
              </w:rPr>
              <w:t xml:space="preserve">Коментари со контрола на пристап (само одобрени/организатор/админ)</w:t>
            </w:r>
          </w:p>
        </w:tc>
      </w:tr>
      <w:tr>
        <w:tc>
          <w:tcPr>
            <w:tcW w:type="dxa" w:w="2700"/>
            <w:tcMar>
              <w:top w:type="dxa" w:w="60"/>
              <w:left w:type="dxa" w:w="110"/>
              <w:bottom w:type="dxa" w:w="60"/>
              <w:right w:type="dxa" w:w="110"/>
            </w:tcMar>
            <w:vAlign w:val="center"/>
          </w:tcPr>
          <w:p>
            <w:r>
              <w:rPr>
                <w:b w:val="false"/>
                <w:bCs w:val="false"/>
                <w:sz w:val="19"/>
                <w:szCs w:val="19"/>
              </w:rPr>
              <w:t xml:space="preserve">RatingService</w:t>
            </w:r>
          </w:p>
        </w:tc>
        <w:tc>
          <w:tcPr>
            <w:tcW w:type="dxa" w:w="6326"/>
            <w:tcMar>
              <w:top w:type="dxa" w:w="60"/>
              <w:left w:type="dxa" w:w="110"/>
              <w:bottom w:type="dxa" w:w="60"/>
              <w:right w:type="dxa" w:w="110"/>
            </w:tcMar>
            <w:vAlign w:val="center"/>
          </w:tcPr>
          <w:p>
            <w:r>
              <w:rPr>
                <w:b w:val="false"/>
                <w:bCs w:val="false"/>
                <w:sz w:val="19"/>
                <w:szCs w:val="19"/>
              </w:rPr>
              <w:t xml:space="preserve">Оценки за настани и учесници, прозорец за оценување, просеци</w:t>
            </w:r>
          </w:p>
        </w:tc>
      </w:tr>
      <w:tr>
        <w:tc>
          <w:tcPr>
            <w:tcW w:type="dxa" w:w="2700"/>
            <w:tcMar>
              <w:top w:type="dxa" w:w="60"/>
              <w:left w:type="dxa" w:w="110"/>
              <w:bottom w:type="dxa" w:w="60"/>
              <w:right w:type="dxa" w:w="110"/>
            </w:tcMar>
            <w:vAlign w:val="center"/>
          </w:tcPr>
          <w:p>
            <w:r>
              <w:rPr>
                <w:b w:val="false"/>
                <w:bCs w:val="false"/>
                <w:sz w:val="19"/>
                <w:szCs w:val="19"/>
              </w:rPr>
              <w:t xml:space="preserve">NotificationService</w:t>
            </w:r>
          </w:p>
        </w:tc>
        <w:tc>
          <w:tcPr>
            <w:tcW w:type="dxa" w:w="6326"/>
            <w:tcMar>
              <w:top w:type="dxa" w:w="60"/>
              <w:left w:type="dxa" w:w="110"/>
              <w:bottom w:type="dxa" w:w="60"/>
              <w:right w:type="dxa" w:w="110"/>
            </w:tcMar>
            <w:vAlign w:val="center"/>
          </w:tcPr>
          <w:p>
            <w:r>
              <w:rPr>
                <w:b w:val="false"/>
                <w:bCs w:val="false"/>
                <w:sz w:val="19"/>
                <w:szCs w:val="19"/>
              </w:rPr>
              <w:t xml:space="preserve">Создавање известувања, преференции, испраќање е-пошта по преференции</w:t>
            </w:r>
          </w:p>
        </w:tc>
      </w:tr>
      <w:tr>
        <w:tc>
          <w:tcPr>
            <w:tcW w:type="dxa" w:w="2700"/>
            <w:tcMar>
              <w:top w:type="dxa" w:w="60"/>
              <w:left w:type="dxa" w:w="110"/>
              <w:bottom w:type="dxa" w:w="60"/>
              <w:right w:type="dxa" w:w="110"/>
            </w:tcMar>
            <w:vAlign w:val="center"/>
          </w:tcPr>
          <w:p>
            <w:r>
              <w:rPr>
                <w:b w:val="false"/>
                <w:bCs w:val="false"/>
                <w:sz w:val="19"/>
                <w:szCs w:val="19"/>
              </w:rPr>
              <w:t xml:space="preserve">DashboardService</w:t>
            </w:r>
          </w:p>
        </w:tc>
        <w:tc>
          <w:tcPr>
            <w:tcW w:type="dxa" w:w="6326"/>
            <w:tcMar>
              <w:top w:type="dxa" w:w="60"/>
              <w:left w:type="dxa" w:w="110"/>
              <w:bottom w:type="dxa" w:w="60"/>
              <w:right w:type="dxa" w:w="110"/>
            </w:tcMar>
            <w:vAlign w:val="center"/>
          </w:tcPr>
          <w:p>
            <w:r>
              <w:rPr>
                <w:b w:val="false"/>
                <w:bCs w:val="false"/>
                <w:sz w:val="19"/>
                <w:szCs w:val="19"/>
              </w:rPr>
              <w:t xml:space="preserve">Персонализирана контролна табла (претстојни, предложени, статистика, пријави)</w:t>
            </w:r>
          </w:p>
        </w:tc>
      </w:tr>
      <w:tr>
        <w:tc>
          <w:tcPr>
            <w:tcW w:type="dxa" w:w="2700"/>
            <w:tcMar>
              <w:top w:type="dxa" w:w="60"/>
              <w:left w:type="dxa" w:w="110"/>
              <w:bottom w:type="dxa" w:w="60"/>
              <w:right w:type="dxa" w:w="110"/>
            </w:tcMar>
            <w:vAlign w:val="center"/>
          </w:tcPr>
          <w:p>
            <w:r>
              <w:rPr>
                <w:b w:val="false"/>
                <w:bCs w:val="false"/>
                <w:sz w:val="19"/>
                <w:szCs w:val="19"/>
              </w:rPr>
              <w:t xml:space="preserve">AdminService</w:t>
            </w:r>
          </w:p>
        </w:tc>
        <w:tc>
          <w:tcPr>
            <w:tcW w:type="dxa" w:w="6326"/>
            <w:tcMar>
              <w:top w:type="dxa" w:w="60"/>
              <w:left w:type="dxa" w:w="110"/>
              <w:bottom w:type="dxa" w:w="60"/>
              <w:right w:type="dxa" w:w="110"/>
            </w:tcMar>
            <w:vAlign w:val="center"/>
          </w:tcPr>
          <w:p>
            <w:r>
              <w:rPr>
                <w:b w:val="false"/>
                <w:bCs w:val="false"/>
                <w:sz w:val="19"/>
                <w:szCs w:val="19"/>
              </w:rPr>
              <w:t xml:space="preserve">Статистика, управување со корисници (мек бришење), модерација</w:t>
            </w:r>
          </w:p>
        </w:tc>
      </w:tr>
      <w:tr>
        <w:tc>
          <w:tcPr>
            <w:tcW w:type="dxa" w:w="2700"/>
            <w:tcMar>
              <w:top w:type="dxa" w:w="60"/>
              <w:left w:type="dxa" w:w="110"/>
              <w:bottom w:type="dxa" w:w="60"/>
              <w:right w:type="dxa" w:w="110"/>
            </w:tcMar>
            <w:vAlign w:val="center"/>
          </w:tcPr>
          <w:p>
            <w:r>
              <w:rPr>
                <w:b w:val="false"/>
                <w:bCs w:val="false"/>
                <w:sz w:val="19"/>
                <w:szCs w:val="19"/>
              </w:rPr>
              <w:t xml:space="preserve">SportService</w:t>
            </w:r>
          </w:p>
        </w:tc>
        <w:tc>
          <w:tcPr>
            <w:tcW w:type="dxa" w:w="6326"/>
            <w:tcMar>
              <w:top w:type="dxa" w:w="60"/>
              <w:left w:type="dxa" w:w="110"/>
              <w:bottom w:type="dxa" w:w="60"/>
              <w:right w:type="dxa" w:w="110"/>
            </w:tcMar>
            <w:vAlign w:val="center"/>
          </w:tcPr>
          <w:p>
            <w:r>
              <w:rPr>
                <w:b w:val="false"/>
                <w:bCs w:val="false"/>
                <w:sz w:val="19"/>
                <w:szCs w:val="19"/>
              </w:rPr>
              <w:t xml:space="preserve">Управување со листата спортови</w:t>
            </w:r>
          </w:p>
        </w:tc>
      </w:tr>
    </w:tbl>
    <w:p>
      <w:pPr>
        <w:pStyle w:val="Heading2"/>
        <w:outlineLvl w:val="1"/>
      </w:pPr>
      <w:r>
        <w:t xml:space="preserve">6.3 Преглед на API краеви</w:t>
      </w:r>
    </w:p>
    <w:p>
      <w:pPr>
        <w:spacing w:after="160" w:line="276"/>
        <w:jc w:val="both"/>
      </w:pPr>
      <w:r>
        <w:t xml:space="preserve">API-то следи REST конвенции и стандардни HTTP методи и статус кодови. Подолу се дадени претставителни краеви по област.</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4400"/>
        <w:gridCol w:w="4626"/>
      </w:tblGrid>
      <w:tr>
        <w:trPr>
          <w:tblHeader/>
        </w:trPr>
        <w:tc>
          <w:tcPr>
            <w:tcW w:type="dxa" w:w="4400"/>
            <w:shd w:fill="E8EEF7" w:color="auto" w:val="clear"/>
            <w:tcMar>
              <w:top w:type="dxa" w:w="60"/>
              <w:left w:type="dxa" w:w="110"/>
              <w:bottom w:type="dxa" w:w="60"/>
              <w:right w:type="dxa" w:w="110"/>
            </w:tcMar>
            <w:vAlign w:val="center"/>
          </w:tcPr>
          <w:p>
            <w:r>
              <w:rPr>
                <w:b/>
                <w:bCs/>
                <w:sz w:val="19"/>
                <w:szCs w:val="19"/>
              </w:rPr>
              <w:t xml:space="preserve">Метод и пат</w:t>
            </w:r>
          </w:p>
        </w:tc>
        <w:tc>
          <w:tcPr>
            <w:tcW w:type="dxa" w:w="4626"/>
            <w:shd w:fill="E8EEF7" w:color="auto" w:val="clear"/>
            <w:tcMar>
              <w:top w:type="dxa" w:w="60"/>
              <w:left w:type="dxa" w:w="110"/>
              <w:bottom w:type="dxa" w:w="60"/>
              <w:right w:type="dxa" w:w="110"/>
            </w:tcMar>
            <w:vAlign w:val="center"/>
          </w:tcPr>
          <w:p>
            <w:r>
              <w:rPr>
                <w:b/>
                <w:bCs/>
                <w:sz w:val="19"/>
                <w:szCs w:val="19"/>
              </w:rPr>
              <w:t xml:space="preserve">Намена</w:t>
            </w:r>
          </w:p>
        </w:tc>
      </w:tr>
      <w:tr>
        <w:tc>
          <w:tcPr>
            <w:tcW w:type="dxa" w:w="4400"/>
            <w:tcMar>
              <w:top w:type="dxa" w:w="60"/>
              <w:left w:type="dxa" w:w="110"/>
              <w:bottom w:type="dxa" w:w="60"/>
              <w:right w:type="dxa" w:w="110"/>
            </w:tcMar>
            <w:vAlign w:val="center"/>
          </w:tcPr>
          <w:p>
            <w:r>
              <w:rPr>
                <w:b w:val="false"/>
                <w:bCs w:val="false"/>
                <w:sz w:val="19"/>
                <w:szCs w:val="19"/>
              </w:rPr>
              <w:t xml:space="preserve">POST /api/auth/register</w:t>
            </w:r>
          </w:p>
        </w:tc>
        <w:tc>
          <w:tcPr>
            <w:tcW w:type="dxa" w:w="4626"/>
            <w:tcMar>
              <w:top w:type="dxa" w:w="60"/>
              <w:left w:type="dxa" w:w="110"/>
              <w:bottom w:type="dxa" w:w="60"/>
              <w:right w:type="dxa" w:w="110"/>
            </w:tcMar>
            <w:vAlign w:val="center"/>
          </w:tcPr>
          <w:p>
            <w:r>
              <w:rPr>
                <w:b w:val="false"/>
                <w:bCs w:val="false"/>
                <w:sz w:val="19"/>
                <w:szCs w:val="19"/>
              </w:rPr>
              <w:t xml:space="preserve">Регистрација (не враќа токен — потребна е потврда на е-пошта)</w:t>
            </w:r>
          </w:p>
        </w:tc>
      </w:tr>
      <w:tr>
        <w:tc>
          <w:tcPr>
            <w:tcW w:type="dxa" w:w="4400"/>
            <w:tcMar>
              <w:top w:type="dxa" w:w="60"/>
              <w:left w:type="dxa" w:w="110"/>
              <w:bottom w:type="dxa" w:w="60"/>
              <w:right w:type="dxa" w:w="110"/>
            </w:tcMar>
            <w:vAlign w:val="center"/>
          </w:tcPr>
          <w:p>
            <w:r>
              <w:rPr>
                <w:b w:val="false"/>
                <w:bCs w:val="false"/>
                <w:sz w:val="19"/>
                <w:szCs w:val="19"/>
              </w:rPr>
              <w:t xml:space="preserve">POST /api/auth/login</w:t>
            </w:r>
          </w:p>
        </w:tc>
        <w:tc>
          <w:tcPr>
            <w:tcW w:type="dxa" w:w="4626"/>
            <w:tcMar>
              <w:top w:type="dxa" w:w="60"/>
              <w:left w:type="dxa" w:w="110"/>
              <w:bottom w:type="dxa" w:w="60"/>
              <w:right w:type="dxa" w:w="110"/>
            </w:tcMar>
            <w:vAlign w:val="center"/>
          </w:tcPr>
          <w:p>
            <w:r>
              <w:rPr>
                <w:b w:val="false"/>
                <w:bCs w:val="false"/>
                <w:sz w:val="19"/>
                <w:szCs w:val="19"/>
              </w:rPr>
              <w:t xml:space="preserve">Најава; враќа access и refresh токен</w:t>
            </w:r>
          </w:p>
        </w:tc>
      </w:tr>
      <w:tr>
        <w:tc>
          <w:tcPr>
            <w:tcW w:type="dxa" w:w="4400"/>
            <w:tcMar>
              <w:top w:type="dxa" w:w="60"/>
              <w:left w:type="dxa" w:w="110"/>
              <w:bottom w:type="dxa" w:w="60"/>
              <w:right w:type="dxa" w:w="110"/>
            </w:tcMar>
            <w:vAlign w:val="center"/>
          </w:tcPr>
          <w:p>
            <w:r>
              <w:rPr>
                <w:b w:val="false"/>
                <w:bCs w:val="false"/>
                <w:sz w:val="19"/>
                <w:szCs w:val="19"/>
              </w:rPr>
              <w:t xml:space="preserve">GET /api/events/search</w:t>
            </w:r>
          </w:p>
        </w:tc>
        <w:tc>
          <w:tcPr>
            <w:tcW w:type="dxa" w:w="4626"/>
            <w:tcMar>
              <w:top w:type="dxa" w:w="60"/>
              <w:left w:type="dxa" w:w="110"/>
              <w:bottom w:type="dxa" w:w="60"/>
              <w:right w:type="dxa" w:w="110"/>
            </w:tcMar>
            <w:vAlign w:val="center"/>
          </w:tcPr>
          <w:p>
            <w:r>
              <w:rPr>
                <w:b w:val="false"/>
                <w:bCs w:val="false"/>
                <w:sz w:val="19"/>
                <w:szCs w:val="19"/>
              </w:rPr>
              <w:t xml:space="preserve">Пребарување настани со филтри, подредување и страничење</w:t>
            </w:r>
          </w:p>
        </w:tc>
      </w:tr>
      <w:tr>
        <w:tc>
          <w:tcPr>
            <w:tcW w:type="dxa" w:w="4400"/>
            <w:tcMar>
              <w:top w:type="dxa" w:w="60"/>
              <w:left w:type="dxa" w:w="110"/>
              <w:bottom w:type="dxa" w:w="60"/>
              <w:right w:type="dxa" w:w="110"/>
            </w:tcMar>
            <w:vAlign w:val="center"/>
          </w:tcPr>
          <w:p>
            <w:r>
              <w:rPr>
                <w:b w:val="false"/>
                <w:bCs w:val="false"/>
                <w:sz w:val="19"/>
                <w:szCs w:val="19"/>
              </w:rPr>
              <w:t xml:space="preserve">POST /api/events</w:t>
            </w:r>
          </w:p>
        </w:tc>
        <w:tc>
          <w:tcPr>
            <w:tcW w:type="dxa" w:w="4626"/>
            <w:tcMar>
              <w:top w:type="dxa" w:w="60"/>
              <w:left w:type="dxa" w:w="110"/>
              <w:bottom w:type="dxa" w:w="60"/>
              <w:right w:type="dxa" w:w="110"/>
            </w:tcMar>
            <w:vAlign w:val="center"/>
          </w:tcPr>
          <w:p>
            <w:r>
              <w:rPr>
                <w:b w:val="false"/>
                <w:bCs w:val="false"/>
                <w:sz w:val="19"/>
                <w:szCs w:val="19"/>
              </w:rPr>
              <w:t xml:space="preserve">Креирање настан</w:t>
            </w:r>
          </w:p>
        </w:tc>
      </w:tr>
      <w:tr>
        <w:tc>
          <w:tcPr>
            <w:tcW w:type="dxa" w:w="4400"/>
            <w:tcMar>
              <w:top w:type="dxa" w:w="60"/>
              <w:left w:type="dxa" w:w="110"/>
              <w:bottom w:type="dxa" w:w="60"/>
              <w:right w:type="dxa" w:w="110"/>
            </w:tcMar>
            <w:vAlign w:val="center"/>
          </w:tcPr>
          <w:p>
            <w:r>
              <w:rPr>
                <w:b w:val="false"/>
                <w:bCs w:val="false"/>
                <w:sz w:val="19"/>
                <w:szCs w:val="19"/>
              </w:rPr>
              <w:t xml:space="preserve">POST /api/events/{id}/applications</w:t>
            </w:r>
          </w:p>
        </w:tc>
        <w:tc>
          <w:tcPr>
            <w:tcW w:type="dxa" w:w="4626"/>
            <w:tcMar>
              <w:top w:type="dxa" w:w="60"/>
              <w:left w:type="dxa" w:w="110"/>
              <w:bottom w:type="dxa" w:w="60"/>
              <w:right w:type="dxa" w:w="110"/>
            </w:tcMar>
            <w:vAlign w:val="center"/>
          </w:tcPr>
          <w:p>
            <w:r>
              <w:rPr>
                <w:b w:val="false"/>
                <w:bCs w:val="false"/>
                <w:sz w:val="19"/>
                <w:szCs w:val="19"/>
              </w:rPr>
              <w:t xml:space="preserve">Пријава за настан</w:t>
            </w:r>
          </w:p>
        </w:tc>
      </w:tr>
      <w:tr>
        <w:tc>
          <w:tcPr>
            <w:tcW w:type="dxa" w:w="4400"/>
            <w:tcMar>
              <w:top w:type="dxa" w:w="60"/>
              <w:left w:type="dxa" w:w="110"/>
              <w:bottom w:type="dxa" w:w="60"/>
              <w:right w:type="dxa" w:w="110"/>
            </w:tcMar>
            <w:vAlign w:val="center"/>
          </w:tcPr>
          <w:p>
            <w:r>
              <w:rPr>
                <w:b w:val="false"/>
                <w:bCs w:val="false"/>
                <w:sz w:val="19"/>
                <w:szCs w:val="19"/>
              </w:rPr>
              <w:t xml:space="preserve">POST /api/events/{id}/applications/{appId}/approve</w:t>
            </w:r>
          </w:p>
        </w:tc>
        <w:tc>
          <w:tcPr>
            <w:tcW w:type="dxa" w:w="4626"/>
            <w:tcMar>
              <w:top w:type="dxa" w:w="60"/>
              <w:left w:type="dxa" w:w="110"/>
              <w:bottom w:type="dxa" w:w="60"/>
              <w:right w:type="dxa" w:w="110"/>
            </w:tcMar>
            <w:vAlign w:val="center"/>
          </w:tcPr>
          <w:p>
            <w:r>
              <w:rPr>
                <w:b w:val="false"/>
                <w:bCs w:val="false"/>
                <w:sz w:val="19"/>
                <w:szCs w:val="19"/>
              </w:rPr>
              <w:t xml:space="preserve">Одобрување пријава</w:t>
            </w:r>
          </w:p>
        </w:tc>
      </w:tr>
      <w:tr>
        <w:tc>
          <w:tcPr>
            <w:tcW w:type="dxa" w:w="4400"/>
            <w:tcMar>
              <w:top w:type="dxa" w:w="60"/>
              <w:left w:type="dxa" w:w="110"/>
              <w:bottom w:type="dxa" w:w="60"/>
              <w:right w:type="dxa" w:w="110"/>
            </w:tcMar>
            <w:vAlign w:val="center"/>
          </w:tcPr>
          <w:p>
            <w:r>
              <w:rPr>
                <w:b w:val="false"/>
                <w:bCs w:val="false"/>
                <w:sz w:val="19"/>
                <w:szCs w:val="19"/>
              </w:rPr>
              <w:t xml:space="preserve">GET /api/events/{id}/comments</w:t>
            </w:r>
          </w:p>
        </w:tc>
        <w:tc>
          <w:tcPr>
            <w:tcW w:type="dxa" w:w="4626"/>
            <w:tcMar>
              <w:top w:type="dxa" w:w="60"/>
              <w:left w:type="dxa" w:w="110"/>
              <w:bottom w:type="dxa" w:w="60"/>
              <w:right w:type="dxa" w:w="110"/>
            </w:tcMar>
            <w:vAlign w:val="center"/>
          </w:tcPr>
          <w:p>
            <w:r>
              <w:rPr>
                <w:b w:val="false"/>
                <w:bCs w:val="false"/>
                <w:sz w:val="19"/>
                <w:szCs w:val="19"/>
              </w:rPr>
              <w:t xml:space="preserve">Коментари (само за одобрени/организатор/админ)</w:t>
            </w:r>
          </w:p>
        </w:tc>
      </w:tr>
      <w:tr>
        <w:tc>
          <w:tcPr>
            <w:tcW w:type="dxa" w:w="4400"/>
            <w:tcMar>
              <w:top w:type="dxa" w:w="60"/>
              <w:left w:type="dxa" w:w="110"/>
              <w:bottom w:type="dxa" w:w="60"/>
              <w:right w:type="dxa" w:w="110"/>
            </w:tcMar>
            <w:vAlign w:val="center"/>
          </w:tcPr>
          <w:p>
            <w:r>
              <w:rPr>
                <w:b w:val="false"/>
                <w:bCs w:val="false"/>
                <w:sz w:val="19"/>
                <w:szCs w:val="19"/>
              </w:rPr>
              <w:t xml:space="preserve">POST /api/events/{id}/ratings</w:t>
            </w:r>
          </w:p>
        </w:tc>
        <w:tc>
          <w:tcPr>
            <w:tcW w:type="dxa" w:w="4626"/>
            <w:tcMar>
              <w:top w:type="dxa" w:w="60"/>
              <w:left w:type="dxa" w:w="110"/>
              <w:bottom w:type="dxa" w:w="60"/>
              <w:right w:type="dxa" w:w="110"/>
            </w:tcMar>
            <w:vAlign w:val="center"/>
          </w:tcPr>
          <w:p>
            <w:r>
              <w:rPr>
                <w:b w:val="false"/>
                <w:bCs w:val="false"/>
                <w:sz w:val="19"/>
                <w:szCs w:val="19"/>
              </w:rPr>
              <w:t xml:space="preserve">Оценка за завршен настан</w:t>
            </w:r>
          </w:p>
        </w:tc>
      </w:tr>
      <w:tr>
        <w:tc>
          <w:tcPr>
            <w:tcW w:type="dxa" w:w="4400"/>
            <w:tcMar>
              <w:top w:type="dxa" w:w="60"/>
              <w:left w:type="dxa" w:w="110"/>
              <w:bottom w:type="dxa" w:w="60"/>
              <w:right w:type="dxa" w:w="110"/>
            </w:tcMar>
            <w:vAlign w:val="center"/>
          </w:tcPr>
          <w:p>
            <w:r>
              <w:rPr>
                <w:b w:val="false"/>
                <w:bCs w:val="false"/>
                <w:sz w:val="19"/>
                <w:szCs w:val="19"/>
              </w:rPr>
              <w:t xml:space="preserve">GET /api/dashboard</w:t>
            </w:r>
          </w:p>
        </w:tc>
        <w:tc>
          <w:tcPr>
            <w:tcW w:type="dxa" w:w="4626"/>
            <w:tcMar>
              <w:top w:type="dxa" w:w="60"/>
              <w:left w:type="dxa" w:w="110"/>
              <w:bottom w:type="dxa" w:w="60"/>
              <w:right w:type="dxa" w:w="110"/>
            </w:tcMar>
            <w:vAlign w:val="center"/>
          </w:tcPr>
          <w:p>
            <w:r>
              <w:rPr>
                <w:b w:val="false"/>
                <w:bCs w:val="false"/>
                <w:sz w:val="19"/>
                <w:szCs w:val="19"/>
              </w:rPr>
              <w:t xml:space="preserve">Персонализирана контролна табла</w:t>
            </w:r>
          </w:p>
        </w:tc>
      </w:tr>
      <w:tr>
        <w:tc>
          <w:tcPr>
            <w:tcW w:type="dxa" w:w="4400"/>
            <w:tcMar>
              <w:top w:type="dxa" w:w="60"/>
              <w:left w:type="dxa" w:w="110"/>
              <w:bottom w:type="dxa" w:w="60"/>
              <w:right w:type="dxa" w:w="110"/>
            </w:tcMar>
            <w:vAlign w:val="center"/>
          </w:tcPr>
          <w:p>
            <w:r>
              <w:rPr>
                <w:b w:val="false"/>
                <w:bCs w:val="false"/>
                <w:sz w:val="19"/>
                <w:szCs w:val="19"/>
              </w:rPr>
              <w:t xml:space="preserve">GET /api/admin/stats</w:t>
            </w:r>
          </w:p>
        </w:tc>
        <w:tc>
          <w:tcPr>
            <w:tcW w:type="dxa" w:w="4626"/>
            <w:tcMar>
              <w:top w:type="dxa" w:w="60"/>
              <w:left w:type="dxa" w:w="110"/>
              <w:bottom w:type="dxa" w:w="60"/>
              <w:right w:type="dxa" w:w="110"/>
            </w:tcMar>
            <w:vAlign w:val="center"/>
          </w:tcPr>
          <w:p>
            <w:r>
              <w:rPr>
                <w:b w:val="false"/>
                <w:bCs w:val="false"/>
                <w:sz w:val="19"/>
                <w:szCs w:val="19"/>
              </w:rPr>
              <w:t xml:space="preserve">Системска статистика (само администратор)</w:t>
            </w:r>
          </w:p>
        </w:tc>
      </w:tr>
      <w:tr>
        <w:tc>
          <w:tcPr>
            <w:tcW w:type="dxa" w:w="4400"/>
            <w:tcMar>
              <w:top w:type="dxa" w:w="60"/>
              <w:left w:type="dxa" w:w="110"/>
              <w:bottom w:type="dxa" w:w="60"/>
              <w:right w:type="dxa" w:w="110"/>
            </w:tcMar>
            <w:vAlign w:val="center"/>
          </w:tcPr>
          <w:p>
            <w:r>
              <w:rPr>
                <w:b w:val="false"/>
                <w:bCs w:val="false"/>
                <w:sz w:val="19"/>
                <w:szCs w:val="19"/>
              </w:rPr>
              <w:t xml:space="preserve">GET /health</w:t>
            </w:r>
          </w:p>
        </w:tc>
        <w:tc>
          <w:tcPr>
            <w:tcW w:type="dxa" w:w="4626"/>
            <w:tcMar>
              <w:top w:type="dxa" w:w="60"/>
              <w:left w:type="dxa" w:w="110"/>
              <w:bottom w:type="dxa" w:w="60"/>
              <w:right w:type="dxa" w:w="110"/>
            </w:tcMar>
            <w:vAlign w:val="center"/>
          </w:tcPr>
          <w:p>
            <w:r>
              <w:rPr>
                <w:b w:val="false"/>
                <w:bCs w:val="false"/>
                <w:sz w:val="19"/>
                <w:szCs w:val="19"/>
              </w:rPr>
              <w:t xml:space="preserve">Проверка на исправност (liveness)</w:t>
            </w:r>
          </w:p>
        </w:tc>
      </w:tr>
    </w:tbl>
    <w:p>
      <w:pPr>
        <w:pStyle w:val="Heading2"/>
        <w:outlineLvl w:val="1"/>
      </w:pPr>
      <w:r>
        <w:t xml:space="preserve">6.4 Состојби на настан</w:t>
      </w:r>
    </w:p>
    <w:p>
      <w:pPr>
        <w:spacing w:after="160" w:line="276"/>
        <w:jc w:val="both"/>
      </w:pPr>
      <w:r>
        <w:t xml:space="preserve">Настанот се движи низ дефинирано множество состојби. Премините поврзани со капацитетот (отворен ↔ полн) се случуваат при одобрување или откажување, додека временски базираните премини (во тек, завршен) ги извршува позадинскиот сервис.</w:t>
      </w:r>
    </w:p>
    <w:p>
      <w:pPr>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4748B"/>
          <w:sz w:val="18"/>
          <w:szCs w:val="18"/>
        </w:rPr>
        <w:t xml:space="preserve">Слика 3. Машина на состојби на настан.</w:t>
      </w:r>
    </w:p>
    <w:p>
      <w:r>
        <w:br w:type="page"/>
      </w:r>
    </w:p>
    <w:p>
      <w:pPr>
        <w:pStyle w:val="Heading1"/>
        <w:outlineLvl w:val="0"/>
      </w:pPr>
      <w:r>
        <w:t xml:space="preserve">7. Дизајн на податоци</w:t>
      </w:r>
    </w:p>
    <w:p>
      <w:pPr>
        <w:spacing w:after="160" w:line="276"/>
        <w:jc w:val="both"/>
      </w:pPr>
      <w:r>
        <w:t xml:space="preserve">Податоците се чуваат во релациона база PostgreSQL. Шемата обезбедува референцијален интегритет помеѓу ентитетите, а сите главни табели содржат полиња за датум на создавање и последна измена. Енумерациите (улога, статус, ниво на вештина) се чуваат како читливи вредности.</w:t>
      </w:r>
    </w:p>
    <w:p>
      <w:pPr>
        <w:spacing w:after="160" w:line="276"/>
        <w:jc w:val="both"/>
      </w:pPr>
      <w:r>
        <w:t xml:space="preserve">Бришењето на корисник е реализирано како мек бришење (soft delete): записот не се отстранува физички — наместо тоа корисникот се означува како неактивен и неговите лични податоци се анонимизираат, со што се зачувува референцијалниот интегритет со поврзаните настани и оценки. Локациите на настаните се чуваат со географски координати (latitude, longitude) за пребарување по радиус. Над често пребаруваните и уникатни полиња (на пр. е-пошта, парови корисник–настан) се поставени индекси и уникатни ограничувања.</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000"/>
        <w:gridCol w:w="4026"/>
        <w:gridCol w:w="3000"/>
      </w:tblGrid>
      <w:tr>
        <w:trPr>
          <w:tblHeader/>
        </w:trPr>
        <w:tc>
          <w:tcPr>
            <w:tcW w:type="dxa" w:w="2000"/>
            <w:shd w:fill="E8EEF7" w:color="auto" w:val="clear"/>
            <w:tcMar>
              <w:top w:type="dxa" w:w="60"/>
              <w:left w:type="dxa" w:w="110"/>
              <w:bottom w:type="dxa" w:w="60"/>
              <w:right w:type="dxa" w:w="110"/>
            </w:tcMar>
            <w:vAlign w:val="center"/>
          </w:tcPr>
          <w:p>
            <w:r>
              <w:rPr>
                <w:b/>
                <w:bCs/>
                <w:sz w:val="19"/>
                <w:szCs w:val="19"/>
              </w:rPr>
              <w:t xml:space="preserve">Табела</w:t>
            </w:r>
          </w:p>
        </w:tc>
        <w:tc>
          <w:tcPr>
            <w:tcW w:type="dxa" w:w="4026"/>
            <w:shd w:fill="E8EEF7" w:color="auto" w:val="clear"/>
            <w:tcMar>
              <w:top w:type="dxa" w:w="60"/>
              <w:left w:type="dxa" w:w="110"/>
              <w:bottom w:type="dxa" w:w="60"/>
              <w:right w:type="dxa" w:w="110"/>
            </w:tcMar>
            <w:vAlign w:val="center"/>
          </w:tcPr>
          <w:p>
            <w:r>
              <w:rPr>
                <w:b/>
                <w:bCs/>
                <w:sz w:val="19"/>
                <w:szCs w:val="19"/>
              </w:rPr>
              <w:t xml:space="preserve">Клучни полиња</w:t>
            </w:r>
          </w:p>
        </w:tc>
        <w:tc>
          <w:tcPr>
            <w:tcW w:type="dxa" w:w="3000"/>
            <w:shd w:fill="E8EEF7" w:color="auto" w:val="clear"/>
            <w:tcMar>
              <w:top w:type="dxa" w:w="60"/>
              <w:left w:type="dxa" w:w="110"/>
              <w:bottom w:type="dxa" w:w="60"/>
              <w:right w:type="dxa" w:w="110"/>
            </w:tcMar>
            <w:vAlign w:val="center"/>
          </w:tcPr>
          <w:p>
            <w:r>
              <w:rPr>
                <w:b/>
                <w:bCs/>
                <w:sz w:val="19"/>
                <w:szCs w:val="19"/>
              </w:rPr>
              <w:t xml:space="preserve">Релации</w:t>
            </w:r>
          </w:p>
        </w:tc>
      </w:tr>
      <w:tr>
        <w:tc>
          <w:tcPr>
            <w:tcW w:type="dxa" w:w="2000"/>
            <w:tcMar>
              <w:top w:type="dxa" w:w="60"/>
              <w:left w:type="dxa" w:w="110"/>
              <w:bottom w:type="dxa" w:w="60"/>
              <w:right w:type="dxa" w:w="110"/>
            </w:tcMar>
            <w:vAlign w:val="center"/>
          </w:tcPr>
          <w:p>
            <w:r>
              <w:rPr>
                <w:b w:val="false"/>
                <w:bCs w:val="false"/>
                <w:sz w:val="19"/>
                <w:szCs w:val="19"/>
              </w:rPr>
              <w:t xml:space="preserve">Users</w:t>
            </w:r>
          </w:p>
        </w:tc>
        <w:tc>
          <w:tcPr>
            <w:tcW w:type="dxa" w:w="4026"/>
            <w:tcMar>
              <w:top w:type="dxa" w:w="60"/>
              <w:left w:type="dxa" w:w="110"/>
              <w:bottom w:type="dxa" w:w="60"/>
              <w:right w:type="dxa" w:w="110"/>
            </w:tcMar>
            <w:vAlign w:val="center"/>
          </w:tcPr>
          <w:p>
            <w:r>
              <w:rPr>
                <w:b w:val="false"/>
                <w:bCs w:val="false"/>
                <w:sz w:val="19"/>
                <w:szCs w:val="19"/>
              </w:rPr>
              <w:t xml:space="preserve">Email (уникатен), Role, IsActive, AvgRating*</w:t>
            </w:r>
          </w:p>
        </w:tc>
        <w:tc>
          <w:tcPr>
            <w:tcW w:type="dxa" w:w="3000"/>
            <w:tcMar>
              <w:top w:type="dxa" w:w="60"/>
              <w:left w:type="dxa" w:w="110"/>
              <w:bottom w:type="dxa" w:w="60"/>
              <w:right w:type="dxa" w:w="110"/>
            </w:tcMar>
            <w:vAlign w:val="center"/>
          </w:tcPr>
          <w:p>
            <w:r>
              <w:rPr>
                <w:b w:val="false"/>
                <w:bCs w:val="false"/>
                <w:sz w:val="19"/>
                <w:szCs w:val="19"/>
              </w:rPr>
              <w:t xml:space="preserve">1—N со настани, пријави, оценки</w:t>
            </w:r>
          </w:p>
        </w:tc>
      </w:tr>
      <w:tr>
        <w:tc>
          <w:tcPr>
            <w:tcW w:type="dxa" w:w="2000"/>
            <w:tcMar>
              <w:top w:type="dxa" w:w="60"/>
              <w:left w:type="dxa" w:w="110"/>
              <w:bottom w:type="dxa" w:w="60"/>
              <w:right w:type="dxa" w:w="110"/>
            </w:tcMar>
            <w:vAlign w:val="center"/>
          </w:tcPr>
          <w:p>
            <w:r>
              <w:rPr>
                <w:b w:val="false"/>
                <w:bCs w:val="false"/>
                <w:sz w:val="19"/>
                <w:szCs w:val="19"/>
              </w:rPr>
              <w:t xml:space="preserve">SportEvents</w:t>
            </w:r>
          </w:p>
        </w:tc>
        <w:tc>
          <w:tcPr>
            <w:tcW w:type="dxa" w:w="4026"/>
            <w:tcMar>
              <w:top w:type="dxa" w:w="60"/>
              <w:left w:type="dxa" w:w="110"/>
              <w:bottom w:type="dxa" w:w="60"/>
              <w:right w:type="dxa" w:w="110"/>
            </w:tcMar>
            <w:vAlign w:val="center"/>
          </w:tcPr>
          <w:p>
            <w:r>
              <w:rPr>
                <w:b w:val="false"/>
                <w:bCs w:val="false"/>
                <w:sz w:val="19"/>
                <w:szCs w:val="19"/>
              </w:rPr>
              <w:t xml:space="preserve">OrganizerId, SportId, EventDate, Status, Lat/Lng, MaxParticipants</w:t>
            </w:r>
          </w:p>
        </w:tc>
        <w:tc>
          <w:tcPr>
            <w:tcW w:type="dxa" w:w="3000"/>
            <w:tcMar>
              <w:top w:type="dxa" w:w="60"/>
              <w:left w:type="dxa" w:w="110"/>
              <w:bottom w:type="dxa" w:w="60"/>
              <w:right w:type="dxa" w:w="110"/>
            </w:tcMar>
            <w:vAlign w:val="center"/>
          </w:tcPr>
          <w:p>
            <w:r>
              <w:rPr>
                <w:b w:val="false"/>
                <w:bCs w:val="false"/>
                <w:sz w:val="19"/>
                <w:szCs w:val="19"/>
              </w:rPr>
              <w:t xml:space="preserve">N—1 со User и Sport; 1—N со пријави</w:t>
            </w:r>
          </w:p>
        </w:tc>
      </w:tr>
      <w:tr>
        <w:tc>
          <w:tcPr>
            <w:tcW w:type="dxa" w:w="2000"/>
            <w:tcMar>
              <w:top w:type="dxa" w:w="60"/>
              <w:left w:type="dxa" w:w="110"/>
              <w:bottom w:type="dxa" w:w="60"/>
              <w:right w:type="dxa" w:w="110"/>
            </w:tcMar>
            <w:vAlign w:val="center"/>
          </w:tcPr>
          <w:p>
            <w:r>
              <w:rPr>
                <w:b w:val="false"/>
                <w:bCs w:val="false"/>
                <w:sz w:val="19"/>
                <w:szCs w:val="19"/>
              </w:rPr>
              <w:t xml:space="preserve">EventApplications</w:t>
            </w:r>
          </w:p>
        </w:tc>
        <w:tc>
          <w:tcPr>
            <w:tcW w:type="dxa" w:w="4026"/>
            <w:tcMar>
              <w:top w:type="dxa" w:w="60"/>
              <w:left w:type="dxa" w:w="110"/>
              <w:bottom w:type="dxa" w:w="60"/>
              <w:right w:type="dxa" w:w="110"/>
            </w:tcMar>
            <w:vAlign w:val="center"/>
          </w:tcPr>
          <w:p>
            <w:r>
              <w:rPr>
                <w:b w:val="false"/>
                <w:bCs w:val="false"/>
                <w:sz w:val="19"/>
                <w:szCs w:val="19"/>
              </w:rPr>
              <w:t xml:space="preserve">EventId, UserId, Status</w:t>
            </w:r>
          </w:p>
        </w:tc>
        <w:tc>
          <w:tcPr>
            <w:tcW w:type="dxa" w:w="3000"/>
            <w:tcMar>
              <w:top w:type="dxa" w:w="60"/>
              <w:left w:type="dxa" w:w="110"/>
              <w:bottom w:type="dxa" w:w="60"/>
              <w:right w:type="dxa" w:w="110"/>
            </w:tcMar>
            <w:vAlign w:val="center"/>
          </w:tcPr>
          <w:p>
            <w:r>
              <w:rPr>
                <w:b w:val="false"/>
                <w:bCs w:val="false"/>
                <w:sz w:val="19"/>
                <w:szCs w:val="19"/>
              </w:rPr>
              <w:t xml:space="preserve">N—1 со настан и корисник (уникатен пар)</w:t>
            </w:r>
          </w:p>
        </w:tc>
      </w:tr>
      <w:tr>
        <w:tc>
          <w:tcPr>
            <w:tcW w:type="dxa" w:w="2000"/>
            <w:tcMar>
              <w:top w:type="dxa" w:w="60"/>
              <w:left w:type="dxa" w:w="110"/>
              <w:bottom w:type="dxa" w:w="60"/>
              <w:right w:type="dxa" w:w="110"/>
            </w:tcMar>
            <w:vAlign w:val="center"/>
          </w:tcPr>
          <w:p>
            <w:r>
              <w:rPr>
                <w:b w:val="false"/>
                <w:bCs w:val="false"/>
                <w:sz w:val="19"/>
                <w:szCs w:val="19"/>
              </w:rPr>
              <w:t xml:space="preserve">EventComments</w:t>
            </w:r>
          </w:p>
        </w:tc>
        <w:tc>
          <w:tcPr>
            <w:tcW w:type="dxa" w:w="4026"/>
            <w:tcMar>
              <w:top w:type="dxa" w:w="60"/>
              <w:left w:type="dxa" w:w="110"/>
              <w:bottom w:type="dxa" w:w="60"/>
              <w:right w:type="dxa" w:w="110"/>
            </w:tcMar>
            <w:vAlign w:val="center"/>
          </w:tcPr>
          <w:p>
            <w:r>
              <w:rPr>
                <w:b w:val="false"/>
                <w:bCs w:val="false"/>
                <w:sz w:val="19"/>
                <w:szCs w:val="19"/>
              </w:rPr>
              <w:t xml:space="preserve">EventId, UserId, IsDeleted</w:t>
            </w:r>
          </w:p>
        </w:tc>
        <w:tc>
          <w:tcPr>
            <w:tcW w:type="dxa" w:w="3000"/>
            <w:tcMar>
              <w:top w:type="dxa" w:w="60"/>
              <w:left w:type="dxa" w:w="110"/>
              <w:bottom w:type="dxa" w:w="60"/>
              <w:right w:type="dxa" w:w="110"/>
            </w:tcMar>
            <w:vAlign w:val="center"/>
          </w:tcPr>
          <w:p>
            <w:r>
              <w:rPr>
                <w:b w:val="false"/>
                <w:bCs w:val="false"/>
                <w:sz w:val="19"/>
                <w:szCs w:val="19"/>
              </w:rPr>
              <w:t xml:space="preserve">N—1 со настан и корисник</w:t>
            </w:r>
          </w:p>
        </w:tc>
      </w:tr>
      <w:tr>
        <w:tc>
          <w:tcPr>
            <w:tcW w:type="dxa" w:w="2000"/>
            <w:tcMar>
              <w:top w:type="dxa" w:w="60"/>
              <w:left w:type="dxa" w:w="110"/>
              <w:bottom w:type="dxa" w:w="60"/>
              <w:right w:type="dxa" w:w="110"/>
            </w:tcMar>
            <w:vAlign w:val="center"/>
          </w:tcPr>
          <w:p>
            <w:r>
              <w:rPr>
                <w:b w:val="false"/>
                <w:bCs w:val="false"/>
                <w:sz w:val="19"/>
                <w:szCs w:val="19"/>
              </w:rPr>
              <w:t xml:space="preserve">EventRatings</w:t>
            </w:r>
          </w:p>
        </w:tc>
        <w:tc>
          <w:tcPr>
            <w:tcW w:type="dxa" w:w="4026"/>
            <w:tcMar>
              <w:top w:type="dxa" w:w="60"/>
              <w:left w:type="dxa" w:w="110"/>
              <w:bottom w:type="dxa" w:w="60"/>
              <w:right w:type="dxa" w:w="110"/>
            </w:tcMar>
            <w:vAlign w:val="center"/>
          </w:tcPr>
          <w:p>
            <w:r>
              <w:rPr>
                <w:b w:val="false"/>
                <w:bCs w:val="false"/>
                <w:sz w:val="19"/>
                <w:szCs w:val="19"/>
              </w:rPr>
              <w:t xml:space="preserve">EventId, ReviewerId, Rating</w:t>
            </w:r>
          </w:p>
        </w:tc>
        <w:tc>
          <w:tcPr>
            <w:tcW w:type="dxa" w:w="3000"/>
            <w:tcMar>
              <w:top w:type="dxa" w:w="60"/>
              <w:left w:type="dxa" w:w="110"/>
              <w:bottom w:type="dxa" w:w="60"/>
              <w:right w:type="dxa" w:w="110"/>
            </w:tcMar>
            <w:vAlign w:val="center"/>
          </w:tcPr>
          <w:p>
            <w:r>
              <w:rPr>
                <w:b w:val="false"/>
                <w:bCs w:val="false"/>
                <w:sz w:val="19"/>
                <w:szCs w:val="19"/>
              </w:rPr>
              <w:t xml:space="preserve">уникатен пар настан–оценувач</w:t>
            </w:r>
          </w:p>
        </w:tc>
      </w:tr>
      <w:tr>
        <w:tc>
          <w:tcPr>
            <w:tcW w:type="dxa" w:w="2000"/>
            <w:tcMar>
              <w:top w:type="dxa" w:w="60"/>
              <w:left w:type="dxa" w:w="110"/>
              <w:bottom w:type="dxa" w:w="60"/>
              <w:right w:type="dxa" w:w="110"/>
            </w:tcMar>
            <w:vAlign w:val="center"/>
          </w:tcPr>
          <w:p>
            <w:r>
              <w:rPr>
                <w:b w:val="false"/>
                <w:bCs w:val="false"/>
                <w:sz w:val="19"/>
                <w:szCs w:val="19"/>
              </w:rPr>
              <w:t xml:space="preserve">ParticipantRatings</w:t>
            </w:r>
          </w:p>
        </w:tc>
        <w:tc>
          <w:tcPr>
            <w:tcW w:type="dxa" w:w="4026"/>
            <w:tcMar>
              <w:top w:type="dxa" w:w="60"/>
              <w:left w:type="dxa" w:w="110"/>
              <w:bottom w:type="dxa" w:w="60"/>
              <w:right w:type="dxa" w:w="110"/>
            </w:tcMar>
            <w:vAlign w:val="center"/>
          </w:tcPr>
          <w:p>
            <w:r>
              <w:rPr>
                <w:b w:val="false"/>
                <w:bCs w:val="false"/>
                <w:sz w:val="19"/>
                <w:szCs w:val="19"/>
              </w:rPr>
              <w:t xml:space="preserve">EventId, RaterId, ParticipantId</w:t>
            </w:r>
          </w:p>
        </w:tc>
        <w:tc>
          <w:tcPr>
            <w:tcW w:type="dxa" w:w="3000"/>
            <w:tcMar>
              <w:top w:type="dxa" w:w="60"/>
              <w:left w:type="dxa" w:w="110"/>
              <w:bottom w:type="dxa" w:w="60"/>
              <w:right w:type="dxa" w:w="110"/>
            </w:tcMar>
            <w:vAlign w:val="center"/>
          </w:tcPr>
          <w:p>
            <w:r>
              <w:rPr>
                <w:b w:val="false"/>
                <w:bCs w:val="false"/>
                <w:sz w:val="19"/>
                <w:szCs w:val="19"/>
              </w:rPr>
              <w:t xml:space="preserve">оценка организатор→учесник</w:t>
            </w:r>
          </w:p>
        </w:tc>
      </w:tr>
      <w:tr>
        <w:tc>
          <w:tcPr>
            <w:tcW w:type="dxa" w:w="2000"/>
            <w:tcMar>
              <w:top w:type="dxa" w:w="60"/>
              <w:left w:type="dxa" w:w="110"/>
              <w:bottom w:type="dxa" w:w="60"/>
              <w:right w:type="dxa" w:w="110"/>
            </w:tcMar>
            <w:vAlign w:val="center"/>
          </w:tcPr>
          <w:p>
            <w:r>
              <w:rPr>
                <w:b w:val="false"/>
                <w:bCs w:val="false"/>
                <w:sz w:val="19"/>
                <w:szCs w:val="19"/>
              </w:rPr>
              <w:t xml:space="preserve">Notifications</w:t>
            </w:r>
          </w:p>
        </w:tc>
        <w:tc>
          <w:tcPr>
            <w:tcW w:type="dxa" w:w="4026"/>
            <w:tcMar>
              <w:top w:type="dxa" w:w="60"/>
              <w:left w:type="dxa" w:w="110"/>
              <w:bottom w:type="dxa" w:w="60"/>
              <w:right w:type="dxa" w:w="110"/>
            </w:tcMar>
            <w:vAlign w:val="center"/>
          </w:tcPr>
          <w:p>
            <w:r>
              <w:rPr>
                <w:b w:val="false"/>
                <w:bCs w:val="false"/>
                <w:sz w:val="19"/>
                <w:szCs w:val="19"/>
              </w:rPr>
              <w:t xml:space="preserve">UserId, Type, IsRead, ReferenceEventId</w:t>
            </w:r>
          </w:p>
        </w:tc>
        <w:tc>
          <w:tcPr>
            <w:tcW w:type="dxa" w:w="3000"/>
            <w:tcMar>
              <w:top w:type="dxa" w:w="60"/>
              <w:left w:type="dxa" w:w="110"/>
              <w:bottom w:type="dxa" w:w="60"/>
              <w:right w:type="dxa" w:w="110"/>
            </w:tcMar>
            <w:vAlign w:val="center"/>
          </w:tcPr>
          <w:p>
            <w:r>
              <w:rPr>
                <w:b w:val="false"/>
                <w:bCs w:val="false"/>
                <w:sz w:val="19"/>
                <w:szCs w:val="19"/>
              </w:rPr>
              <w:t xml:space="preserve">N—1 со корисник</w:t>
            </w:r>
          </w:p>
        </w:tc>
      </w:tr>
    </w:tbl>
    <w:p>
      <w:pPr>
        <w:spacing w:after="160" w:line="276"/>
        <w:jc w:val="both"/>
      </w:pPr>
      <w:r>
        <w:t xml:space="preserve">Деталниот ER дијаграм е даден во SRS документот (секција 5.1) и останува важечки за оваа имплементација.</w:t>
      </w:r>
    </w:p>
    <w:p>
      <w:r>
        <w:br w:type="page"/>
      </w:r>
    </w:p>
    <w:p>
      <w:pPr>
        <w:pStyle w:val="Heading1"/>
        <w:outlineLvl w:val="0"/>
      </w:pPr>
      <w:r>
        <w:t xml:space="preserve">8. Динамички модел</w:t>
      </w:r>
    </w:p>
    <w:p>
      <w:pPr>
        <w:spacing w:after="160" w:line="276"/>
        <w:jc w:val="both"/>
      </w:pPr>
      <w:r>
        <w:t xml:space="preserve">Оваа секција го прикажува текот на контролата за две репрезентативни сценарија преку секвенцни дијаграми.</w:t>
      </w:r>
    </w:p>
    <w:p>
      <w:pPr>
        <w:pStyle w:val="Heading2"/>
        <w:outlineLvl w:val="1"/>
      </w:pPr>
      <w:r>
        <w:t xml:space="preserve">8.1 Регистрација и потврда на е-пошта</w:t>
      </w:r>
    </w:p>
    <w:p>
      <w:pPr>
        <w:spacing w:after="160" w:line="276"/>
        <w:jc w:val="both"/>
      </w:pPr>
      <w:r>
        <w:t xml:space="preserve">При регистрација, серверот ја валидира лозинката, го создава корисникот во состојба „непотврдена е-пошта“ и испраќа порака за потврда. Важно: регистрацијата не враќа токени за автентикација — корисникот мора прво да ја потврди е-поштата, и дури потоа може да се најави. Со ова се исполнува барањето корисникот да не може да се најави пред потврда.</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8"/>
          <w:szCs w:val="18"/>
        </w:rPr>
        <w:t xml:space="preserve">Слика 4. Секвенцен дијаграм — регистрација и потврда на е-пошта.</w:t>
      </w:r>
    </w:p>
    <w:p>
      <w:pPr>
        <w:pStyle w:val="Heading2"/>
        <w:outlineLvl w:val="1"/>
      </w:pPr>
      <w:r>
        <w:t xml:space="preserve">8.2 Пријава и одобрување на учесник</w:t>
      </w:r>
    </w:p>
    <w:p>
      <w:pPr>
        <w:spacing w:after="160" w:line="276"/>
        <w:jc w:val="both"/>
      </w:pPr>
      <w:r>
        <w:t xml:space="preserve">Корисникот поднесува пријава за отворен настан, при што организаторот добива известување. Организаторот подоцна ја одобрува пријавата; ако со тоа се достигне максималниот број учесници, настанот автоматски преминува во состојба „полн“, а подносителот добива известување за одлуката.</w:t>
      </w:r>
    </w:p>
    <w:p>
      <w:pPr>
        <w:spacing w:after="40"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64748B"/>
          <w:sz w:val="18"/>
          <w:szCs w:val="18"/>
        </w:rPr>
        <w:t xml:space="preserve">Слика 5. Секвенцен дијаграм — пријава и одобрување.</w:t>
      </w:r>
    </w:p>
    <w:p>
      <w:r>
        <w:br w:type="page"/>
      </w:r>
    </w:p>
    <w:p>
      <w:pPr>
        <w:pStyle w:val="Heading1"/>
        <w:outlineLvl w:val="0"/>
      </w:pPr>
      <w:r>
        <w:t xml:space="preserve">9. Безбедносен дизајн</w:t>
      </w:r>
    </w:p>
    <w:p>
      <w:pPr>
        <w:spacing w:after="160" w:line="276"/>
        <w:jc w:val="both"/>
      </w:pPr>
      <w:r>
        <w:t xml:space="preserve">Безбедноста е вградена на повеќе нивоа:</w:t>
      </w:r>
    </w:p>
    <w:p>
      <w:pPr>
        <w:pStyle w:val="ListParagraph"/>
        <w:numPr>
          <w:ilvl w:val="0"/>
          <w:numId w:val="2"/>
        </w:numPr>
        <w:spacing w:after="60" w:line="264"/>
      </w:pPr>
      <w:r>
        <w:t xml:space="preserve">Лозинките се чуваат хеширани со BCrypt; никогаш не се враќаат преку API.</w:t>
      </w:r>
    </w:p>
    <w:p>
      <w:pPr>
        <w:pStyle w:val="ListParagraph"/>
        <w:numPr>
          <w:ilvl w:val="0"/>
          <w:numId w:val="2"/>
        </w:numPr>
        <w:spacing w:after="60" w:line="264"/>
      </w:pPr>
      <w:r>
        <w:t xml:space="preserve">Автентикацијата користи потпишани JWT токени со ограничен рок; авторизацијата е базирана на улоги, со заштита на администраторските краеви.</w:t>
      </w:r>
    </w:p>
    <w:p>
      <w:pPr>
        <w:pStyle w:val="ListParagraph"/>
        <w:numPr>
          <w:ilvl w:val="0"/>
          <w:numId w:val="2"/>
        </w:numPr>
        <w:spacing w:after="60" w:line="264"/>
      </w:pPr>
      <w:r>
        <w:t xml:space="preserve">Секој корисник може да менува само свои податоци; сопственоста се проверува во сервисите (на пр. само организаторот уредува свој настан).</w:t>
      </w:r>
    </w:p>
    <w:p>
      <w:pPr>
        <w:pStyle w:val="ListParagraph"/>
        <w:numPr>
          <w:ilvl w:val="0"/>
          <w:numId w:val="2"/>
        </w:numPr>
        <w:spacing w:after="60" w:line="264"/>
      </w:pPr>
      <w:r>
        <w:t xml:space="preserve">Влезот се валидира (формат на е-пошта, сила на лозинка, тип и големина на прикачени фотографии).</w:t>
      </w:r>
    </w:p>
    <w:p>
      <w:pPr>
        <w:pStyle w:val="ListParagraph"/>
        <w:numPr>
          <w:ilvl w:val="0"/>
          <w:numId w:val="2"/>
        </w:numPr>
        <w:spacing w:after="60" w:line="264"/>
      </w:pPr>
      <w:r>
        <w:t xml:space="preserve">Краевите за автентикација се ограничени по стапка (rate limiting) за отежнување на напади со груба сила.</w:t>
      </w:r>
    </w:p>
    <w:p>
      <w:pPr>
        <w:pStyle w:val="ListParagraph"/>
        <w:numPr>
          <w:ilvl w:val="0"/>
          <w:numId w:val="2"/>
        </w:numPr>
        <w:spacing w:after="60" w:line="264"/>
      </w:pPr>
      <w:r>
        <w:t xml:space="preserve">Комуникацијата се одвива преку HTTPS; CORS е ограничен на познати потекла.</w:t>
      </w:r>
    </w:p>
    <w:p>
      <w:pPr>
        <w:pStyle w:val="ListParagraph"/>
        <w:numPr>
          <w:ilvl w:val="0"/>
          <w:numId w:val="2"/>
        </w:numPr>
        <w:spacing w:after="60" w:line="264"/>
      </w:pPr>
      <w:r>
        <w:t xml:space="preserve">Параметризираните барања преку EF Core штитат од SQL injection; изложувањето преку DTO го намалува ризикот од прекумерно изложување податоци.</w:t>
      </w:r>
    </w:p>
    <w:p>
      <w:pPr>
        <w:pStyle w:val="Heading1"/>
        <w:outlineLvl w:val="0"/>
      </w:pPr>
      <w:r>
        <w:t xml:space="preserve">10. Реализација на нефункционалните барања</w:t>
      </w:r>
    </w:p>
    <w:p>
      <w:pPr>
        <w:spacing w:after="160" w:line="276"/>
        <w:jc w:val="both"/>
      </w:pPr>
      <w:r>
        <w:t xml:space="preserve">Табелата подолу покажува како дизајнот ги адресира главните групи нефункционални барања од SRS.</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200"/>
        <w:gridCol w:w="6826"/>
      </w:tblGrid>
      <w:tr>
        <w:trPr>
          <w:tblHeader/>
        </w:trPr>
        <w:tc>
          <w:tcPr>
            <w:tcW w:type="dxa" w:w="2200"/>
            <w:shd w:fill="E8EEF7" w:color="auto" w:val="clear"/>
            <w:tcMar>
              <w:top w:type="dxa" w:w="60"/>
              <w:left w:type="dxa" w:w="110"/>
              <w:bottom w:type="dxa" w:w="60"/>
              <w:right w:type="dxa" w:w="110"/>
            </w:tcMar>
            <w:vAlign w:val="center"/>
          </w:tcPr>
          <w:p>
            <w:r>
              <w:rPr>
                <w:b/>
                <w:bCs/>
                <w:sz w:val="19"/>
                <w:szCs w:val="19"/>
              </w:rPr>
              <w:t xml:space="preserve">Барање</w:t>
            </w:r>
          </w:p>
        </w:tc>
        <w:tc>
          <w:tcPr>
            <w:tcW w:type="dxa" w:w="6826"/>
            <w:shd w:fill="E8EEF7" w:color="auto" w:val="clear"/>
            <w:tcMar>
              <w:top w:type="dxa" w:w="60"/>
              <w:left w:type="dxa" w:w="110"/>
              <w:bottom w:type="dxa" w:w="60"/>
              <w:right w:type="dxa" w:w="110"/>
            </w:tcMar>
            <w:vAlign w:val="center"/>
          </w:tcPr>
          <w:p>
            <w:r>
              <w:rPr>
                <w:b/>
                <w:bCs/>
                <w:sz w:val="19"/>
                <w:szCs w:val="19"/>
              </w:rPr>
              <w:t xml:space="preserve">Реализација во дизајнот</w:t>
            </w:r>
          </w:p>
        </w:tc>
      </w:tr>
      <w:tr>
        <w:tc>
          <w:tcPr>
            <w:tcW w:type="dxa" w:w="2200"/>
            <w:tcMar>
              <w:top w:type="dxa" w:w="60"/>
              <w:left w:type="dxa" w:w="110"/>
              <w:bottom w:type="dxa" w:w="60"/>
              <w:right w:type="dxa" w:w="110"/>
            </w:tcMar>
            <w:vAlign w:val="center"/>
          </w:tcPr>
          <w:p>
            <w:r>
              <w:rPr>
                <w:b w:val="false"/>
                <w:bCs w:val="false"/>
                <w:sz w:val="19"/>
                <w:szCs w:val="19"/>
              </w:rPr>
              <w:t xml:space="preserve">Безбедност</w:t>
            </w:r>
          </w:p>
        </w:tc>
        <w:tc>
          <w:tcPr>
            <w:tcW w:type="dxa" w:w="6826"/>
            <w:tcMar>
              <w:top w:type="dxa" w:w="60"/>
              <w:left w:type="dxa" w:w="110"/>
              <w:bottom w:type="dxa" w:w="60"/>
              <w:right w:type="dxa" w:w="110"/>
            </w:tcMar>
            <w:vAlign w:val="center"/>
          </w:tcPr>
          <w:p>
            <w:r>
              <w:rPr>
                <w:b w:val="false"/>
                <w:bCs w:val="false"/>
                <w:sz w:val="19"/>
                <w:szCs w:val="19"/>
              </w:rPr>
              <w:t xml:space="preserve">BCrypt, JWT + refresh, RBAC, валидација, rate limiting, HTTPS, soft delete</w:t>
            </w:r>
          </w:p>
        </w:tc>
      </w:tr>
      <w:tr>
        <w:tc>
          <w:tcPr>
            <w:tcW w:type="dxa" w:w="2200"/>
            <w:tcMar>
              <w:top w:type="dxa" w:w="60"/>
              <w:left w:type="dxa" w:w="110"/>
              <w:bottom w:type="dxa" w:w="60"/>
              <w:right w:type="dxa" w:w="110"/>
            </w:tcMar>
            <w:vAlign w:val="center"/>
          </w:tcPr>
          <w:p>
            <w:r>
              <w:rPr>
                <w:b w:val="false"/>
                <w:bCs w:val="false"/>
                <w:sz w:val="19"/>
                <w:szCs w:val="19"/>
              </w:rPr>
              <w:t xml:space="preserve">Перформанси</w:t>
            </w:r>
          </w:p>
        </w:tc>
        <w:tc>
          <w:tcPr>
            <w:tcW w:type="dxa" w:w="6826"/>
            <w:tcMar>
              <w:top w:type="dxa" w:w="60"/>
              <w:left w:type="dxa" w:w="110"/>
              <w:bottom w:type="dxa" w:w="60"/>
              <w:right w:type="dxa" w:w="110"/>
            </w:tcMar>
            <w:vAlign w:val="center"/>
          </w:tcPr>
          <w:p>
            <w:r>
              <w:rPr>
                <w:b w:val="false"/>
                <w:bCs w:val="false"/>
                <w:sz w:val="19"/>
                <w:szCs w:val="19"/>
              </w:rPr>
              <w:t xml:space="preserve">Страничење на ниво на база, ограничувачка кутија за гео-пребарување, кеширање на клиент со React Query</w:t>
            </w:r>
          </w:p>
        </w:tc>
      </w:tr>
      <w:tr>
        <w:tc>
          <w:tcPr>
            <w:tcW w:type="dxa" w:w="2200"/>
            <w:tcMar>
              <w:top w:type="dxa" w:w="60"/>
              <w:left w:type="dxa" w:w="110"/>
              <w:bottom w:type="dxa" w:w="60"/>
              <w:right w:type="dxa" w:w="110"/>
            </w:tcMar>
            <w:vAlign w:val="center"/>
          </w:tcPr>
          <w:p>
            <w:r>
              <w:rPr>
                <w:b w:val="false"/>
                <w:bCs w:val="false"/>
                <w:sz w:val="19"/>
                <w:szCs w:val="19"/>
              </w:rPr>
              <w:t xml:space="preserve">Употребливост</w:t>
            </w:r>
          </w:p>
        </w:tc>
        <w:tc>
          <w:tcPr>
            <w:tcW w:type="dxa" w:w="6826"/>
            <w:tcMar>
              <w:top w:type="dxa" w:w="60"/>
              <w:left w:type="dxa" w:w="110"/>
              <w:bottom w:type="dxa" w:w="60"/>
              <w:right w:type="dxa" w:w="110"/>
            </w:tcMar>
            <w:vAlign w:val="center"/>
          </w:tcPr>
          <w:p>
            <w:r>
              <w:rPr>
                <w:b w:val="false"/>
                <w:bCs w:val="false"/>
                <w:sz w:val="19"/>
                <w:szCs w:val="19"/>
              </w:rPr>
              <w:t xml:space="preserve">Material UI, responsive дизајн, конзистентни состојби за вчитување/грешка/потврда</w:t>
            </w:r>
          </w:p>
        </w:tc>
      </w:tr>
      <w:tr>
        <w:tc>
          <w:tcPr>
            <w:tcW w:type="dxa" w:w="2200"/>
            <w:tcMar>
              <w:top w:type="dxa" w:w="60"/>
              <w:left w:type="dxa" w:w="110"/>
              <w:bottom w:type="dxa" w:w="60"/>
              <w:right w:type="dxa" w:w="110"/>
            </w:tcMar>
            <w:vAlign w:val="center"/>
          </w:tcPr>
          <w:p>
            <w:r>
              <w:rPr>
                <w:b w:val="false"/>
                <w:bCs w:val="false"/>
                <w:sz w:val="19"/>
                <w:szCs w:val="19"/>
              </w:rPr>
              <w:t xml:space="preserve">Одржливост</w:t>
            </w:r>
          </w:p>
        </w:tc>
        <w:tc>
          <w:tcPr>
            <w:tcW w:type="dxa" w:w="6826"/>
            <w:tcMar>
              <w:top w:type="dxa" w:w="60"/>
              <w:left w:type="dxa" w:w="110"/>
              <w:bottom w:type="dxa" w:w="60"/>
              <w:right w:type="dxa" w:w="110"/>
            </w:tcMar>
            <w:vAlign w:val="center"/>
          </w:tcPr>
          <w:p>
            <w:r>
              <w:rPr>
                <w:b w:val="false"/>
                <w:bCs w:val="false"/>
                <w:sz w:val="19"/>
                <w:szCs w:val="19"/>
              </w:rPr>
              <w:t xml:space="preserve">Чиста архитектура со сепарација на слоеви, автоматски тестови, README, Swagger документација</w:t>
            </w:r>
          </w:p>
        </w:tc>
      </w:tr>
      <w:tr>
        <w:tc>
          <w:tcPr>
            <w:tcW w:type="dxa" w:w="2200"/>
            <w:tcMar>
              <w:top w:type="dxa" w:w="60"/>
              <w:left w:type="dxa" w:w="110"/>
              <w:bottom w:type="dxa" w:w="60"/>
              <w:right w:type="dxa" w:w="110"/>
            </w:tcMar>
            <w:vAlign w:val="center"/>
          </w:tcPr>
          <w:p>
            <w:r>
              <w:rPr>
                <w:b w:val="false"/>
                <w:bCs w:val="false"/>
                <w:sz w:val="19"/>
                <w:szCs w:val="19"/>
              </w:rPr>
              <w:t xml:space="preserve">Интерфејси</w:t>
            </w:r>
          </w:p>
        </w:tc>
        <w:tc>
          <w:tcPr>
            <w:tcW w:type="dxa" w:w="6826"/>
            <w:tcMar>
              <w:top w:type="dxa" w:w="60"/>
              <w:left w:type="dxa" w:w="110"/>
              <w:bottom w:type="dxa" w:w="60"/>
              <w:right w:type="dxa" w:w="110"/>
            </w:tcMar>
            <w:vAlign w:val="center"/>
          </w:tcPr>
          <w:p>
            <w:r>
              <w:rPr>
                <w:b w:val="false"/>
                <w:bCs w:val="false"/>
                <w:sz w:val="19"/>
                <w:szCs w:val="19"/>
              </w:rPr>
              <w:t xml:space="preserve">RESTful JSON API, EF Core кон PostgreSQL, SendGrid, Google Maps</w:t>
            </w:r>
          </w:p>
        </w:tc>
      </w:tr>
    </w:tbl>
    <w:p>
      <w:pPr>
        <w:pStyle w:val="Heading1"/>
        <w:outlineLvl w:val="0"/>
      </w:pPr>
      <w:r>
        <w:t xml:space="preserve">11. Квалитет и тестирање</w:t>
      </w:r>
    </w:p>
    <w:p>
      <w:pPr>
        <w:spacing w:after="160" w:line="276"/>
        <w:jc w:val="both"/>
      </w:pPr>
      <w:r>
        <w:t xml:space="preserve">Серверската апликациска логика е покриена со автоматски модул-тестови (xUnit) кои ги извршуваат вистинските сервиси преку база во меморија (EF Core In-Memory), со лажни (mock) адаптери за е-пошта, известувања и токени. Тестовите ги проверуваат клучните правила: валидација и заштита при најава, забрана за пријава на сопствен настан и за дупликат пријава, автоматски премини на статус (полн/отворен), контрола на пристап до коментари, ограничувања при оценување и мекото бришење на корисник.</w:t>
      </w:r>
    </w:p>
    <w:p>
      <w:pPr>
        <w:spacing w:after="160" w:line="276"/>
        <w:jc w:val="both"/>
      </w:pPr>
      <w:r>
        <w:t xml:space="preserve">Тестовите се извршуваат автоматски во рамки на континуираната интеграција при секое праќање на кодот, со што регресиите се откриваат рано. На клиентот, типовите се проверуваат со TypeScript при секоја изградба.</w:t>
      </w:r>
    </w:p>
    <w:p>
      <w:pPr>
        <w:pStyle w:val="Heading1"/>
        <w:outlineLvl w:val="0"/>
      </w:pPr>
      <w:r>
        <w:t xml:space="preserve">12. Идни подобрувања</w:t>
      </w:r>
    </w:p>
    <w:p>
      <w:pPr>
        <w:spacing w:after="160" w:line="276"/>
        <w:jc w:val="both"/>
      </w:pPr>
      <w:r>
        <w:t xml:space="preserve">Следните насоки за подобрување се идентификувани и свесно одложени, без да влијаат на тековната функционалност:</w:t>
      </w:r>
    </w:p>
    <w:p>
      <w:pPr>
        <w:pStyle w:val="ListParagraph"/>
        <w:numPr>
          <w:ilvl w:val="0"/>
          <w:numId w:val="2"/>
        </w:numPr>
        <w:spacing w:after="60" w:line="264"/>
      </w:pPr>
      <w:r>
        <w:t xml:space="preserve">Геопросторно пребарување со PostGIS и просторен индекс наместо пресметка во меморија.</w:t>
      </w:r>
    </w:p>
    <w:p>
      <w:pPr>
        <w:pStyle w:val="ListParagraph"/>
        <w:numPr>
          <w:ilvl w:val="0"/>
          <w:numId w:val="2"/>
        </w:numPr>
        <w:spacing w:after="60" w:line="264"/>
      </w:pPr>
      <w:r>
        <w:t xml:space="preserve">Асинхроно испраќање известувања/е-пошта преку редица (outbox образец), за да не оптоварува барањата.</w:t>
      </w:r>
    </w:p>
    <w:p>
      <w:pPr>
        <w:pStyle w:val="ListParagraph"/>
        <w:numPr>
          <w:ilvl w:val="0"/>
          <w:numId w:val="2"/>
        </w:numPr>
        <w:spacing w:after="60" w:line="264"/>
      </w:pPr>
      <w:r>
        <w:t xml:space="preserve">Целосна миграција на клиентските страници кон React Query и разложување на најголемите компоненти на помали единици.</w:t>
      </w:r>
    </w:p>
    <w:p>
      <w:pPr>
        <w:pStyle w:val="ListParagraph"/>
        <w:numPr>
          <w:ilvl w:val="0"/>
          <w:numId w:val="2"/>
        </w:numPr>
        <w:spacing w:after="60" w:line="264"/>
      </w:pPr>
      <w:r>
        <w:t xml:space="preserve">Воведување FluentValidation за централизирана валидација и тестови на клиентот (Vitest/React Testing Library).</w:t>
      </w:r>
    </w:p>
    <w:p>
      <w:pPr>
        <w:pStyle w:val="Heading1"/>
        <w:outlineLvl w:val="0"/>
      </w:pPr>
      <w:r>
        <w:t xml:space="preserve">13. Поимник</w:t>
      </w:r>
    </w:p>
    <w:tbl>
      <w:tblPr>
        <w:tblW w:type="dxa" w:w="9026"/>
        <w:tblBorders>
          <w:top w:val="single" w:color="CBD5E1" w:sz="1"/>
          <w:left w:val="single" w:color="CBD5E1" w:sz="1"/>
          <w:bottom w:val="single" w:color="CBD5E1" w:sz="1"/>
          <w:right w:val="single" w:color="CBD5E1" w:sz="1"/>
          <w:insideH w:val="single" w:color="CBD5E1" w:sz="1"/>
          <w:insideV w:val="single" w:color="CBD5E1" w:sz="1"/>
        </w:tblBorders>
      </w:tblPr>
      <w:tblGrid>
        <w:gridCol w:w="2600"/>
        <w:gridCol w:w="6426"/>
      </w:tblGrid>
      <w:tr>
        <w:trPr>
          <w:tblHeader/>
        </w:trPr>
        <w:tc>
          <w:tcPr>
            <w:tcW w:type="dxa" w:w="2600"/>
            <w:shd w:fill="E8EEF7" w:color="auto" w:val="clear"/>
            <w:tcMar>
              <w:top w:type="dxa" w:w="60"/>
              <w:left w:type="dxa" w:w="110"/>
              <w:bottom w:type="dxa" w:w="60"/>
              <w:right w:type="dxa" w:w="110"/>
            </w:tcMar>
            <w:vAlign w:val="center"/>
          </w:tcPr>
          <w:p>
            <w:r>
              <w:rPr>
                <w:b/>
                <w:bCs/>
                <w:sz w:val="19"/>
                <w:szCs w:val="19"/>
              </w:rPr>
              <w:t xml:space="preserve">Поим</w:t>
            </w:r>
          </w:p>
        </w:tc>
        <w:tc>
          <w:tcPr>
            <w:tcW w:type="dxa" w:w="6426"/>
            <w:shd w:fill="E8EEF7" w:color="auto" w:val="clear"/>
            <w:tcMar>
              <w:top w:type="dxa" w:w="60"/>
              <w:left w:type="dxa" w:w="110"/>
              <w:bottom w:type="dxa" w:w="60"/>
              <w:right w:type="dxa" w:w="110"/>
            </w:tcMar>
            <w:vAlign w:val="center"/>
          </w:tcPr>
          <w:p>
            <w:r>
              <w:rPr>
                <w:b/>
                <w:bCs/>
                <w:sz w:val="19"/>
                <w:szCs w:val="19"/>
              </w:rPr>
              <w:t xml:space="preserve">Значење</w:t>
            </w:r>
          </w:p>
        </w:tc>
      </w:tr>
      <w:tr>
        <w:tc>
          <w:tcPr>
            <w:tcW w:type="dxa" w:w="2600"/>
            <w:tcMar>
              <w:top w:type="dxa" w:w="60"/>
              <w:left w:type="dxa" w:w="110"/>
              <w:bottom w:type="dxa" w:w="60"/>
              <w:right w:type="dxa" w:w="110"/>
            </w:tcMar>
            <w:vAlign w:val="center"/>
          </w:tcPr>
          <w:p>
            <w:r>
              <w:rPr>
                <w:b w:val="false"/>
                <w:bCs w:val="false"/>
                <w:sz w:val="19"/>
                <w:szCs w:val="19"/>
              </w:rPr>
              <w:t xml:space="preserve">Организатор</w:t>
            </w:r>
          </w:p>
        </w:tc>
        <w:tc>
          <w:tcPr>
            <w:tcW w:type="dxa" w:w="6426"/>
            <w:tcMar>
              <w:top w:type="dxa" w:w="60"/>
              <w:left w:type="dxa" w:w="110"/>
              <w:bottom w:type="dxa" w:w="60"/>
              <w:right w:type="dxa" w:w="110"/>
            </w:tcMar>
            <w:vAlign w:val="center"/>
          </w:tcPr>
          <w:p>
            <w:r>
              <w:rPr>
                <w:b w:val="false"/>
                <w:bCs w:val="false"/>
                <w:sz w:val="19"/>
                <w:szCs w:val="19"/>
              </w:rPr>
              <w:t xml:space="preserve">Корисник кој креирал настан и управува со пријавите за него</w:t>
            </w:r>
          </w:p>
        </w:tc>
      </w:tr>
      <w:tr>
        <w:tc>
          <w:tcPr>
            <w:tcW w:type="dxa" w:w="2600"/>
            <w:tcMar>
              <w:top w:type="dxa" w:w="60"/>
              <w:left w:type="dxa" w:w="110"/>
              <w:bottom w:type="dxa" w:w="60"/>
              <w:right w:type="dxa" w:w="110"/>
            </w:tcMar>
            <w:vAlign w:val="center"/>
          </w:tcPr>
          <w:p>
            <w:r>
              <w:rPr>
                <w:b w:val="false"/>
                <w:bCs w:val="false"/>
                <w:sz w:val="19"/>
                <w:szCs w:val="19"/>
              </w:rPr>
              <w:t xml:space="preserve">Учесник</w:t>
            </w:r>
          </w:p>
        </w:tc>
        <w:tc>
          <w:tcPr>
            <w:tcW w:type="dxa" w:w="6426"/>
            <w:tcMar>
              <w:top w:type="dxa" w:w="60"/>
              <w:left w:type="dxa" w:w="110"/>
              <w:bottom w:type="dxa" w:w="60"/>
              <w:right w:type="dxa" w:w="110"/>
            </w:tcMar>
            <w:vAlign w:val="center"/>
          </w:tcPr>
          <w:p>
            <w:r>
              <w:rPr>
                <w:b w:val="false"/>
                <w:bCs w:val="false"/>
                <w:sz w:val="19"/>
                <w:szCs w:val="19"/>
              </w:rPr>
              <w:t xml:space="preserve">Корисник чија пријава за настан е одобрена</w:t>
            </w:r>
          </w:p>
        </w:tc>
      </w:tr>
      <w:tr>
        <w:tc>
          <w:tcPr>
            <w:tcW w:type="dxa" w:w="2600"/>
            <w:tcMar>
              <w:top w:type="dxa" w:w="60"/>
              <w:left w:type="dxa" w:w="110"/>
              <w:bottom w:type="dxa" w:w="60"/>
              <w:right w:type="dxa" w:w="110"/>
            </w:tcMar>
            <w:vAlign w:val="center"/>
          </w:tcPr>
          <w:p>
            <w:r>
              <w:rPr>
                <w:b w:val="false"/>
                <w:bCs w:val="false"/>
                <w:sz w:val="19"/>
                <w:szCs w:val="19"/>
              </w:rPr>
              <w:t xml:space="preserve">Мек бришење (soft delete)</w:t>
            </w:r>
          </w:p>
        </w:tc>
        <w:tc>
          <w:tcPr>
            <w:tcW w:type="dxa" w:w="6426"/>
            <w:tcMar>
              <w:top w:type="dxa" w:w="60"/>
              <w:left w:type="dxa" w:w="110"/>
              <w:bottom w:type="dxa" w:w="60"/>
              <w:right w:type="dxa" w:w="110"/>
            </w:tcMar>
            <w:vAlign w:val="center"/>
          </w:tcPr>
          <w:p>
            <w:r>
              <w:rPr>
                <w:b w:val="false"/>
                <w:bCs w:val="false"/>
                <w:sz w:val="19"/>
                <w:szCs w:val="19"/>
              </w:rPr>
              <w:t xml:space="preserve">Означување запис како неактивен/анонимизиран наместо физичко бришење</w:t>
            </w:r>
          </w:p>
        </w:tc>
      </w:tr>
      <w:tr>
        <w:tc>
          <w:tcPr>
            <w:tcW w:type="dxa" w:w="2600"/>
            <w:tcMar>
              <w:top w:type="dxa" w:w="60"/>
              <w:left w:type="dxa" w:w="110"/>
              <w:bottom w:type="dxa" w:w="60"/>
              <w:right w:type="dxa" w:w="110"/>
            </w:tcMar>
            <w:vAlign w:val="center"/>
          </w:tcPr>
          <w:p>
            <w:r>
              <w:rPr>
                <w:b w:val="false"/>
                <w:bCs w:val="false"/>
                <w:sz w:val="19"/>
                <w:szCs w:val="19"/>
              </w:rPr>
              <w:t xml:space="preserve">Middleware</w:t>
            </w:r>
          </w:p>
        </w:tc>
        <w:tc>
          <w:tcPr>
            <w:tcW w:type="dxa" w:w="6426"/>
            <w:tcMar>
              <w:top w:type="dxa" w:w="60"/>
              <w:left w:type="dxa" w:w="110"/>
              <w:bottom w:type="dxa" w:w="60"/>
              <w:right w:type="dxa" w:w="110"/>
            </w:tcMar>
            <w:vAlign w:val="center"/>
          </w:tcPr>
          <w:p>
            <w:r>
              <w:rPr>
                <w:b w:val="false"/>
                <w:bCs w:val="false"/>
                <w:sz w:val="19"/>
                <w:szCs w:val="19"/>
              </w:rPr>
              <w:t xml:space="preserve">Компонента во цевката за обработка на HTTP барања</w:t>
            </w:r>
          </w:p>
        </w:tc>
      </w:tr>
      <w:tr>
        <w:tc>
          <w:tcPr>
            <w:tcW w:type="dxa" w:w="2600"/>
            <w:tcMar>
              <w:top w:type="dxa" w:w="60"/>
              <w:left w:type="dxa" w:w="110"/>
              <w:bottom w:type="dxa" w:w="60"/>
              <w:right w:type="dxa" w:w="110"/>
            </w:tcMar>
            <w:vAlign w:val="center"/>
          </w:tcPr>
          <w:p>
            <w:r>
              <w:rPr>
                <w:b w:val="false"/>
                <w:bCs w:val="false"/>
                <w:sz w:val="19"/>
                <w:szCs w:val="19"/>
              </w:rPr>
              <w:t xml:space="preserve">Кеш на серверска состојба</w:t>
            </w:r>
          </w:p>
        </w:tc>
        <w:tc>
          <w:tcPr>
            <w:tcW w:type="dxa" w:w="6426"/>
            <w:tcMar>
              <w:top w:type="dxa" w:w="60"/>
              <w:left w:type="dxa" w:w="110"/>
              <w:bottom w:type="dxa" w:w="60"/>
              <w:right w:type="dxa" w:w="110"/>
            </w:tcMar>
            <w:vAlign w:val="center"/>
          </w:tcPr>
          <w:p>
            <w:r>
              <w:rPr>
                <w:b w:val="false"/>
                <w:bCs w:val="false"/>
                <w:sz w:val="19"/>
                <w:szCs w:val="19"/>
              </w:rPr>
              <w:t xml:space="preserve">Локално чување на податоци добиени од сервер заради побрз и поконзистентен приказ</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A56DB"/>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0F172A"/>
      <w:sz w:val="25"/>
      <w:szCs w:val="25"/>
    </w:rPr>
  </w:style>
  <w:style w:type="paragraph" w:styleId="Heading3">
    <w:name w:val="Heading 3"/>
    <w:basedOn w:val="Normal"/>
    <w:next w:val="Normal"/>
    <w:qFormat/>
    <w:pPr>
      <w:spacing w:after="100" w:before="16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fd1f868e82565b9a929f21682868284914a5ed.png"/><Relationship Id="rId8" Type="http://schemas.openxmlformats.org/officeDocument/2006/relationships/image" Target="media/ca17591eca30556958c873a9ccd69fe834767c9f.png"/><Relationship Id="rId9" Type="http://schemas.openxmlformats.org/officeDocument/2006/relationships/image" Target="media/274b434c4d557b1e1ffdbc2ee4e305c94d49679d.png"/><Relationship Id="rId10" Type="http://schemas.openxmlformats.org/officeDocument/2006/relationships/image" Target="media/208b342b1f47ebd0922703ab67a70554108f156d.png"/><Relationship Id="rId11" Type="http://schemas.openxmlformats.org/officeDocument/2006/relationships/image" Target="media/8f6f73b82ff4fca5e4dfb38ed063b6376daa0c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 Систем за организирање на спортски активности</dc:title>
  <dc:creator>Петар Петрески</dc:creator>
  <cp:lastModifiedBy>Un-named</cp:lastModifiedBy>
  <cp:revision>1</cp:revision>
  <dcterms:created xsi:type="dcterms:W3CDTF">2026-06-20T22:23:03.797Z</dcterms:created>
  <dcterms:modified xsi:type="dcterms:W3CDTF">2026-06-20T22:23:03.798Z</dcterms:modified>
</cp:coreProperties>
</file>

<file path=docProps/custom.xml><?xml version="1.0" encoding="utf-8"?>
<Properties xmlns="http://schemas.openxmlformats.org/officeDocument/2006/custom-properties" xmlns:vt="http://schemas.openxmlformats.org/officeDocument/2006/docPropsVTypes"/>
</file>