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0F321E" w14:textId="77777777" w:rsidR="005C223F" w:rsidRDefault="005C223F" w:rsidP="002E67FC">
      <w:r>
        <w:t xml:space="preserve">A comparison of analytical and bootstrap </w:t>
      </w:r>
      <w:r w:rsidR="00E65349">
        <w:t xml:space="preserve">variance estimates for </w:t>
      </w:r>
      <w:r>
        <w:t>AFSC longline survey Relative Population Numbers/Weights</w:t>
      </w:r>
    </w:p>
    <w:p w14:paraId="6402A5BA" w14:textId="77777777" w:rsidR="005C223F" w:rsidRDefault="005C223F" w:rsidP="002E67FC"/>
    <w:p w14:paraId="549CC1F0" w14:textId="77777777" w:rsidR="00D6459A" w:rsidRDefault="00D6459A" w:rsidP="002E67FC">
      <w:r>
        <w:t xml:space="preserve">Jane Sullivan, </w:t>
      </w:r>
      <w:commentRangeStart w:id="0"/>
      <w:r>
        <w:t xml:space="preserve">Cara </w:t>
      </w:r>
      <w:proofErr w:type="spellStart"/>
      <w:r>
        <w:t>Rodgveller</w:t>
      </w:r>
      <w:proofErr w:type="spellEnd"/>
      <w:r>
        <w:t xml:space="preserve">, Kevin </w:t>
      </w:r>
      <w:proofErr w:type="spellStart"/>
      <w:r>
        <w:t>Siwicke</w:t>
      </w:r>
      <w:commentRangeEnd w:id="0"/>
      <w:proofErr w:type="spellEnd"/>
      <w:r w:rsidR="003A5D38">
        <w:rPr>
          <w:rStyle w:val="CommentReference"/>
        </w:rPr>
        <w:commentReference w:id="0"/>
      </w:r>
    </w:p>
    <w:p w14:paraId="1CC8E736" w14:textId="77777777" w:rsidR="00E65349" w:rsidRDefault="00E65349" w:rsidP="002E67FC"/>
    <w:p w14:paraId="625ABFFB" w14:textId="77777777" w:rsidR="00715EE0" w:rsidRDefault="00715EE0" w:rsidP="002E67FC">
      <w:r>
        <w:t>Summary</w:t>
      </w:r>
    </w:p>
    <w:p w14:paraId="4E83F752" w14:textId="77777777" w:rsidR="00715EE0" w:rsidRDefault="00715EE0" w:rsidP="002E67FC"/>
    <w:p w14:paraId="37B3D749" w14:textId="77777777" w:rsidR="00D466B1" w:rsidRDefault="0099343B" w:rsidP="002E67FC">
      <w:r>
        <w:t>Methods for calculating</w:t>
      </w:r>
      <w:r w:rsidR="00143A7F">
        <w:t xml:space="preserve"> Relative Population </w:t>
      </w:r>
      <w:r>
        <w:t>Numbers/</w:t>
      </w:r>
      <w:r w:rsidR="00143A7F">
        <w:t>Weights (</w:t>
      </w:r>
      <w:r>
        <w:t>RPNs/</w:t>
      </w:r>
      <w:r w:rsidR="00143A7F">
        <w:t xml:space="preserve">RPWs) </w:t>
      </w:r>
      <w:r w:rsidR="00143A7F">
        <w:t>from</w:t>
      </w:r>
      <w:r w:rsidR="00143A7F">
        <w:t xml:space="preserve"> the AFSC longline survey</w:t>
      </w:r>
      <w:r w:rsidR="00143A7F">
        <w:t xml:space="preserve"> </w:t>
      </w:r>
      <w:r>
        <w:t xml:space="preserve">effort data </w:t>
      </w:r>
      <w:r w:rsidR="00143A7F">
        <w:t xml:space="preserve">have changed over time and multiple versions now </w:t>
      </w:r>
      <w:r>
        <w:t>exist</w:t>
      </w:r>
      <w:r w:rsidR="00143A7F">
        <w:t>. In particular, variance estimation was added in 2016</w:t>
      </w:r>
      <w:r>
        <w:t>,</w:t>
      </w:r>
      <w:r w:rsidR="00143A7F">
        <w:t xml:space="preserve"> though methods were never fully documented</w:t>
      </w:r>
      <w:r>
        <w:t xml:space="preserve"> or implemented in the</w:t>
      </w:r>
      <w:r w:rsidR="001D204B">
        <w:t xml:space="preserve"> longline</w:t>
      </w:r>
      <w:r>
        <w:t xml:space="preserve"> production database. Here we apply a bootstrap variance method to compare with the existing analytical method. The motivation for this study was </w:t>
      </w:r>
      <w:r w:rsidR="001D204B">
        <w:t>to</w:t>
      </w:r>
      <w:r>
        <w:t xml:space="preserve"> (1) </w:t>
      </w:r>
      <w:r w:rsidR="001D204B">
        <w:t xml:space="preserve">generate transparency and confidence in the </w:t>
      </w:r>
      <w:r>
        <w:t>variance estimation method</w:t>
      </w:r>
      <w:r w:rsidR="001D204B">
        <w:t>s prior to implementation</w:t>
      </w:r>
      <w:r>
        <w:t xml:space="preserve">, and (2) </w:t>
      </w:r>
      <w:r w:rsidR="00763BE6">
        <w:t>test the assumption</w:t>
      </w:r>
      <w:r>
        <w:t xml:space="preserve"> that </w:t>
      </w:r>
      <w:r w:rsidR="00763BE6">
        <w:t xml:space="preserve">the 5% fixed coefficient of variation that was </w:t>
      </w:r>
      <w:r w:rsidR="001D204B">
        <w:t xml:space="preserve">assumed for </w:t>
      </w:r>
      <w:r w:rsidR="00763BE6">
        <w:t xml:space="preserve">sablefish </w:t>
      </w:r>
      <w:r w:rsidR="001D204B">
        <w:t xml:space="preserve">prior to 2016 </w:t>
      </w:r>
      <w:r w:rsidR="00763BE6">
        <w:t>was based on a bootstrap analysis</w:t>
      </w:r>
      <w:r w:rsidR="001D204B">
        <w:t xml:space="preserve"> (</w:t>
      </w:r>
      <w:proofErr w:type="spellStart"/>
      <w:r w:rsidR="001D204B">
        <w:t>Hanselman</w:t>
      </w:r>
      <w:proofErr w:type="spellEnd"/>
      <w:r w:rsidR="001D204B">
        <w:t xml:space="preserve"> et al. 2017)</w:t>
      </w:r>
      <w:r w:rsidR="00143A7F">
        <w:t xml:space="preserve">. </w:t>
      </w:r>
      <w:r w:rsidR="001D204B">
        <w:t>We found no substantial differences between the analytical and bootstrap variance methods, and this result was consistent across species and FMP subareas. We recommend the analytical method, because it is more computationally efficient than the bootstrap method. Finally, we recommend reconciling the multiple versions of the RPN code that exist and rewriting the variance code prior to implementing it in the database.</w:t>
      </w:r>
    </w:p>
    <w:p w14:paraId="0956E4D6" w14:textId="77777777" w:rsidR="00D466B1" w:rsidRDefault="00D466B1" w:rsidP="002E67FC"/>
    <w:p w14:paraId="6595ACFF" w14:textId="77777777" w:rsidR="005C223F" w:rsidRDefault="005C223F" w:rsidP="002E67FC">
      <w:r>
        <w:t>Background</w:t>
      </w:r>
    </w:p>
    <w:p w14:paraId="3A1AA8E0" w14:textId="77777777" w:rsidR="005C223F" w:rsidRDefault="005C223F" w:rsidP="002E67FC"/>
    <w:p w14:paraId="2BCD64FB" w14:textId="77777777" w:rsidR="00297C29" w:rsidRDefault="00307433" w:rsidP="002E67FC">
      <w:r>
        <w:t>Relative indices of abundance from</w:t>
      </w:r>
      <w:r w:rsidR="005C223F">
        <w:t xml:space="preserve"> </w:t>
      </w:r>
      <w:r>
        <w:t xml:space="preserve">the </w:t>
      </w:r>
      <w:r w:rsidR="005C223F">
        <w:t>annual AFSC longline survey are crucial</w:t>
      </w:r>
      <w:r w:rsidR="001D204B">
        <w:t xml:space="preserve"> inputs</w:t>
      </w:r>
      <w:r w:rsidR="005C223F">
        <w:t xml:space="preserve"> </w:t>
      </w:r>
      <w:r>
        <w:t xml:space="preserve">to </w:t>
      </w:r>
      <w:r w:rsidR="001D204B">
        <w:t xml:space="preserve">sablefish and </w:t>
      </w:r>
      <w:r w:rsidR="001D204B">
        <w:t>slope</w:t>
      </w:r>
      <w:r w:rsidR="001D204B">
        <w:t xml:space="preserve"> rockfish </w:t>
      </w:r>
      <w:r w:rsidR="001D204B">
        <w:t xml:space="preserve">stock assessments </w:t>
      </w:r>
      <w:r>
        <w:t>and apportionment</w:t>
      </w:r>
      <w:r w:rsidR="001D204B">
        <w:t xml:space="preserve"> strategies</w:t>
      </w:r>
      <w:r>
        <w:t xml:space="preserve">. </w:t>
      </w:r>
      <w:r w:rsidR="00371C87">
        <w:t>T</w:t>
      </w:r>
      <w:r w:rsidR="005C223F">
        <w:t>he</w:t>
      </w:r>
      <w:r w:rsidR="001D204B">
        <w:t>se indices,</w:t>
      </w:r>
      <w:r w:rsidR="005C223F">
        <w:t xml:space="preserve"> </w:t>
      </w:r>
      <w:r w:rsidR="00371C87">
        <w:t xml:space="preserve">termed </w:t>
      </w:r>
      <w:r w:rsidR="005C223F">
        <w:t>R</w:t>
      </w:r>
      <w:r w:rsidR="00D950B4">
        <w:t>elative Population Number (RPN)</w:t>
      </w:r>
      <w:r w:rsidR="00715EE0">
        <w:t xml:space="preserve"> and Relative Population Weight (RPW), </w:t>
      </w:r>
      <w:r w:rsidR="001D204B">
        <w:t xml:space="preserve">are </w:t>
      </w:r>
      <w:r w:rsidR="00715EE0">
        <w:t xml:space="preserve">catch per unit effort (CPUE) values scaled </w:t>
      </w:r>
      <w:r w:rsidR="00371C87">
        <w:t xml:space="preserve">or weighted by </w:t>
      </w:r>
      <w:r w:rsidR="00715EE0">
        <w:t xml:space="preserve">area size. Specifically, the RPN </w:t>
      </w:r>
      <w:r w:rsidR="00D950B4">
        <w:t xml:space="preserve">is </w:t>
      </w:r>
      <w:r>
        <w:t xml:space="preserve">the number of fish caught per </w:t>
      </w:r>
      <w:proofErr w:type="spellStart"/>
      <w:r w:rsidR="00715EE0">
        <w:t>hachi</w:t>
      </w:r>
      <w:proofErr w:type="spellEnd"/>
      <w:r w:rsidR="00715EE0">
        <w:t xml:space="preserve"> (i.e. skate)</w:t>
      </w:r>
      <w:r>
        <w:t xml:space="preserve"> weighted by</w:t>
      </w:r>
      <w:r w:rsidR="00D950B4">
        <w:t xml:space="preserve"> the</w:t>
      </w:r>
      <w:r>
        <w:t xml:space="preserve"> area </w:t>
      </w:r>
      <w:r w:rsidR="00667906">
        <w:t xml:space="preserve">size </w:t>
      </w:r>
      <w:r w:rsidR="00715EE0">
        <w:t>(km</w:t>
      </w:r>
      <w:r w:rsidRPr="00715EE0">
        <w:rPr>
          <w:vertAlign w:val="superscript"/>
        </w:rPr>
        <w:t>2</w:t>
      </w:r>
      <w:r>
        <w:t>) of a depth stratum</w:t>
      </w:r>
      <w:r w:rsidR="00D950B4">
        <w:t xml:space="preserve"> within a geographic area</w:t>
      </w:r>
      <w:r>
        <w:t>.</w:t>
      </w:r>
      <w:r w:rsidR="00D950B4">
        <w:t xml:space="preserve"> The seco</w:t>
      </w:r>
      <w:r w:rsidR="000467C9">
        <w:t>ndary</w:t>
      </w:r>
      <w:r w:rsidR="00D950B4">
        <w:t xml:space="preserve"> </w:t>
      </w:r>
      <w:r w:rsidR="00C45417">
        <w:t xml:space="preserve">RPW </w:t>
      </w:r>
      <w:r w:rsidR="00D950B4">
        <w:t xml:space="preserve">index is the product of the RPN and the mean </w:t>
      </w:r>
      <w:r w:rsidR="00715EE0">
        <w:t xml:space="preserve">weight </w:t>
      </w:r>
      <w:r w:rsidR="00D950B4">
        <w:t>of fish collected within the corresponding depth stratum and geographic area</w:t>
      </w:r>
      <w:r w:rsidR="00715EE0">
        <w:t xml:space="preserve">. The mean weights are obtained by converting </w:t>
      </w:r>
      <w:r w:rsidR="00C45417">
        <w:t xml:space="preserve">mean </w:t>
      </w:r>
      <w:r w:rsidR="00715EE0">
        <w:t>length</w:t>
      </w:r>
      <w:r w:rsidR="00371C87">
        <w:t>s</w:t>
      </w:r>
      <w:r w:rsidR="00715EE0">
        <w:t xml:space="preserve"> to weight</w:t>
      </w:r>
      <w:r w:rsidR="00371C87">
        <w:t>s</w:t>
      </w:r>
      <w:r w:rsidR="00715EE0">
        <w:t xml:space="preserve"> using</w:t>
      </w:r>
      <w:r w:rsidR="00D950B4">
        <w:t xml:space="preserve"> </w:t>
      </w:r>
      <w:proofErr w:type="spellStart"/>
      <w:r w:rsidR="00D950B4">
        <w:t>allometric</w:t>
      </w:r>
      <w:proofErr w:type="spellEnd"/>
      <w:r w:rsidR="00D950B4">
        <w:t xml:space="preserve"> parameters</w:t>
      </w:r>
      <w:r w:rsidR="00715EE0">
        <w:t xml:space="preserve"> stored in the longline database</w:t>
      </w:r>
      <w:r w:rsidR="00C45417">
        <w:t>. The resultant RPN and RPW</w:t>
      </w:r>
      <w:r w:rsidR="00EA73DB">
        <w:t xml:space="preserve"> means and variances</w:t>
      </w:r>
      <w:r w:rsidR="00D950B4">
        <w:t xml:space="preserve"> are summed over space as needed, usually to the </w:t>
      </w:r>
      <w:r w:rsidR="00715EE0">
        <w:t xml:space="preserve">FMP subarea </w:t>
      </w:r>
      <w:r w:rsidR="00D950B4">
        <w:t xml:space="preserve">area (e.g. </w:t>
      </w:r>
      <w:r w:rsidR="00EA73DB">
        <w:t xml:space="preserve">Western, </w:t>
      </w:r>
      <w:r w:rsidR="00D950B4">
        <w:t>Central</w:t>
      </w:r>
      <w:r w:rsidR="00EA73DB">
        <w:t>, and Eastern</w:t>
      </w:r>
      <w:r w:rsidR="00D950B4">
        <w:t xml:space="preserve"> GOA), FMP (e.g. GOA</w:t>
      </w:r>
      <w:r w:rsidR="00EA73DB">
        <w:t>/BSAI</w:t>
      </w:r>
      <w:r w:rsidR="00D950B4">
        <w:t xml:space="preserve">), or </w:t>
      </w:r>
      <w:proofErr w:type="spellStart"/>
      <w:r w:rsidR="00D950B4">
        <w:t>coastwide</w:t>
      </w:r>
      <w:proofErr w:type="spellEnd"/>
      <w:r w:rsidR="00D950B4">
        <w:t xml:space="preserve"> in the case of sablefish. </w:t>
      </w:r>
    </w:p>
    <w:p w14:paraId="01A7AF3A" w14:textId="77777777" w:rsidR="00297C29" w:rsidRDefault="00297C29" w:rsidP="002E67FC"/>
    <w:p w14:paraId="18FA06D6" w14:textId="77777777" w:rsidR="00E057FF" w:rsidRDefault="00297C29" w:rsidP="002E67FC">
      <w:r>
        <w:t xml:space="preserve">While the calculations described above appear simple and straightforward at first glance, </w:t>
      </w:r>
      <w:r w:rsidR="00667906">
        <w:t>assumptions related to the area size definitions, data processing, variance calculations, and methods to account for whale depredation on sablefish have been added or changed over time.</w:t>
      </w:r>
      <w:r w:rsidR="00C45417">
        <w:t xml:space="preserve"> For example, the original area sizes </w:t>
      </w:r>
      <w:r w:rsidR="00C45417">
        <w:t xml:space="preserve">used </w:t>
      </w:r>
      <w:r w:rsidR="00C45417">
        <w:t xml:space="preserve">to scale CPUE </w:t>
      </w:r>
      <w:r w:rsidR="00C45417">
        <w:t xml:space="preserve">were determined </w:t>
      </w:r>
      <w:r w:rsidR="00C45417">
        <w:t>using</w:t>
      </w:r>
      <w:r w:rsidR="00C45417">
        <w:t xml:space="preserve"> charts and a </w:t>
      </w:r>
      <w:proofErr w:type="spellStart"/>
      <w:r w:rsidR="00C45417">
        <w:t>planimeter</w:t>
      </w:r>
      <w:proofErr w:type="spellEnd"/>
      <w:r w:rsidR="00C45417">
        <w:t xml:space="preserve">. </w:t>
      </w:r>
      <w:r w:rsidR="00C45417">
        <w:t>Although t</w:t>
      </w:r>
      <w:r w:rsidR="00C45417">
        <w:t>hese area</w:t>
      </w:r>
      <w:r w:rsidR="00C45417">
        <w:t xml:space="preserve"> sizes</w:t>
      </w:r>
      <w:r w:rsidR="00C45417">
        <w:t xml:space="preserve"> were </w:t>
      </w:r>
      <w:r w:rsidR="00C45417">
        <w:t>recalculated</w:t>
      </w:r>
      <w:r w:rsidR="00C45417">
        <w:t xml:space="preserve"> in 2013 using GIS</w:t>
      </w:r>
      <w:r w:rsidR="00C45417">
        <w:t xml:space="preserve"> </w:t>
      </w:r>
      <w:r w:rsidR="00C45417">
        <w:t>(</w:t>
      </w:r>
      <w:proofErr w:type="spellStart"/>
      <w:r w:rsidR="00C45417">
        <w:t>Echave</w:t>
      </w:r>
      <w:proofErr w:type="spellEnd"/>
      <w:r w:rsidR="00C45417">
        <w:t xml:space="preserve"> et al. 2013)</w:t>
      </w:r>
      <w:r w:rsidR="00C45417">
        <w:t xml:space="preserve"> </w:t>
      </w:r>
      <w:r w:rsidR="00C45417">
        <w:t>and implemented in</w:t>
      </w:r>
      <w:r w:rsidR="00C45417">
        <w:t xml:space="preserve"> the sablefish assessment’s RPN calculations in</w:t>
      </w:r>
      <w:r w:rsidR="00C45417">
        <w:t xml:space="preserve"> 2016</w:t>
      </w:r>
      <w:r w:rsidR="00C45417">
        <w:t xml:space="preserve"> (</w:t>
      </w:r>
      <w:proofErr w:type="spellStart"/>
      <w:r w:rsidR="00C45417">
        <w:t>Hanselman</w:t>
      </w:r>
      <w:proofErr w:type="spellEnd"/>
      <w:r w:rsidR="00C45417">
        <w:t xml:space="preserve"> et al. 2017), they were never updated in the longline database</w:t>
      </w:r>
      <w:r w:rsidR="00C45417">
        <w:t xml:space="preserve">. </w:t>
      </w:r>
      <w:r w:rsidR="009741D6">
        <w:t xml:space="preserve">Along with new area sizes, </w:t>
      </w:r>
      <w:proofErr w:type="spellStart"/>
      <w:r w:rsidR="009741D6">
        <w:t>Hanselman</w:t>
      </w:r>
      <w:proofErr w:type="spellEnd"/>
      <w:r w:rsidR="009741D6">
        <w:t xml:space="preserve"> et al. (2017) added new </w:t>
      </w:r>
      <w:r w:rsidR="00C45417">
        <w:t>variance estimates a</w:t>
      </w:r>
      <w:r w:rsidR="009741D6">
        <w:t>nd</w:t>
      </w:r>
      <w:r w:rsidR="00C45417">
        <w:t xml:space="preserve"> </w:t>
      </w:r>
      <w:r w:rsidR="00371C87">
        <w:t>a novel</w:t>
      </w:r>
      <w:r w:rsidR="00C45417">
        <w:t xml:space="preserve"> whale correction factor to </w:t>
      </w:r>
      <w:r w:rsidR="009741D6">
        <w:t>account for whale depredation of sablefish</w:t>
      </w:r>
      <w:r w:rsidR="00371C87">
        <w:t>. Consequently,</w:t>
      </w:r>
      <w:r w:rsidR="00667906">
        <w:t xml:space="preserve"> the RPN/RPW values stored in the longline database and hosted by AKFIN do not match the values presented in the SAFE documents or used in stock assessments. Additionally, several versions of the script files </w:t>
      </w:r>
      <w:r w:rsidR="00E057FF">
        <w:t>used to</w:t>
      </w:r>
      <w:r w:rsidR="00667906">
        <w:t xml:space="preserve"> generate these indices now exist</w:t>
      </w:r>
      <w:r w:rsidR="00E057FF">
        <w:t>. To our knowledge, these include</w:t>
      </w:r>
      <w:r w:rsidR="00667906">
        <w:t xml:space="preserve"> </w:t>
      </w:r>
      <w:r w:rsidR="00E057FF">
        <w:t>the following:</w:t>
      </w:r>
    </w:p>
    <w:p w14:paraId="4AE4ED26" w14:textId="77777777" w:rsidR="00E057FF" w:rsidRDefault="00E057FF" w:rsidP="002E67FC">
      <w:pPr>
        <w:pStyle w:val="ListParagraph"/>
        <w:numPr>
          <w:ilvl w:val="0"/>
          <w:numId w:val="2"/>
        </w:numPr>
      </w:pPr>
      <w:r>
        <w:t>The sablefish script: this file was develope</w:t>
      </w:r>
      <w:r w:rsidR="00715EE0">
        <w:t xml:space="preserve">d by Dana </w:t>
      </w:r>
      <w:proofErr w:type="spellStart"/>
      <w:r w:rsidR="00715EE0">
        <w:t>Hanselman</w:t>
      </w:r>
      <w:proofErr w:type="spellEnd"/>
      <w:r w:rsidR="00715EE0">
        <w:t xml:space="preserve"> and is sourced when generating</w:t>
      </w:r>
      <w:r>
        <w:t xml:space="preserve"> the .</w:t>
      </w:r>
      <w:proofErr w:type="spellStart"/>
      <w:r>
        <w:t>dat</w:t>
      </w:r>
      <w:proofErr w:type="spellEnd"/>
      <w:r>
        <w:t xml:space="preserve"> file for the sablefish stock assessment. It includes the most up</w:t>
      </w:r>
      <w:r w:rsidR="00715EE0">
        <w:t xml:space="preserve"> </w:t>
      </w:r>
      <w:r>
        <w:t>to</w:t>
      </w:r>
      <w:r w:rsidR="00715EE0">
        <w:t xml:space="preserve"> </w:t>
      </w:r>
      <w:r>
        <w:t xml:space="preserve">date method for incorporating whale depredation into the calculation of the RPN/RPW </w:t>
      </w:r>
      <w:r>
        <w:lastRenderedPageBreak/>
        <w:t>mean and variance.</w:t>
      </w:r>
      <w:r w:rsidR="00EA73DB">
        <w:t xml:space="preserve"> It is our assumption this file also uses the </w:t>
      </w:r>
      <w:r w:rsidR="00EA73DB" w:rsidRPr="00EA73DB">
        <w:t xml:space="preserve">new area sizes developed by Katy </w:t>
      </w:r>
      <w:proofErr w:type="spellStart"/>
      <w:r w:rsidR="00EA73DB" w:rsidRPr="00EA73DB">
        <w:t>Echave</w:t>
      </w:r>
      <w:proofErr w:type="spellEnd"/>
      <w:r w:rsidR="00EA73DB" w:rsidRPr="00EA73DB">
        <w:t xml:space="preserve"> in 2013</w:t>
      </w:r>
      <w:r w:rsidR="00EA73DB">
        <w:t>.</w:t>
      </w:r>
    </w:p>
    <w:p w14:paraId="4B6AB2FE" w14:textId="77777777" w:rsidR="00EA73DB" w:rsidRDefault="00E057FF" w:rsidP="002E67FC">
      <w:pPr>
        <w:pStyle w:val="ListParagraph"/>
        <w:numPr>
          <w:ilvl w:val="0"/>
          <w:numId w:val="2"/>
        </w:numPr>
      </w:pPr>
      <w:r w:rsidRPr="00EA73DB">
        <w:t xml:space="preserve">The rockfish/PT script: this was the original file given to </w:t>
      </w:r>
      <w:r w:rsidR="00371C87">
        <w:t>the author</w:t>
      </w:r>
      <w:r w:rsidRPr="00EA73DB">
        <w:t xml:space="preserve"> by Kevin </w:t>
      </w:r>
      <w:proofErr w:type="spellStart"/>
      <w:r w:rsidRPr="00EA73DB">
        <w:t>Siwicke</w:t>
      </w:r>
      <w:proofErr w:type="spellEnd"/>
      <w:r w:rsidRPr="00EA73DB">
        <w:t xml:space="preserve"> in fall of 2020. It is the one used for rockfish assessments/apportionment and </w:t>
      </w:r>
      <w:r w:rsidR="00667906" w:rsidRPr="00EA73DB">
        <w:t>Plan Team presentations</w:t>
      </w:r>
      <w:r w:rsidRPr="00EA73DB">
        <w:t>. It includes</w:t>
      </w:r>
      <w:r w:rsidR="00EA73DB" w:rsidRPr="00EA73DB">
        <w:t xml:space="preserve"> the new area sizes and</w:t>
      </w:r>
      <w:r w:rsidRPr="00EA73DB">
        <w:t xml:space="preserve"> variance estimation code </w:t>
      </w:r>
      <w:r w:rsidR="00EA73DB">
        <w:t>written</w:t>
      </w:r>
      <w:r w:rsidRPr="00EA73DB">
        <w:t xml:space="preserve"> by Dana </w:t>
      </w:r>
      <w:proofErr w:type="spellStart"/>
      <w:r w:rsidRPr="00EA73DB">
        <w:t>Hanselman</w:t>
      </w:r>
      <w:proofErr w:type="spellEnd"/>
      <w:r w:rsidRPr="00EA73DB">
        <w:t xml:space="preserve"> in 2016</w:t>
      </w:r>
      <w:r w:rsidR="00EA73DB">
        <w:t>. Additionally, it includes</w:t>
      </w:r>
      <w:r w:rsidR="00EA73DB" w:rsidRPr="00EA73DB">
        <w:t xml:space="preserve"> whale correction factor code</w:t>
      </w:r>
      <w:r w:rsidR="00EA73DB">
        <w:t>, but it has not been determined yet what exact methods differ between the rockfish/PT script and the sablefish script</w:t>
      </w:r>
      <w:r w:rsidR="00EA73DB" w:rsidRPr="00EA73DB">
        <w:t>.</w:t>
      </w:r>
    </w:p>
    <w:p w14:paraId="576196E2" w14:textId="77777777" w:rsidR="00EA73DB" w:rsidRDefault="00EA73DB" w:rsidP="002E67FC">
      <w:pPr>
        <w:pStyle w:val="ListParagraph"/>
        <w:numPr>
          <w:ilvl w:val="0"/>
          <w:numId w:val="2"/>
        </w:numPr>
      </w:pPr>
      <w:r>
        <w:t>The d</w:t>
      </w:r>
      <w:r w:rsidR="00E057FF" w:rsidRPr="00EA73DB">
        <w:t>atabase script</w:t>
      </w:r>
      <w:r>
        <w:t>:</w:t>
      </w:r>
      <w:r w:rsidR="00E057FF" w:rsidRPr="00EA73DB">
        <w:t xml:space="preserve"> </w:t>
      </w:r>
      <w:r>
        <w:t>this code populates the database and what is hosted on AKFIN Answers. This script uses old area s</w:t>
      </w:r>
      <w:r w:rsidR="007907E5">
        <w:t>izes, does not estimate variance, and does not account for whale depredation. We also anticipate that this code may have different filtering, extrapolating, or other data processing methods that have yet to be uncovered.</w:t>
      </w:r>
    </w:p>
    <w:p w14:paraId="55E6496C" w14:textId="77777777" w:rsidR="00EA73DB" w:rsidRDefault="00EA73DB" w:rsidP="002E67FC"/>
    <w:p w14:paraId="7E9B8E98" w14:textId="77777777" w:rsidR="00D810BE" w:rsidRDefault="00E057FF" w:rsidP="002E67FC">
      <w:r w:rsidRPr="00EA73DB">
        <w:t xml:space="preserve">The ultimate goal is to merge these scripts such that the most current and relevant methods are being used in the </w:t>
      </w:r>
      <w:r w:rsidR="00371C87">
        <w:t>d</w:t>
      </w:r>
      <w:r w:rsidRPr="00EA73DB">
        <w:t xml:space="preserve">atabase script. </w:t>
      </w:r>
      <w:r w:rsidR="007907E5">
        <w:t>One of the key components of this exercise is to document, validate, and implemen</w:t>
      </w:r>
      <w:r w:rsidR="00D810BE">
        <w:t xml:space="preserve">t the RPN/RPW variance code. </w:t>
      </w:r>
      <w:r w:rsidR="00D6459A">
        <w:t>During the</w:t>
      </w:r>
      <w:r w:rsidR="00D810BE">
        <w:t xml:space="preserve"> i</w:t>
      </w:r>
      <w:r w:rsidR="007907E5">
        <w:t>nitial review of the variance code in the rockfish/PT script</w:t>
      </w:r>
      <w:r w:rsidR="00D6459A">
        <w:t xml:space="preserve"> in November 2020, the authors</w:t>
      </w:r>
      <w:r w:rsidR="007907E5">
        <w:t xml:space="preserve"> </w:t>
      </w:r>
      <w:r w:rsidR="00D810BE">
        <w:t xml:space="preserve">found this code difficult to follow and understand. </w:t>
      </w:r>
      <w:r w:rsidR="00D6459A">
        <w:t>In a subsequent review, further documentation of t</w:t>
      </w:r>
      <w:r w:rsidR="00D810BE">
        <w:t xml:space="preserve">he variance method </w:t>
      </w:r>
      <w:r w:rsidR="00702B2B">
        <w:t xml:space="preserve">and transition to new area sizes </w:t>
      </w:r>
      <w:r w:rsidR="00D810BE">
        <w:t xml:space="preserve">was </w:t>
      </w:r>
      <w:r w:rsidR="00D6459A">
        <w:t>found</w:t>
      </w:r>
      <w:r w:rsidR="00D810BE">
        <w:t xml:space="preserve"> in the 2016 sablefish SAFE (page 26</w:t>
      </w:r>
      <w:r w:rsidR="00371C87">
        <w:t xml:space="preserve">; </w:t>
      </w:r>
      <w:proofErr w:type="spellStart"/>
      <w:r w:rsidR="00371C87">
        <w:t>Hanselman</w:t>
      </w:r>
      <w:proofErr w:type="spellEnd"/>
      <w:r w:rsidR="00371C87">
        <w:t xml:space="preserve"> et al. 2017</w:t>
      </w:r>
      <w:r w:rsidR="00D810BE">
        <w:t xml:space="preserve">). In this document, the authors found </w:t>
      </w:r>
      <w:r w:rsidR="00371C87">
        <w:t xml:space="preserve">that </w:t>
      </w:r>
      <w:r w:rsidR="00E65349">
        <w:t>the</w:t>
      </w:r>
      <w:r w:rsidR="00D810BE">
        <w:t xml:space="preserve"> analytical variance method (</w:t>
      </w:r>
      <w:r w:rsidR="00371C87">
        <w:t xml:space="preserve">i.e. </w:t>
      </w:r>
      <w:r w:rsidR="00D810BE">
        <w:t xml:space="preserve">what is currently in the rockfish/PT script) closely matched the fixed 5% CV assumed for sablefish RPNs in previous assessments. They stated that the fixed 5% CV was based on a bootstrap analysis, but we found no record of this past bootstrap analysis. </w:t>
      </w:r>
      <w:r w:rsidR="00E65349">
        <w:t xml:space="preserve">Because of the </w:t>
      </w:r>
      <w:r w:rsidR="00D810BE">
        <w:t xml:space="preserve">difficulty in interpreting the existing analytical variance code and a collective desire for transparency in the RPN variance methodology, we </w:t>
      </w:r>
      <w:r w:rsidR="00E65349">
        <w:t>developed</w:t>
      </w:r>
      <w:r w:rsidR="00F361B0">
        <w:t xml:space="preserve"> bootstrap variance estimates </w:t>
      </w:r>
      <w:r w:rsidR="00E65349">
        <w:t>to</w:t>
      </w:r>
      <w:r w:rsidR="00F361B0">
        <w:t xml:space="preserve"> compare these to the existing analytical methods. As part of the process, we provide a </w:t>
      </w:r>
      <w:r w:rsidR="00E65349">
        <w:t xml:space="preserve">summary of the two </w:t>
      </w:r>
      <w:r w:rsidR="00D6459A">
        <w:t>methods</w:t>
      </w:r>
      <w:r w:rsidR="00371C87">
        <w:t xml:space="preserve"> and </w:t>
      </w:r>
      <w:r w:rsidR="00E65349">
        <w:t>recommendation</w:t>
      </w:r>
      <w:r w:rsidR="00371C87">
        <w:t>s</w:t>
      </w:r>
      <w:r w:rsidR="00E65349">
        <w:t xml:space="preserve"> for a path forward. </w:t>
      </w:r>
    </w:p>
    <w:p w14:paraId="30BA5FAC" w14:textId="77777777" w:rsidR="00E65349" w:rsidRDefault="00E65349" w:rsidP="002E67FC"/>
    <w:p w14:paraId="78F50619" w14:textId="77777777" w:rsidR="00E65349" w:rsidRDefault="00E65349" w:rsidP="002E67FC">
      <w:r>
        <w:t>Methods</w:t>
      </w:r>
    </w:p>
    <w:p w14:paraId="6AF7EB42" w14:textId="77777777" w:rsidR="00F0218D" w:rsidRDefault="00F0218D" w:rsidP="002E67FC"/>
    <w:p w14:paraId="44093EAF" w14:textId="77777777" w:rsidR="001360CB" w:rsidRDefault="001360CB" w:rsidP="002E67FC">
      <w:r>
        <w:t xml:space="preserve">Due to the alternate sampling of the BS/AI, we limited variance method comparisons to the GOA and present results by </w:t>
      </w:r>
      <w:r w:rsidR="000E5366">
        <w:t>FMP sub</w:t>
      </w:r>
      <w:r>
        <w:t>area.</w:t>
      </w:r>
      <w:r w:rsidRPr="00E65349">
        <w:t xml:space="preserve"> </w:t>
      </w:r>
      <w:r>
        <w:t xml:space="preserve">We used sablefish, </w:t>
      </w:r>
      <w:proofErr w:type="spellStart"/>
      <w:r>
        <w:t>shortraker</w:t>
      </w:r>
      <w:proofErr w:type="spellEnd"/>
      <w:r>
        <w:t xml:space="preserve"> rockfish, </w:t>
      </w:r>
      <w:proofErr w:type="spellStart"/>
      <w:r>
        <w:t>rougheye</w:t>
      </w:r>
      <w:proofErr w:type="spellEnd"/>
      <w:r>
        <w:t xml:space="preserve"> rockfish, and shortspine thornyhead as example species</w:t>
      </w:r>
      <w:r w:rsidR="00715EE0">
        <w:t>,</w:t>
      </w:r>
      <w:r w:rsidR="000E5366">
        <w:t xml:space="preserve"> though results for o</w:t>
      </w:r>
      <w:r>
        <w:t>ther species (e.g. Pacific cod, Greenland turbot</w:t>
      </w:r>
      <w:r w:rsidR="000E5366">
        <w:t>, or Pacific halibut</w:t>
      </w:r>
      <w:r>
        <w:t xml:space="preserve">) can be </w:t>
      </w:r>
      <w:r w:rsidR="00715EE0">
        <w:t>provided</w:t>
      </w:r>
      <w:r>
        <w:t xml:space="preserve"> upon request.</w:t>
      </w:r>
      <w:r w:rsidRPr="001360CB">
        <w:t xml:space="preserve"> </w:t>
      </w:r>
      <w:r>
        <w:t xml:space="preserve">All mean and analytical variance results </w:t>
      </w:r>
      <w:r w:rsidR="000E5366">
        <w:t>were taken</w:t>
      </w:r>
      <w:r>
        <w:t xml:space="preserve"> from the rockfish/PT script</w:t>
      </w:r>
      <w:r w:rsidR="000E5366">
        <w:t>. As such,</w:t>
      </w:r>
      <w:r>
        <w:t xml:space="preserve"> sablefish RPN/RPWs do not include the whale correction factor</w:t>
      </w:r>
      <w:r w:rsidR="00325503">
        <w:t xml:space="preserve"> and will not match what is used in the sablefish stock assessment</w:t>
      </w:r>
      <w:r>
        <w:t xml:space="preserve">. </w:t>
      </w:r>
      <w:r w:rsidR="00371C87">
        <w:t>Similar to the rockfish/PT script, we used the new area sizes.</w:t>
      </w:r>
    </w:p>
    <w:p w14:paraId="31B69538" w14:textId="77777777" w:rsidR="001360CB" w:rsidRDefault="001360CB" w:rsidP="002E67FC"/>
    <w:p w14:paraId="4487506C" w14:textId="77777777" w:rsidR="001360CB" w:rsidRDefault="00E65349" w:rsidP="002E67FC">
      <w:r>
        <w:t xml:space="preserve">Several important assumptions </w:t>
      </w:r>
      <w:r w:rsidR="00C66D78">
        <w:t>from</w:t>
      </w:r>
      <w:r>
        <w:t xml:space="preserve"> the analytical variance method were </w:t>
      </w:r>
      <w:r w:rsidR="000E5366">
        <w:t>adopted in</w:t>
      </w:r>
      <w:r w:rsidR="00006592">
        <w:t xml:space="preserve"> the bootstrap analysis. </w:t>
      </w:r>
      <w:r w:rsidR="001360CB">
        <w:t xml:space="preserve">The first is that variances </w:t>
      </w:r>
      <w:r w:rsidR="000E5366">
        <w:t>were</w:t>
      </w:r>
      <w:r w:rsidR="001360CB">
        <w:t xml:space="preserve"> calculated using all available data within a geographic area, regardless of whether depth strata </w:t>
      </w:r>
      <w:r w:rsidR="00371C87">
        <w:t>were</w:t>
      </w:r>
      <w:r w:rsidR="001360CB">
        <w:t xml:space="preserve"> later filtered or extrapolated for the final RPN/RPW </w:t>
      </w:r>
      <w:r w:rsidR="000E5366">
        <w:t>estimates</w:t>
      </w:r>
      <w:r w:rsidR="001360CB">
        <w:t xml:space="preserve">. This means that the mean RPN associated with the analytical and bootstrap methods do not match the mean RPNs that </w:t>
      </w:r>
      <w:r w:rsidR="00371C87">
        <w:t xml:space="preserve">are </w:t>
      </w:r>
      <w:r w:rsidR="001360CB">
        <w:t xml:space="preserve">ultimately reported. The </w:t>
      </w:r>
      <w:r w:rsidR="002F2189">
        <w:t xml:space="preserve">underlying </w:t>
      </w:r>
      <w:r w:rsidR="001360CB">
        <w:t xml:space="preserve">assumption is that the </w:t>
      </w:r>
      <w:r w:rsidR="00325503">
        <w:t>coefficient of variation (</w:t>
      </w:r>
      <m:oMath>
        <m:r>
          <w:rPr>
            <w:rFonts w:ascii="Cambria Math" w:hAnsi="Cambria Math"/>
          </w:rPr>
          <m:t>CV</m:t>
        </m:r>
      </m:oMath>
      <w:r w:rsidR="00325503">
        <w:t>) of an</w:t>
      </w:r>
      <w:r w:rsidR="001360CB">
        <w:t xml:space="preserve"> RPN in a geographic area</w:t>
      </w:r>
      <w:r w:rsidR="00325503">
        <w:t xml:space="preserve"> is the same regardless of which strata </w:t>
      </w:r>
      <w:r w:rsidR="002F2189">
        <w:t>is</w:t>
      </w:r>
      <w:r w:rsidR="00325503">
        <w:t xml:space="preserve"> used. Additionally, the</w:t>
      </w:r>
      <w:r w:rsidR="00371C87">
        <w:t xml:space="preserve"> RPN’s</w:t>
      </w:r>
      <w:r w:rsidR="00325503">
        <w:t xml:space="preserve"> </w:t>
      </w:r>
      <m:oMath>
        <m:r>
          <w:rPr>
            <w:rFonts w:ascii="Cambria Math" w:hAnsi="Cambria Math"/>
          </w:rPr>
          <m:t>CV</m:t>
        </m:r>
      </m:oMath>
      <w:r w:rsidR="002F2189">
        <w:t xml:space="preserve"> was</w:t>
      </w:r>
      <w:r w:rsidR="00325503">
        <w:t xml:space="preserve"> assumed to</w:t>
      </w:r>
      <w:r w:rsidR="002F2189">
        <w:t xml:space="preserve"> be</w:t>
      </w:r>
      <w:r w:rsidR="00325503">
        <w:t xml:space="preserve"> the same for the associated RPW. Any uncertainty in mean length due to low sample sizes </w:t>
      </w:r>
      <w:r w:rsidR="002F2189">
        <w:t xml:space="preserve">within a stratum </w:t>
      </w:r>
      <w:r w:rsidR="00325503">
        <w:t xml:space="preserve">or in the underlying </w:t>
      </w:r>
      <w:proofErr w:type="spellStart"/>
      <w:r w:rsidR="00325503">
        <w:t>allometric</w:t>
      </w:r>
      <w:proofErr w:type="spellEnd"/>
      <w:r w:rsidR="00325503">
        <w:t xml:space="preserve"> relationship is not accounted for in the RPW variance estimate. The sensitivity of estimates to these assumption</w:t>
      </w:r>
      <w:r w:rsidR="001D3167">
        <w:t>s</w:t>
      </w:r>
      <w:r w:rsidR="00325503">
        <w:t xml:space="preserve"> have not been tested.</w:t>
      </w:r>
    </w:p>
    <w:p w14:paraId="1625193A" w14:textId="77777777" w:rsidR="001360CB" w:rsidRDefault="001360CB" w:rsidP="002E67FC"/>
    <w:p w14:paraId="28457F51" w14:textId="77777777" w:rsidR="00C66D78" w:rsidRDefault="00325503" w:rsidP="002E67FC">
      <w:r>
        <w:lastRenderedPageBreak/>
        <w:t xml:space="preserve">The second key assumption </w:t>
      </w:r>
      <w:r w:rsidR="002F2189">
        <w:t>borrowed from the analytical method is implied</w:t>
      </w:r>
      <w:r>
        <w:t xml:space="preserve"> in the definition of a CPUE observation. The </w:t>
      </w:r>
      <w:r w:rsidR="00006592">
        <w:t>CPUE (</w:t>
      </w:r>
      <m:oMath>
        <m:acc>
          <m:accPr>
            <m:ctrlPr>
              <w:rPr>
                <w:rFonts w:ascii="Cambria Math" w:hAnsi="Cambria Math"/>
              </w:rPr>
            </m:ctrlPr>
          </m:accPr>
          <m:e>
            <m:r>
              <m:rPr>
                <m:sty m:val="p"/>
              </m:rPr>
              <w:rPr>
                <w:rFonts w:ascii="Cambria Math" w:hAnsi="Cambria Math"/>
              </w:rPr>
              <m:t>θ</m:t>
            </m:r>
          </m:e>
        </m:acc>
      </m:oMath>
      <w:r w:rsidR="00006592">
        <w:t>) is defined as the number of fish</w:t>
      </w:r>
      <w:r w:rsidR="00702B2B">
        <w:t xml:space="preserve"> </w:t>
      </w:r>
      <w:r w:rsidR="00006592">
        <w:t>per skate by station (</w:t>
      </w:r>
      <m:oMath>
        <m:r>
          <w:rPr>
            <w:rFonts w:ascii="Cambria Math" w:hAnsi="Cambria Math"/>
          </w:rPr>
          <m:t>i</m:t>
        </m:r>
      </m:oMath>
      <w:r w:rsidR="00006592">
        <w:t>), depth strata (</w:t>
      </w:r>
      <m:oMath>
        <m:r>
          <w:rPr>
            <w:rFonts w:ascii="Cambria Math" w:hAnsi="Cambria Math"/>
          </w:rPr>
          <m:t>j</m:t>
        </m:r>
      </m:oMath>
      <w:r w:rsidR="00006592">
        <w:t>), and geographic area (</w:t>
      </w:r>
      <m:oMath>
        <m:r>
          <w:rPr>
            <w:rFonts w:ascii="Cambria Math" w:hAnsi="Cambria Math"/>
          </w:rPr>
          <m:t>k</m:t>
        </m:r>
      </m:oMath>
      <w:r w:rsidR="00C66D78">
        <w:t>):</w:t>
      </w:r>
    </w:p>
    <w:p w14:paraId="0D321794" w14:textId="77777777" w:rsidR="00C66D78" w:rsidRPr="007234B7" w:rsidRDefault="00C66D78" w:rsidP="002E67FC">
      <w:pPr>
        <w:pStyle w:val="Equations"/>
      </w:pPr>
      <m:oMath>
        <m:sSub>
          <m:sSubPr>
            <m:ctrlPr/>
          </m:sSubPr>
          <m:e>
            <m:acc>
              <m:accPr>
                <m:ctrlPr/>
              </m:accPr>
              <m:e>
                <m:r>
                  <m:t>θ</m:t>
                </m:r>
              </m:e>
            </m:acc>
          </m:e>
          <m:sub>
            <m:r>
              <m:t>ijk</m:t>
            </m:r>
          </m:sub>
        </m:sSub>
        <m:r>
          <m:t>=</m:t>
        </m:r>
        <m:f>
          <m:fPr>
            <m:ctrlPr/>
          </m:fPr>
          <m:num>
            <m:sSub>
              <m:sSubPr>
                <m:ctrlPr/>
              </m:sSubPr>
              <m:e>
                <m:r>
                  <m:t>n_fish</m:t>
                </m:r>
              </m:e>
              <m:sub>
                <m:r>
                  <m:t>i</m:t>
                </m:r>
                <m:r>
                  <m:t>,</m:t>
                </m:r>
                <m:r>
                  <m:t>j</m:t>
                </m:r>
                <m:r>
                  <m:t>,</m:t>
                </m:r>
                <m:r>
                  <m:t>k</m:t>
                </m:r>
              </m:sub>
            </m:sSub>
          </m:num>
          <m:den>
            <m:sSub>
              <m:sSubPr>
                <m:ctrlPr/>
              </m:sSubPr>
              <m:e>
                <m:r>
                  <m:t>n_hachi</m:t>
                </m:r>
              </m:e>
              <m:sub>
                <m:r>
                  <m:t>i</m:t>
                </m:r>
                <m:r>
                  <m:t>,</m:t>
                </m:r>
                <m:r>
                  <m:t>j</m:t>
                </m:r>
                <m:r>
                  <m:t>,</m:t>
                </m:r>
                <m:r>
                  <m:t>k</m:t>
                </m:r>
              </m:sub>
            </m:sSub>
          </m:den>
        </m:f>
      </m:oMath>
      <w:r w:rsidR="003D0BE6" w:rsidRPr="007234B7">
        <w:t>.</w:t>
      </w:r>
    </w:p>
    <w:p w14:paraId="55BF3160" w14:textId="77777777" w:rsidR="00E65349" w:rsidRDefault="00325503" w:rsidP="002E67FC">
      <w:r>
        <w:t xml:space="preserve">Because </w:t>
      </w:r>
      <w:r w:rsidR="004B2FA4">
        <w:t>stations are</w:t>
      </w:r>
      <w:r w:rsidR="00702B2B">
        <w:t xml:space="preserve"> usually </w:t>
      </w:r>
      <w:r>
        <w:t xml:space="preserve">fished across several depth strata, the number of observations from a single station is equal to the number of depth strata that were fished. </w:t>
      </w:r>
      <w:r w:rsidR="00702B2B">
        <w:t>Stations within a depth strata and geographic area receive equal weight, regardless of the number of hachis fished in a given strat</w:t>
      </w:r>
      <w:r w:rsidR="00C66D78">
        <w:t>um</w:t>
      </w:r>
      <w:r w:rsidR="00702B2B">
        <w:t xml:space="preserve">. </w:t>
      </w:r>
      <w:r w:rsidR="00C66D78">
        <w:t>Under this configuration, the mean and variance are calculated among stations within a depth stratum and geographic area</w:t>
      </w:r>
      <w:r w:rsidR="00F0218D">
        <w:t xml:space="preserve"> for both variance methods</w:t>
      </w:r>
      <w:r w:rsidR="00C66D78">
        <w:t>.</w:t>
      </w:r>
      <w:r w:rsidR="00F0218D">
        <w:t xml:space="preserve"> </w:t>
      </w:r>
      <w:r w:rsidR="004B2FA4">
        <w:t>This m</w:t>
      </w:r>
      <w:r w:rsidR="00F0218D">
        <w:t xml:space="preserve">akes sample sizes low compared to the hypothetical alternative </w:t>
      </w:r>
      <w:r w:rsidR="00371C87">
        <w:t>in which</w:t>
      </w:r>
      <w:r w:rsidR="00F0218D">
        <w:t xml:space="preserve"> the observation occurs at the </w:t>
      </w:r>
      <w:proofErr w:type="spellStart"/>
      <w:r w:rsidR="00F0218D">
        <w:t>hachi</w:t>
      </w:r>
      <w:proofErr w:type="spellEnd"/>
      <w:r w:rsidR="00F0218D">
        <w:t xml:space="preserve"> level. </w:t>
      </w:r>
    </w:p>
    <w:p w14:paraId="22D61AF3" w14:textId="77777777" w:rsidR="00013487" w:rsidRDefault="00013487" w:rsidP="002E67FC"/>
    <w:p w14:paraId="0AD4A569" w14:textId="77777777" w:rsidR="00006592" w:rsidRDefault="00013487" w:rsidP="002E67FC">
      <w:r>
        <w:t xml:space="preserve">Finally, the analytical method accounts for the covariance between station mean CPUEs from other depth strata within a geographic area. While the bootstrap </w:t>
      </w:r>
      <w:r w:rsidR="002F2189">
        <w:t xml:space="preserve">method </w:t>
      </w:r>
      <w:r>
        <w:t xml:space="preserve">does not explicitly do this, it mimics this additional source of variability by bootstrapping within the geographic area. Both methods assume independence among geographic areas, and therefore the variances </w:t>
      </w:r>
      <w:r w:rsidR="002F2189">
        <w:t>were</w:t>
      </w:r>
      <w:r>
        <w:t xml:space="preserve"> summed in order to obtain</w:t>
      </w:r>
      <w:r w:rsidR="00226B07">
        <w:t xml:space="preserve"> variances at the</w:t>
      </w:r>
      <w:r>
        <w:t xml:space="preserve"> </w:t>
      </w:r>
      <w:r w:rsidR="00226B07">
        <w:t>FMP sub</w:t>
      </w:r>
      <w:r>
        <w:t xml:space="preserve">area or FMP level. </w:t>
      </w:r>
    </w:p>
    <w:p w14:paraId="1ADA6B6A" w14:textId="77777777" w:rsidR="00226B07" w:rsidRDefault="00226B07" w:rsidP="002E67FC"/>
    <w:p w14:paraId="485772CF" w14:textId="77777777" w:rsidR="00226B07" w:rsidRDefault="00226B07" w:rsidP="002E67FC">
      <w:r>
        <w:t xml:space="preserve">All analyses were conducted using the open source software R version 4.0.4 (R Core Team 2021). The existing RPN/RPW scripts </w:t>
      </w:r>
      <w:r w:rsidR="001D3167">
        <w:t xml:space="preserve">used in the database and for stock assessments relies on the data processing R library </w:t>
      </w:r>
      <w:proofErr w:type="spellStart"/>
      <w:r w:rsidR="001D3167">
        <w:t>plyr</w:t>
      </w:r>
      <w:proofErr w:type="spellEnd"/>
      <w:r w:rsidR="001D3167">
        <w:t xml:space="preserve"> (Wickham 2011). Any script files developed for the present analysis use the data processing library </w:t>
      </w:r>
      <w:proofErr w:type="spellStart"/>
      <w:r w:rsidR="001D3167">
        <w:t>dplyr</w:t>
      </w:r>
      <w:proofErr w:type="spellEnd"/>
      <w:r w:rsidR="001D3167">
        <w:t xml:space="preserve"> (Wickham et al. 2021). Note that </w:t>
      </w:r>
      <w:proofErr w:type="spellStart"/>
      <w:r w:rsidR="001D3167">
        <w:t>plyr</w:t>
      </w:r>
      <w:proofErr w:type="spellEnd"/>
      <w:r w:rsidR="001D3167">
        <w:t xml:space="preserve"> and </w:t>
      </w:r>
      <w:proofErr w:type="spellStart"/>
      <w:r w:rsidR="001D3167">
        <w:t>dplyr</w:t>
      </w:r>
      <w:proofErr w:type="spellEnd"/>
      <w:r w:rsidR="001D3167">
        <w:t xml:space="preserve"> have numerous common functions, which may cause conflicts if the scripts are run in the same session.</w:t>
      </w:r>
    </w:p>
    <w:p w14:paraId="5DDC5CF8" w14:textId="77777777" w:rsidR="00013487" w:rsidRDefault="00013487" w:rsidP="002E67FC"/>
    <w:p w14:paraId="69E773E7" w14:textId="77777777" w:rsidR="00E65349" w:rsidRDefault="00F0218D" w:rsidP="002E67FC">
      <w:r>
        <w:t>Analytical variance estimates</w:t>
      </w:r>
    </w:p>
    <w:p w14:paraId="6F564EA4" w14:textId="77777777" w:rsidR="00F0218D" w:rsidRDefault="00F0218D" w:rsidP="002E67FC"/>
    <w:p w14:paraId="5D13CEBB" w14:textId="77777777" w:rsidR="000A13AD" w:rsidRDefault="002F2189" w:rsidP="002E67FC">
      <w:r>
        <w:t>For a single species, t</w:t>
      </w:r>
      <w:r w:rsidR="000A13AD">
        <w:t>he mean CPUE of a given depth stratum and geographic area is the arithmetic mean of the station CPUE observation</w:t>
      </w:r>
    </w:p>
    <w:p w14:paraId="5BEEBE2A" w14:textId="77777777" w:rsidR="000A13AD" w:rsidRDefault="000A13AD" w:rsidP="002E67FC">
      <w:pPr>
        <w:pStyle w:val="Equations"/>
        <w:rPr>
          <w:rFonts w:ascii="Arial" w:hAnsi="Arial"/>
        </w:rPr>
      </w:pPr>
      <m:oMath>
        <m:r>
          <m:t>E</m:t>
        </m:r>
        <m:d>
          <m:dPr>
            <m:begChr m:val="["/>
            <m:endChr m:val="]"/>
            <m:ctrlPr/>
          </m:dPr>
          <m:e>
            <m:sSub>
              <m:sSubPr>
                <m:ctrlPr/>
              </m:sSubPr>
              <m:e>
                <m:acc>
                  <m:accPr>
                    <m:chr m:val="̅"/>
                    <m:ctrlPr/>
                  </m:accPr>
                  <m:e>
                    <m:r>
                      <m:t>θ</m:t>
                    </m:r>
                  </m:e>
                </m:acc>
              </m:e>
              <m:sub>
                <m:r>
                  <m:t>j,k</m:t>
                </m:r>
              </m:sub>
            </m:sSub>
          </m:e>
        </m:d>
        <m:r>
          <m:t>=</m:t>
        </m:r>
        <m:nary>
          <m:naryPr>
            <m:chr m:val="∑"/>
            <m:limLoc m:val="undOvr"/>
            <m:supHide m:val="1"/>
            <m:ctrlPr/>
          </m:naryPr>
          <m:sub>
            <m:r>
              <m:t>i</m:t>
            </m:r>
          </m:sub>
          <m:sup/>
          <m:e>
            <m:f>
              <m:fPr>
                <m:ctrlPr/>
              </m:fPr>
              <m:num>
                <m:sSub>
                  <m:sSubPr>
                    <m:ctrlPr/>
                  </m:sSubPr>
                  <m:e>
                    <m:acc>
                      <m:accPr>
                        <m:ctrlPr/>
                      </m:accPr>
                      <m:e>
                        <m:r>
                          <m:t>θ</m:t>
                        </m:r>
                      </m:e>
                    </m:acc>
                  </m:e>
                  <m:sub>
                    <m:r>
                      <m:t>i</m:t>
                    </m:r>
                    <m:r>
                      <m:t>,</m:t>
                    </m:r>
                    <m:r>
                      <m:t>j</m:t>
                    </m:r>
                    <m:r>
                      <m:t>,</m:t>
                    </m:r>
                    <m:r>
                      <m:t>k</m:t>
                    </m:r>
                  </m:sub>
                </m:sSub>
              </m:num>
              <m:den>
                <m:sSub>
                  <m:sSubPr>
                    <m:ctrlPr/>
                  </m:sSubPr>
                  <m:e>
                    <m:r>
                      <m:t>n</m:t>
                    </m:r>
                  </m:e>
                  <m:sub>
                    <m:r>
                      <m:t>j</m:t>
                    </m:r>
                    <m:r>
                      <m:t>,</m:t>
                    </m:r>
                    <m:r>
                      <m:t>k</m:t>
                    </m:r>
                  </m:sub>
                </m:sSub>
              </m:den>
            </m:f>
          </m:e>
        </m:nary>
      </m:oMath>
      <w:r>
        <w:rPr>
          <w:rFonts w:ascii="Arial" w:hAnsi="Arial"/>
        </w:rPr>
        <w:t>,</w:t>
      </w:r>
    </w:p>
    <w:p w14:paraId="7102301D" w14:textId="77777777" w:rsidR="00F0218D" w:rsidRDefault="000A13AD" w:rsidP="002E67FC">
      <w:proofErr w:type="gramStart"/>
      <w:r>
        <w:t>where</w:t>
      </w:r>
      <w:proofErr w:type="gramEnd"/>
      <w:r>
        <w:t xml:space="preserve"> </w:t>
      </w:r>
      <m:oMath>
        <m:sSub>
          <m:sSubPr>
            <m:ctrlPr>
              <w:rPr>
                <w:rFonts w:ascii="Cambria Math" w:hAnsi="Cambria Math"/>
                <w:i/>
              </w:rPr>
            </m:ctrlPr>
          </m:sSubPr>
          <m:e>
            <m:r>
              <w:rPr>
                <w:rFonts w:ascii="Cambria Math" w:hAnsi="Cambria Math"/>
              </w:rPr>
              <m:t>n</m:t>
            </m:r>
          </m:e>
          <m:sub>
            <m:r>
              <w:rPr>
                <w:rFonts w:ascii="Cambria Math" w:hAnsi="Cambria Math"/>
              </w:rPr>
              <m:t>jk</m:t>
            </m:r>
          </m:sub>
        </m:sSub>
      </m:oMath>
      <w:r>
        <w:t>is the number of station</w:t>
      </w:r>
      <w:r w:rsidR="0014673D">
        <w:t>-level</w:t>
      </w:r>
      <w:r>
        <w:t xml:space="preserve"> CPUE observations within the depth stratum and geographic area. </w:t>
      </w:r>
      <w:r w:rsidR="00F0218D">
        <w:t xml:space="preserve">The </w:t>
      </w:r>
      <w:r>
        <w:t xml:space="preserve">associated </w:t>
      </w:r>
      <w:r w:rsidR="00F0218D">
        <w:t xml:space="preserve">sample variance of station CPUE by depth strata and geographic </w:t>
      </w:r>
      <w:r w:rsidR="007234B7">
        <w:t>area is defined as</w:t>
      </w:r>
    </w:p>
    <w:p w14:paraId="7BFCC716" w14:textId="77777777" w:rsidR="00F0218D" w:rsidRDefault="000467C9" w:rsidP="002E67FC">
      <w:pPr>
        <w:pStyle w:val="Equations"/>
        <w:rPr>
          <w:rFonts w:ascii="Arial" w:hAnsi="Arial"/>
        </w:rPr>
      </w:pPr>
      <m:oMath>
        <m:acc>
          <m:accPr>
            <m:ctrlPr/>
          </m:accPr>
          <m:e>
            <m:r>
              <m:t>V</m:t>
            </m:r>
          </m:e>
        </m:acc>
        <m:d>
          <m:dPr>
            <m:begChr m:val="["/>
            <m:endChr m:val="]"/>
            <m:ctrlPr/>
          </m:dPr>
          <m:e>
            <m:sSub>
              <m:sSubPr>
                <m:ctrlPr/>
              </m:sSubPr>
              <m:e>
                <m:acc>
                  <m:accPr>
                    <m:chr m:val="̅"/>
                    <m:ctrlPr/>
                  </m:accPr>
                  <m:e>
                    <m:r>
                      <m:t>θ</m:t>
                    </m:r>
                  </m:e>
                </m:acc>
              </m:e>
              <m:sub>
                <m:r>
                  <m:t>j,k</m:t>
                </m:r>
              </m:sub>
            </m:sSub>
          </m:e>
        </m:d>
        <m:r>
          <m:t>=</m:t>
        </m:r>
        <m:f>
          <m:fPr>
            <m:ctrlPr/>
          </m:fPr>
          <m:num>
            <m:sSup>
              <m:sSupPr>
                <m:ctrlPr/>
              </m:sSupPr>
              <m:e>
                <m:r>
                  <m:t>s</m:t>
                </m:r>
              </m:e>
              <m:sup>
                <m:r>
                  <m:t>2</m:t>
                </m:r>
              </m:sup>
            </m:sSup>
            <m:r>
              <m:t>(</m:t>
            </m:r>
            <m:sSub>
              <m:sSubPr>
                <m:ctrlPr/>
              </m:sSubPr>
              <m:e>
                <m:acc>
                  <m:accPr>
                    <m:ctrlPr/>
                  </m:accPr>
                  <m:e>
                    <m:r>
                      <m:t>θ</m:t>
                    </m:r>
                  </m:e>
                </m:acc>
              </m:e>
              <m:sub>
                <m:r>
                  <m:t>i</m:t>
                </m:r>
                <m:r>
                  <m:t>,</m:t>
                </m:r>
                <m:r>
                  <m:t>j</m:t>
                </m:r>
                <m:r>
                  <m:t>,</m:t>
                </m:r>
                <m:r>
                  <m:t>k</m:t>
                </m:r>
              </m:sub>
            </m:sSub>
            <m:r>
              <m:t>)</m:t>
            </m:r>
          </m:num>
          <m:den>
            <m:sSub>
              <m:sSubPr>
                <m:ctrlPr/>
              </m:sSubPr>
              <m:e>
                <m:r>
                  <m:t>n</m:t>
                </m:r>
              </m:e>
              <m:sub>
                <m:r>
                  <m:t>j</m:t>
                </m:r>
                <m:r>
                  <m:t>,</m:t>
                </m:r>
                <m:r>
                  <m:t>k</m:t>
                </m:r>
              </m:sub>
            </m:sSub>
          </m:den>
        </m:f>
      </m:oMath>
      <w:r w:rsidR="000A13AD">
        <w:rPr>
          <w:rFonts w:ascii="Arial" w:hAnsi="Arial"/>
        </w:rPr>
        <w:t>.</w:t>
      </w:r>
    </w:p>
    <w:p w14:paraId="2B6E8F41" w14:textId="77777777" w:rsidR="000A13AD" w:rsidRDefault="000A13AD" w:rsidP="002E67FC">
      <w:r>
        <w:t>The mean RPN of a given depth stratum and geographic area is the product of the arithmetic mean of the station CPUE observation and the area size (</w:t>
      </w:r>
      <m:oMath>
        <m:sSub>
          <m:sSubPr>
            <m:ctrlPr>
              <w:rPr>
                <w:rFonts w:ascii="Cambria Math" w:hAnsi="Cambria Math"/>
                <w:i/>
              </w:rPr>
            </m:ctrlPr>
          </m:sSubPr>
          <m:e>
            <m:r>
              <w:rPr>
                <w:rFonts w:ascii="Cambria Math" w:hAnsi="Cambria Math"/>
              </w:rPr>
              <m:t>w</m:t>
            </m:r>
          </m:e>
          <m:sub>
            <m:r>
              <w:rPr>
                <w:rFonts w:ascii="Cambria Math" w:hAnsi="Cambria Math"/>
              </w:rPr>
              <m:t>jk</m:t>
            </m:r>
          </m:sub>
        </m:sSub>
      </m:oMath>
      <w:r>
        <w:t>):</w:t>
      </w:r>
    </w:p>
    <w:p w14:paraId="4B7A789E" w14:textId="77777777" w:rsidR="000A13AD" w:rsidRDefault="000A13AD" w:rsidP="002E67FC">
      <w:pPr>
        <w:pStyle w:val="Equations"/>
        <w:rPr>
          <w:rFonts w:ascii="Arial" w:hAnsi="Arial"/>
        </w:rPr>
      </w:pPr>
      <m:oMathPara>
        <m:oMath>
          <m:r>
            <m:t>E</m:t>
          </m:r>
          <m:d>
            <m:dPr>
              <m:begChr m:val="["/>
              <m:endChr m:val="]"/>
              <m:ctrlPr/>
            </m:dPr>
            <m:e>
              <m:sSub>
                <m:sSubPr>
                  <m:ctrlPr/>
                </m:sSubPr>
                <m:e>
                  <m:acc>
                    <m:accPr>
                      <m:chr m:val="̅"/>
                      <m:ctrlPr/>
                    </m:accPr>
                    <m:e>
                      <m:r>
                        <m:t>ψ</m:t>
                      </m:r>
                    </m:e>
                  </m:acc>
                </m:e>
                <m:sub>
                  <m:r>
                    <m:t>j,k</m:t>
                  </m:r>
                </m:sub>
              </m:sSub>
            </m:e>
          </m:d>
          <m:r>
            <m:t>=</m:t>
          </m:r>
          <m:nary>
            <m:naryPr>
              <m:chr m:val="∑"/>
              <m:limLoc m:val="undOvr"/>
              <m:supHide m:val="1"/>
              <m:ctrlPr/>
            </m:naryPr>
            <m:sub>
              <m:r>
                <m:t>i</m:t>
              </m:r>
            </m:sub>
            <m:sup/>
            <m:e>
              <m:f>
                <m:fPr>
                  <m:ctrlPr/>
                </m:fPr>
                <m:num>
                  <m:sSub>
                    <m:sSubPr>
                      <m:ctrlPr/>
                    </m:sSubPr>
                    <m:e>
                      <m:acc>
                        <m:accPr>
                          <m:ctrlPr/>
                        </m:accPr>
                        <m:e>
                          <m:r>
                            <m:t>θ</m:t>
                          </m:r>
                        </m:e>
                      </m:acc>
                    </m:e>
                    <m:sub>
                      <m:r>
                        <m:t>i</m:t>
                      </m:r>
                      <m:r>
                        <m:t>,</m:t>
                      </m:r>
                      <m:r>
                        <m:t>j</m:t>
                      </m:r>
                      <m:r>
                        <m:t>,</m:t>
                      </m:r>
                      <m:r>
                        <m:t>k</m:t>
                      </m:r>
                    </m:sub>
                  </m:sSub>
                  <m:sSub>
                    <m:sSubPr>
                      <m:ctrlPr/>
                    </m:sSubPr>
                    <m:e>
                      <m:r>
                        <m:t>w</m:t>
                      </m:r>
                    </m:e>
                    <m:sub>
                      <m:r>
                        <m:t>j</m:t>
                      </m:r>
                      <m:r>
                        <m:t>,</m:t>
                      </m:r>
                      <m:r>
                        <m:t>k</m:t>
                      </m:r>
                    </m:sub>
                  </m:sSub>
                </m:num>
                <m:den>
                  <m:sSub>
                    <m:sSubPr>
                      <m:ctrlPr/>
                    </m:sSubPr>
                    <m:e>
                      <m:r>
                        <m:t>n</m:t>
                      </m:r>
                    </m:e>
                    <m:sub>
                      <m:r>
                        <m:t>j</m:t>
                      </m:r>
                      <m:r>
                        <m:t>,</m:t>
                      </m:r>
                      <m:r>
                        <m:t>k</m:t>
                      </m:r>
                    </m:sub>
                  </m:sSub>
                </m:den>
              </m:f>
            </m:e>
          </m:nary>
        </m:oMath>
      </m:oMathPara>
    </w:p>
    <w:p w14:paraId="34723498" w14:textId="77777777" w:rsidR="003D0BE6" w:rsidRDefault="00013487" w:rsidP="002E67FC">
      <w:r>
        <w:lastRenderedPageBreak/>
        <w:t xml:space="preserve">As previously described, each station observation within a depth stratum receives equal weight, regardless of the number of hachis observed in the stratum. </w:t>
      </w:r>
      <w:r w:rsidR="00457F12">
        <w:t xml:space="preserve">While the covariance among hachis within a station and stratum is not explicitly accounted for, the covariance </w:t>
      </w:r>
      <w:r w:rsidR="0014673D">
        <w:t>between</w:t>
      </w:r>
      <w:r w:rsidR="00457F12">
        <w:t xml:space="preserve"> stratum </w:t>
      </w:r>
      <w:proofErr w:type="gramStart"/>
      <w:r w:rsidR="00457F12">
        <w:t>station</w:t>
      </w:r>
      <w:proofErr w:type="gramEnd"/>
      <w:r w:rsidR="00457F12">
        <w:t xml:space="preserve"> mean CPUEs (</w:t>
      </w:r>
      <m:oMath>
        <m:sSub>
          <m:sSubPr>
            <m:ctrlPr>
              <w:rPr>
                <w:rFonts w:ascii="Cambria Math" w:hAnsi="Cambria Math"/>
                <w:i/>
              </w:rPr>
            </m:ctrlPr>
          </m:sSubPr>
          <m:e>
            <m:acc>
              <m:accPr>
                <m:ctrlPr>
                  <w:rPr>
                    <w:rFonts w:ascii="Cambria Math" w:hAnsi="Cambria Math"/>
                  </w:rPr>
                </m:ctrlPr>
              </m:accPr>
              <m:e>
                <m:r>
                  <m:rPr>
                    <m:sty m:val="p"/>
                  </m:rPr>
                  <w:rPr>
                    <w:rFonts w:ascii="Cambria Math" w:hAnsi="Cambria Math"/>
                  </w:rPr>
                  <m:t>θ</m:t>
                </m:r>
              </m:e>
            </m:acc>
          </m:e>
          <m:sub>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k</m:t>
            </m:r>
          </m:sub>
        </m:sSub>
        <m:r>
          <w:rPr>
            <w:rFonts w:ascii="Cambria Math" w:hAnsi="Cambria Math"/>
          </w:rPr>
          <m:t xml:space="preserve">) </m:t>
        </m:r>
      </m:oMath>
      <w:r w:rsidR="00457F12">
        <w:t xml:space="preserve">that share station-level data (i.e. stations that span multiple strata) is calculated and added to the variance within a geographic area. </w:t>
      </w:r>
      <w:r>
        <w:t xml:space="preserve">For example, </w:t>
      </w:r>
      <w:r w:rsidR="003D0BE6">
        <w:t xml:space="preserve">the covariance between </w:t>
      </w:r>
      <w:r w:rsidR="0014673D">
        <w:t>depth</w:t>
      </w:r>
      <w:r w:rsidR="00126072">
        <w:t xml:space="preserve"> </w:t>
      </w:r>
      <w:r w:rsidR="003D0BE6">
        <w:t xml:space="preserve">stratum </w:t>
      </w:r>
      <m:oMath>
        <m:r>
          <w:rPr>
            <w:rFonts w:ascii="Cambria Math" w:hAnsi="Cambria Math"/>
          </w:rPr>
          <m:t>j</m:t>
        </m:r>
      </m:oMath>
      <w:r w:rsidR="003D0BE6">
        <w:t xml:space="preserve"> and </w:t>
      </w:r>
      <w:r w:rsidR="0014673D">
        <w:t xml:space="preserve">neighboring depth </w:t>
      </w:r>
      <w:r w:rsidR="003D0BE6">
        <w:t xml:space="preserve">stratum </w:t>
      </w:r>
      <m:oMath>
        <m:r>
          <w:rPr>
            <w:rFonts w:ascii="Cambria Math" w:hAnsi="Cambria Math"/>
          </w:rPr>
          <m:t>m</m:t>
        </m:r>
      </m:oMath>
      <w:r w:rsidR="003D0BE6">
        <w:t xml:space="preserve"> within geographic area </w:t>
      </w:r>
      <m:oMath>
        <m:r>
          <w:rPr>
            <w:rFonts w:ascii="Cambria Math" w:hAnsi="Cambria Math"/>
          </w:rPr>
          <m:t>k</m:t>
        </m:r>
      </m:oMath>
      <w:r w:rsidR="003D0BE6">
        <w:t xml:space="preserve"> is</w:t>
      </w:r>
      <w:r w:rsidR="00126072">
        <w:t xml:space="preserve"> given by</w:t>
      </w:r>
    </w:p>
    <w:p w14:paraId="1C5873FA" w14:textId="77777777" w:rsidR="003D0BE6" w:rsidRPr="003D0BE6" w:rsidRDefault="003D0BE6" w:rsidP="002E67FC">
      <w:pPr>
        <w:pStyle w:val="Equations"/>
        <w:rPr>
          <w:rFonts w:ascii="Arial" w:hAnsi="Arial"/>
        </w:rPr>
      </w:pPr>
      <m:oMath>
        <m:r>
          <m:t>cov</m:t>
        </m:r>
        <m:d>
          <m:dPr>
            <m:begChr m:val="["/>
            <m:endChr m:val="]"/>
            <m:ctrlPr/>
          </m:dPr>
          <m:e>
            <m:sSub>
              <m:sSubPr>
                <m:ctrlPr/>
              </m:sSubPr>
              <m:e>
                <m:acc>
                  <m:accPr>
                    <m:chr m:val="̅"/>
                    <m:ctrlPr/>
                  </m:accPr>
                  <m:e>
                    <m:r>
                      <m:t>θ</m:t>
                    </m:r>
                  </m:e>
                </m:acc>
              </m:e>
              <m:sub>
                <m:r>
                  <m:t>j</m:t>
                </m:r>
                <m:r>
                  <m:t>,k</m:t>
                </m:r>
              </m:sub>
            </m:sSub>
            <m:r>
              <m:t xml:space="preserve">, </m:t>
            </m:r>
            <m:sSub>
              <m:sSubPr>
                <m:ctrlPr/>
              </m:sSubPr>
              <m:e>
                <m:acc>
                  <m:accPr>
                    <m:chr m:val="̅"/>
                    <m:ctrlPr/>
                  </m:accPr>
                  <m:e>
                    <m:r>
                      <m:t>θ</m:t>
                    </m:r>
                  </m:e>
                </m:acc>
              </m:e>
              <m:sub>
                <m:r>
                  <m:t>m</m:t>
                </m:r>
                <m:r>
                  <m:t>,k</m:t>
                </m:r>
              </m:sub>
            </m:sSub>
          </m:e>
        </m:d>
        <m:r>
          <m:t xml:space="preserve">= </m:t>
        </m:r>
        <m:f>
          <m:fPr>
            <m:ctrlPr/>
          </m:fPr>
          <m:num>
            <m:sSub>
              <m:sSubPr>
                <m:ctrlPr/>
              </m:sSubPr>
              <m:e>
                <m:r>
                  <m:t>n</m:t>
                </m:r>
              </m:e>
              <m:sub>
                <m:r>
                  <m:t>j</m:t>
                </m:r>
                <m:r>
                  <m:t>∩</m:t>
                </m:r>
                <m:r>
                  <m:t>m</m:t>
                </m:r>
                <m:r>
                  <m:t>,k</m:t>
                </m:r>
              </m:sub>
            </m:sSub>
            <m:r>
              <m:t>cov</m:t>
            </m:r>
            <m:r>
              <m:t>[</m:t>
            </m:r>
            <m:d>
              <m:dPr>
                <m:begChr m:val="{"/>
                <m:endChr m:val="}"/>
                <m:ctrlPr/>
              </m:dPr>
              <m:e>
                <m:sSub>
                  <m:sSubPr>
                    <m:ctrlPr/>
                  </m:sSubPr>
                  <m:e>
                    <m:acc>
                      <m:accPr>
                        <m:ctrlPr/>
                      </m:accPr>
                      <m:e>
                        <m:r>
                          <m:t>θ</m:t>
                        </m:r>
                      </m:e>
                    </m:acc>
                  </m:e>
                  <m:sub>
                    <m:r>
                      <m:t>i</m:t>
                    </m:r>
                    <m:r>
                      <m:t>,</m:t>
                    </m:r>
                    <m:r>
                      <m:t>j</m:t>
                    </m:r>
                    <m:r>
                      <m:t>,</m:t>
                    </m:r>
                    <m:r>
                      <m:t>k</m:t>
                    </m:r>
                  </m:sub>
                </m:sSub>
              </m:e>
            </m:d>
            <m:d>
              <m:dPr>
                <m:begChr m:val="{"/>
                <m:endChr m:val="}"/>
                <m:ctrlPr/>
              </m:dPr>
              <m:e>
                <m:sSub>
                  <m:sSubPr>
                    <m:ctrlPr/>
                  </m:sSubPr>
                  <m:e>
                    <m:acc>
                      <m:accPr>
                        <m:ctrlPr/>
                      </m:accPr>
                      <m:e>
                        <m:r>
                          <m:t>θ</m:t>
                        </m:r>
                      </m:e>
                    </m:acc>
                  </m:e>
                  <m:sub>
                    <m:r>
                      <m:t>i</m:t>
                    </m:r>
                    <m:r>
                      <m:t>,</m:t>
                    </m:r>
                    <m:r>
                      <m:t>m</m:t>
                    </m:r>
                    <m:r>
                      <m:t>,</m:t>
                    </m:r>
                    <m:r>
                      <m:t>k</m:t>
                    </m:r>
                  </m:sub>
                </m:sSub>
              </m:e>
            </m:d>
            <m:r>
              <m:t>]</m:t>
            </m:r>
          </m:num>
          <m:den>
            <m:sSub>
              <m:sSubPr>
                <m:ctrlPr/>
              </m:sSubPr>
              <m:e>
                <m:r>
                  <m:t>n</m:t>
                </m:r>
              </m:e>
              <m:sub>
                <m:r>
                  <m:t>j</m:t>
                </m:r>
                <m:r>
                  <m:t>,k</m:t>
                </m:r>
              </m:sub>
            </m:sSub>
            <m:sSub>
              <m:sSubPr>
                <m:ctrlPr/>
              </m:sSubPr>
              <m:e>
                <m:r>
                  <m:t>n</m:t>
                </m:r>
              </m:e>
              <m:sub>
                <m:r>
                  <m:t>m</m:t>
                </m:r>
                <m:r>
                  <m:t>,k</m:t>
                </m:r>
              </m:sub>
            </m:sSub>
          </m:den>
        </m:f>
      </m:oMath>
      <w:r w:rsidR="00126072">
        <w:rPr>
          <w:rFonts w:ascii="Arial" w:hAnsi="Arial"/>
        </w:rPr>
        <w:t>,</w:t>
      </w:r>
    </w:p>
    <w:p w14:paraId="0865FF9C" w14:textId="77777777" w:rsidR="00F0218D" w:rsidRPr="00F0218D" w:rsidRDefault="00B416FC" w:rsidP="002E67FC">
      <w:proofErr w:type="gramStart"/>
      <w:r>
        <w:t>where</w:t>
      </w:r>
      <w:proofErr w:type="gramEnd"/>
      <w:r>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r>
        <w:t xml:space="preserve"> and </w:t>
      </w:r>
      <m:oMath>
        <m:sSub>
          <m:sSubPr>
            <m:ctrlPr>
              <w:rPr>
                <w:rFonts w:ascii="Cambria Math" w:hAnsi="Cambria Math"/>
                <w:i/>
              </w:rPr>
            </m:ctrlPr>
          </m:sSubPr>
          <m:e>
            <m:r>
              <w:rPr>
                <w:rFonts w:ascii="Cambria Math" w:hAnsi="Cambria Math"/>
              </w:rPr>
              <m:t>n</m:t>
            </m:r>
          </m:e>
          <m:sub>
            <m:r>
              <w:rPr>
                <w:rFonts w:ascii="Cambria Math" w:hAnsi="Cambria Math"/>
              </w:rPr>
              <m:t>m</m:t>
            </m:r>
          </m:sub>
        </m:sSub>
      </m:oMath>
      <w:r>
        <w:t xml:space="preserve"> are the number of </w:t>
      </w:r>
      <w:r w:rsidR="0014673D">
        <w:t>station-level CPUE observations within</w:t>
      </w:r>
      <w:r>
        <w:t xml:space="preserve"> </w:t>
      </w:r>
      <w:r w:rsidR="0014673D">
        <w:t xml:space="preserve">depth </w:t>
      </w:r>
      <w:r>
        <w:t>strat</w:t>
      </w:r>
      <w:r w:rsidR="0014673D">
        <w:t>um</w:t>
      </w:r>
      <w:r>
        <w:t xml:space="preserve"> </w:t>
      </w:r>
      <m:oMath>
        <m:r>
          <w:rPr>
            <w:rFonts w:ascii="Cambria Math" w:hAnsi="Cambria Math"/>
          </w:rPr>
          <m:t>j</m:t>
        </m:r>
      </m:oMath>
      <w:r>
        <w:t xml:space="preserve"> and </w:t>
      </w:r>
      <m:oMath>
        <m:r>
          <w:rPr>
            <w:rFonts w:ascii="Cambria Math" w:hAnsi="Cambria Math"/>
          </w:rPr>
          <m:t>m</m:t>
        </m:r>
      </m:oMath>
      <w:r>
        <w:t>, respectively.</w:t>
      </w:r>
      <w:r w:rsidR="00457F12">
        <w:t xml:space="preserve"> </w:t>
      </w:r>
      <w:r w:rsidR="00013487">
        <w:t>The</w:t>
      </w:r>
      <w:r w:rsidR="000467C9">
        <w:t xml:space="preserve"> </w:t>
      </w:r>
      <w:r w:rsidR="00CF6A08">
        <w:t xml:space="preserve">total </w:t>
      </w:r>
      <w:r w:rsidR="000467C9">
        <w:t>RPN variance of a geographic area</w:t>
      </w:r>
      <w:r w:rsidR="00457F12">
        <w:t xml:space="preserve"> is then the sum of the</w:t>
      </w:r>
      <w:r w:rsidR="0081156A">
        <w:t xml:space="preserve"> depth stratum </w:t>
      </w:r>
      <w:r w:rsidR="000467C9">
        <w:t xml:space="preserve">variances </w:t>
      </w:r>
      <w:r w:rsidR="00457F12">
        <w:t>and the covariance among stratum within the area</w:t>
      </w:r>
      <w:r w:rsidR="0015007F">
        <w:t>:</w:t>
      </w:r>
    </w:p>
    <w:p w14:paraId="4C0BC994" w14:textId="77777777" w:rsidR="0015007F" w:rsidRDefault="00F0218D" w:rsidP="002E67FC">
      <w:pPr>
        <w:pStyle w:val="Equations"/>
        <w:rPr>
          <w:rFonts w:ascii="Arial" w:hAnsi="Arial"/>
        </w:rPr>
      </w:pPr>
      <m:oMath>
        <m:acc>
          <m:accPr>
            <m:ctrlPr/>
          </m:accPr>
          <m:e>
            <m:r>
              <m:t>V</m:t>
            </m:r>
          </m:e>
        </m:acc>
        <m:r>
          <m:t>[</m:t>
        </m:r>
        <m:sSub>
          <m:sSubPr>
            <m:ctrlPr/>
          </m:sSubPr>
          <m:e>
            <m:acc>
              <m:accPr>
                <m:ctrlPr/>
              </m:accPr>
              <m:e>
                <m:r>
                  <m:t>ψ</m:t>
                </m:r>
              </m:e>
            </m:acc>
          </m:e>
          <m:sub>
            <m:r>
              <m:t>k</m:t>
            </m:r>
          </m:sub>
        </m:sSub>
        <m:r>
          <m:t>]</m:t>
        </m:r>
        <m:r>
          <m:t>=</m:t>
        </m:r>
        <m:nary>
          <m:naryPr>
            <m:chr m:val="∑"/>
            <m:limLoc m:val="undOvr"/>
            <m:supHide m:val="1"/>
            <m:ctrlPr/>
          </m:naryPr>
          <m:sub>
            <m:r>
              <m:t>j</m:t>
            </m:r>
          </m:sub>
          <m:sup/>
          <m:e>
            <m:sSubSup>
              <m:sSubSupPr>
                <m:ctrlPr/>
              </m:sSubSupPr>
              <m:e>
                <m:r>
                  <m:t>w</m:t>
                </m:r>
              </m:e>
              <m:sub>
                <m:r>
                  <m:t>j,k</m:t>
                </m:r>
              </m:sub>
              <m:sup>
                <m:r>
                  <m:t>2</m:t>
                </m:r>
              </m:sup>
            </m:sSubSup>
            <m:acc>
              <m:accPr>
                <m:ctrlPr/>
              </m:accPr>
              <m:e>
                <m:r>
                  <m:t>V</m:t>
                </m:r>
              </m:e>
            </m:acc>
            <m:d>
              <m:dPr>
                <m:begChr m:val="["/>
                <m:endChr m:val="]"/>
                <m:ctrlPr/>
              </m:dPr>
              <m:e>
                <m:sSub>
                  <m:sSubPr>
                    <m:ctrlPr/>
                  </m:sSubPr>
                  <m:e>
                    <m:acc>
                      <m:accPr>
                        <m:chr m:val="̅"/>
                        <m:ctrlPr/>
                      </m:accPr>
                      <m:e>
                        <m:r>
                          <m:t>θ</m:t>
                        </m:r>
                      </m:e>
                    </m:acc>
                  </m:e>
                  <m:sub>
                    <m:r>
                      <m:t>j,k</m:t>
                    </m:r>
                  </m:sub>
                </m:sSub>
              </m:e>
            </m:d>
          </m:e>
        </m:nary>
        <m:r>
          <m:t>+2</m:t>
        </m:r>
        <m:nary>
          <m:naryPr>
            <m:chr m:val="∑"/>
            <m:limLoc m:val="undOvr"/>
            <m:supHide m:val="1"/>
            <m:ctrlPr/>
          </m:naryPr>
          <m:sub>
            <m:r>
              <m:t>j</m:t>
            </m:r>
          </m:sub>
          <m:sup/>
          <m:e>
            <m:nary>
              <m:naryPr>
                <m:chr m:val="∑"/>
                <m:limLoc m:val="undOvr"/>
                <m:supHide m:val="1"/>
                <m:ctrlPr/>
              </m:naryPr>
              <m:sub>
                <m:r>
                  <m:t>m≠j</m:t>
                </m:r>
              </m:sub>
              <m:sup/>
              <m:e>
                <m:r>
                  <m:t>cov</m:t>
                </m:r>
                <m:d>
                  <m:dPr>
                    <m:begChr m:val="["/>
                    <m:endChr m:val="]"/>
                    <m:ctrlPr/>
                  </m:dPr>
                  <m:e>
                    <m:sSub>
                      <m:sSubPr>
                        <m:ctrlPr/>
                      </m:sSubPr>
                      <m:e>
                        <m:acc>
                          <m:accPr>
                            <m:chr m:val="̅"/>
                            <m:ctrlPr/>
                          </m:accPr>
                          <m:e>
                            <m:r>
                              <m:t>θ</m:t>
                            </m:r>
                          </m:e>
                        </m:acc>
                      </m:e>
                      <m:sub>
                        <m:r>
                          <m:t>j,k</m:t>
                        </m:r>
                      </m:sub>
                    </m:sSub>
                    <m:r>
                      <m:t xml:space="preserve">, </m:t>
                    </m:r>
                    <m:sSub>
                      <m:sSubPr>
                        <m:ctrlPr/>
                      </m:sSubPr>
                      <m:e>
                        <m:acc>
                          <m:accPr>
                            <m:chr m:val="̅"/>
                            <m:ctrlPr/>
                          </m:accPr>
                          <m:e>
                            <m:r>
                              <m:t>θ</m:t>
                            </m:r>
                          </m:e>
                        </m:acc>
                      </m:e>
                      <m:sub>
                        <m:r>
                          <m:t>m,k</m:t>
                        </m:r>
                      </m:sub>
                    </m:sSub>
                  </m:e>
                </m:d>
              </m:e>
            </m:nary>
          </m:e>
        </m:nary>
      </m:oMath>
      <w:r w:rsidR="0015007F">
        <w:rPr>
          <w:rFonts w:ascii="Arial" w:hAnsi="Arial"/>
        </w:rPr>
        <w:t>.</w:t>
      </w:r>
    </w:p>
    <w:p w14:paraId="7B411EA9" w14:textId="77777777" w:rsidR="0015007F" w:rsidRPr="002E67FC" w:rsidRDefault="0015007F" w:rsidP="002E67FC">
      <w:r w:rsidRPr="002E67FC">
        <w:t xml:space="preserve">The total RPN variance </w:t>
      </w:r>
      <w:r w:rsidR="007234B7" w:rsidRPr="002E67FC">
        <w:t>for a given</w:t>
      </w:r>
      <w:r w:rsidRPr="002E67FC">
        <w:t xml:space="preserve"> </w:t>
      </w:r>
      <w:r w:rsidR="007234B7" w:rsidRPr="002E67FC">
        <w:t xml:space="preserve">region of interest </w:t>
      </w:r>
      <m:oMath>
        <m:r>
          <w:rPr>
            <w:rFonts w:ascii="Cambria Math" w:hAnsi="Cambria Math"/>
          </w:rPr>
          <m:t>a</m:t>
        </m:r>
      </m:oMath>
      <w:r w:rsidR="007234B7" w:rsidRPr="002E67FC">
        <w:t xml:space="preserve"> (e.g. </w:t>
      </w:r>
      <w:r w:rsidRPr="002E67FC">
        <w:t xml:space="preserve">FMP subarea, FMP, or </w:t>
      </w:r>
      <w:proofErr w:type="spellStart"/>
      <w:r w:rsidRPr="002E67FC">
        <w:t>coastwide</w:t>
      </w:r>
      <w:proofErr w:type="spellEnd"/>
      <w:r w:rsidR="007234B7" w:rsidRPr="002E67FC">
        <w:t>)</w:t>
      </w:r>
      <w:r w:rsidRPr="002E67FC">
        <w:t xml:space="preserve"> is the sum of geographic area variances </w:t>
      </w:r>
      <w:proofErr w:type="gramStart"/>
      <w:r w:rsidRPr="002E67FC">
        <w:t xml:space="preserve">within </w:t>
      </w:r>
      <w:proofErr w:type="gramEnd"/>
      <m:oMath>
        <m:r>
          <w:rPr>
            <w:rFonts w:ascii="Cambria Math" w:hAnsi="Cambria Math"/>
          </w:rPr>
          <m:t>a</m:t>
        </m:r>
      </m:oMath>
      <w:r w:rsidRPr="002E67FC">
        <w:t>:</w:t>
      </w:r>
    </w:p>
    <w:p w14:paraId="0C4228D1" w14:textId="77777777" w:rsidR="00D6459A" w:rsidRPr="00715EE0" w:rsidRDefault="007234B7" w:rsidP="00715EE0">
      <w:pPr>
        <w:pStyle w:val="Equations"/>
        <w:rPr>
          <w:rFonts w:ascii="Arial" w:hAnsi="Arial"/>
        </w:rPr>
      </w:pPr>
      <m:oMath>
        <m:acc>
          <m:accPr>
            <m:ctrlPr/>
          </m:accPr>
          <m:e>
            <m:r>
              <m:t>V</m:t>
            </m:r>
          </m:e>
        </m:acc>
        <m:d>
          <m:dPr>
            <m:begChr m:val="["/>
            <m:endChr m:val="]"/>
            <m:ctrlPr/>
          </m:dPr>
          <m:e>
            <m:sSub>
              <m:sSubPr>
                <m:ctrlPr/>
              </m:sSubPr>
              <m:e>
                <m:acc>
                  <m:accPr>
                    <m:ctrlPr/>
                  </m:accPr>
                  <m:e>
                    <m:r>
                      <m:t>ψ</m:t>
                    </m:r>
                  </m:e>
                </m:acc>
              </m:e>
              <m:sub>
                <m:r>
                  <m:t>a</m:t>
                </m:r>
              </m:sub>
            </m:sSub>
          </m:e>
        </m:d>
        <m:r>
          <m:t>=</m:t>
        </m:r>
        <m:nary>
          <m:naryPr>
            <m:chr m:val="∑"/>
            <m:limLoc m:val="undOvr"/>
            <m:supHide m:val="1"/>
            <m:ctrlPr/>
          </m:naryPr>
          <m:sub>
            <m:r>
              <m:t>k</m:t>
            </m:r>
            <m:r>
              <m:t>∈</m:t>
            </m:r>
            <m:r>
              <m:t>a</m:t>
            </m:r>
          </m:sub>
          <m:sup/>
          <m:e>
            <m:acc>
              <m:accPr>
                <m:ctrlPr/>
              </m:accPr>
              <m:e>
                <m:r>
                  <m:t>V</m:t>
                </m:r>
              </m:e>
            </m:acc>
            <m:r>
              <m:t>[</m:t>
            </m:r>
            <m:sSub>
              <m:sSubPr>
                <m:ctrlPr/>
              </m:sSubPr>
              <m:e>
                <m:acc>
                  <m:accPr>
                    <m:ctrlPr/>
                  </m:accPr>
                  <m:e>
                    <m:r>
                      <m:t>ψ</m:t>
                    </m:r>
                  </m:e>
                </m:acc>
              </m:e>
              <m:sub>
                <m:r>
                  <m:t>k</m:t>
                </m:r>
              </m:sub>
            </m:sSub>
            <m:r>
              <m:t>]</m:t>
            </m:r>
          </m:e>
        </m:nary>
      </m:oMath>
      <w:r>
        <w:rPr>
          <w:rFonts w:ascii="Arial" w:hAnsi="Arial"/>
        </w:rPr>
        <w:t>.</w:t>
      </w:r>
    </w:p>
    <w:p w14:paraId="6124914C" w14:textId="77777777" w:rsidR="008F6D5F" w:rsidRDefault="00D6459A" w:rsidP="002E67FC">
      <w:r>
        <w:t>The mean RPN of a geographic area</w:t>
      </w:r>
      <w:r w:rsidR="008F6D5F">
        <w:rPr>
          <w:rStyle w:val="EquationsChar"/>
        </w:rPr>
        <w:t xml:space="preserve"> </w:t>
      </w:r>
      <w:r>
        <w:t xml:space="preserve">is simply the sum of mean depth stratum RPNs within that </w:t>
      </w:r>
      <w:proofErr w:type="gramStart"/>
      <w:r>
        <w:t>area</w:t>
      </w:r>
      <w:r w:rsidR="008F6D5F">
        <w:t xml:space="preserve"> </w:t>
      </w:r>
      <w:proofErr w:type="gramEnd"/>
      <m:oMath>
        <m:r>
          <w:rPr>
            <w:rStyle w:val="EquationsChar"/>
          </w:rPr>
          <m:t>E</m:t>
        </m:r>
        <m:d>
          <m:dPr>
            <m:begChr m:val="["/>
            <m:endChr m:val="]"/>
            <m:ctrlPr>
              <w:rPr>
                <w:rStyle w:val="EquationsChar"/>
                <w:i w:val="0"/>
              </w:rPr>
            </m:ctrlPr>
          </m:dPr>
          <m:e>
            <m:sSub>
              <m:sSubPr>
                <m:ctrlPr>
                  <w:rPr>
                    <w:rStyle w:val="EquationsChar"/>
                    <w:i w:val="0"/>
                  </w:rPr>
                </m:ctrlPr>
              </m:sSubPr>
              <m:e>
                <m:acc>
                  <m:accPr>
                    <m:chr m:val="̅"/>
                    <m:ctrlPr>
                      <w:rPr>
                        <w:rStyle w:val="EquationsChar"/>
                        <w:i w:val="0"/>
                      </w:rPr>
                    </m:ctrlPr>
                  </m:accPr>
                  <m:e>
                    <m:r>
                      <w:rPr>
                        <w:rStyle w:val="EquationsChar"/>
                      </w:rPr>
                      <m:t>ψ</m:t>
                    </m:r>
                  </m:e>
                </m:acc>
              </m:e>
              <m:sub>
                <m:r>
                  <w:rPr>
                    <w:rStyle w:val="EquationsChar"/>
                  </w:rPr>
                  <m:t>k</m:t>
                </m:r>
              </m:sub>
            </m:sSub>
          </m:e>
        </m:d>
        <m:r>
          <m:rPr>
            <m:sty m:val="p"/>
          </m:rPr>
          <w:rPr>
            <w:rStyle w:val="EquationsChar"/>
          </w:rPr>
          <m:t xml:space="preserve">= </m:t>
        </m:r>
        <m:nary>
          <m:naryPr>
            <m:chr m:val="∑"/>
            <m:limLoc m:val="undOvr"/>
            <m:supHide m:val="1"/>
            <m:ctrlPr>
              <w:rPr>
                <w:rStyle w:val="EquationsChar"/>
              </w:rPr>
            </m:ctrlPr>
          </m:naryPr>
          <m:sub>
            <m:r>
              <m:rPr>
                <m:sty m:val="p"/>
              </m:rPr>
              <w:rPr>
                <w:rStyle w:val="EquationsChar"/>
              </w:rPr>
              <m:t>i</m:t>
            </m:r>
          </m:sub>
          <m:sup/>
          <m:e>
            <m:r>
              <w:rPr>
                <w:rStyle w:val="EquationsChar"/>
              </w:rPr>
              <m:t>E</m:t>
            </m:r>
            <m:d>
              <m:dPr>
                <m:begChr m:val="["/>
                <m:endChr m:val="]"/>
                <m:ctrlPr>
                  <w:rPr>
                    <w:rStyle w:val="EquationsChar"/>
                    <w:i w:val="0"/>
                  </w:rPr>
                </m:ctrlPr>
              </m:dPr>
              <m:e>
                <m:sSub>
                  <m:sSubPr>
                    <m:ctrlPr>
                      <w:rPr>
                        <w:rStyle w:val="EquationsChar"/>
                        <w:i w:val="0"/>
                      </w:rPr>
                    </m:ctrlPr>
                  </m:sSubPr>
                  <m:e>
                    <m:acc>
                      <m:accPr>
                        <m:chr m:val="̅"/>
                        <m:ctrlPr>
                          <w:rPr>
                            <w:rStyle w:val="EquationsChar"/>
                            <w:i w:val="0"/>
                          </w:rPr>
                        </m:ctrlPr>
                      </m:accPr>
                      <m:e>
                        <m:r>
                          <w:rPr>
                            <w:rStyle w:val="EquationsChar"/>
                          </w:rPr>
                          <m:t>ψ</m:t>
                        </m:r>
                      </m:e>
                    </m:acc>
                  </m:e>
                  <m:sub>
                    <m:r>
                      <m:rPr>
                        <m:sty m:val="p"/>
                      </m:rPr>
                      <w:rPr>
                        <w:rStyle w:val="EquationsChar"/>
                      </w:rPr>
                      <m:t>i,</m:t>
                    </m:r>
                    <m:r>
                      <w:rPr>
                        <w:rStyle w:val="EquationsChar"/>
                      </w:rPr>
                      <m:t>k</m:t>
                    </m:r>
                  </m:sub>
                </m:sSub>
              </m:e>
            </m:d>
          </m:e>
        </m:nary>
      </m:oMath>
      <w:r>
        <w:t xml:space="preserve">, </w:t>
      </w:r>
      <w:r w:rsidR="008F6D5F">
        <w:t>which</w:t>
      </w:r>
      <w:r>
        <w:t xml:space="preserve"> can be subsequently summed to </w:t>
      </w:r>
      <w:r>
        <w:t xml:space="preserve">any region of interest </w:t>
      </w:r>
      <m:oMath>
        <m:r>
          <w:rPr>
            <w:rStyle w:val="EquationsChar"/>
          </w:rPr>
          <m:t>E</m:t>
        </m:r>
        <m:d>
          <m:dPr>
            <m:begChr m:val="["/>
            <m:endChr m:val="]"/>
            <m:ctrlPr>
              <w:rPr>
                <w:rStyle w:val="EquationsChar"/>
                <w:i w:val="0"/>
              </w:rPr>
            </m:ctrlPr>
          </m:dPr>
          <m:e>
            <m:sSub>
              <m:sSubPr>
                <m:ctrlPr>
                  <w:rPr>
                    <w:rStyle w:val="EquationsChar"/>
                    <w:i w:val="0"/>
                  </w:rPr>
                </m:ctrlPr>
              </m:sSubPr>
              <m:e>
                <m:acc>
                  <m:accPr>
                    <m:chr m:val="̅"/>
                    <m:ctrlPr>
                      <w:rPr>
                        <w:rStyle w:val="EquationsChar"/>
                        <w:i w:val="0"/>
                      </w:rPr>
                    </m:ctrlPr>
                  </m:accPr>
                  <m:e>
                    <m:r>
                      <w:rPr>
                        <w:rStyle w:val="EquationsChar"/>
                      </w:rPr>
                      <m:t>ψ</m:t>
                    </m:r>
                  </m:e>
                </m:acc>
              </m:e>
              <m:sub>
                <m:r>
                  <m:rPr>
                    <m:sty m:val="p"/>
                  </m:rPr>
                  <w:rPr>
                    <w:rStyle w:val="EquationsChar"/>
                  </w:rPr>
                  <m:t>a</m:t>
                </m:r>
              </m:sub>
            </m:sSub>
          </m:e>
        </m:d>
      </m:oMath>
      <w:r>
        <w:t>.</w:t>
      </w:r>
      <w:r w:rsidR="008F6D5F">
        <w:t xml:space="preserve"> As </w:t>
      </w:r>
      <w:r w:rsidR="002E67FC">
        <w:t xml:space="preserve">previously described, this variance is converted to a </w:t>
      </w:r>
      <m:oMath>
        <m:r>
          <w:rPr>
            <w:rFonts w:ascii="Cambria Math" w:hAnsi="Cambria Math"/>
          </w:rPr>
          <m:t>CV</m:t>
        </m:r>
        <m:r>
          <w:rPr>
            <w:rFonts w:ascii="Cambria Math" w:hAnsi="Cambria Math"/>
          </w:rPr>
          <m:t>:</m:t>
        </m:r>
      </m:oMath>
    </w:p>
    <w:p w14:paraId="52E6F35D" w14:textId="77777777" w:rsidR="008F6D5F" w:rsidRDefault="005A3B40" w:rsidP="005A3B40">
      <w:pPr>
        <w:pStyle w:val="Equations"/>
        <w:rPr>
          <w:rStyle w:val="EquationsChar"/>
          <w:rFonts w:ascii="Arial" w:hAnsi="Arial"/>
          <w:i/>
        </w:rPr>
      </w:pPr>
      <w:r>
        <w:t xml:space="preserve"> </w:t>
      </w:r>
      <m:oMath>
        <m:sSub>
          <m:sSubPr>
            <m:ctrlPr>
              <w:rPr>
                <w:rStyle w:val="EquationsChar"/>
              </w:rPr>
            </m:ctrlPr>
          </m:sSubPr>
          <m:e>
            <m:r>
              <w:rPr>
                <w:rStyle w:val="EquationsChar"/>
              </w:rPr>
              <m:t>CV</m:t>
            </m:r>
          </m:e>
          <m:sub>
            <m:r>
              <w:rPr>
                <w:rStyle w:val="EquationsChar"/>
              </w:rPr>
              <m:t>k</m:t>
            </m:r>
          </m:sub>
        </m:sSub>
        <m:r>
          <w:rPr>
            <w:rStyle w:val="EquationsChar"/>
          </w:rPr>
          <m:t>=</m:t>
        </m:r>
        <m:f>
          <m:fPr>
            <m:ctrlPr>
              <w:rPr>
                <w:rStyle w:val="EquationsChar"/>
              </w:rPr>
            </m:ctrlPr>
          </m:fPr>
          <m:num>
            <m:rad>
              <m:radPr>
                <m:degHide m:val="1"/>
                <m:ctrlPr>
                  <w:rPr>
                    <w:rStyle w:val="EquationsChar"/>
                    <w:i/>
                  </w:rPr>
                </m:ctrlPr>
              </m:radPr>
              <m:deg/>
              <m:e>
                <m:acc>
                  <m:accPr>
                    <m:ctrlPr>
                      <w:rPr>
                        <w:rStyle w:val="EquationsChar"/>
                        <w:i/>
                      </w:rPr>
                    </m:ctrlPr>
                  </m:accPr>
                  <m:e>
                    <m:r>
                      <w:rPr>
                        <w:rStyle w:val="EquationsChar"/>
                      </w:rPr>
                      <m:t>V</m:t>
                    </m:r>
                  </m:e>
                </m:acc>
                <m:d>
                  <m:dPr>
                    <m:begChr m:val="["/>
                    <m:endChr m:val="]"/>
                    <m:ctrlPr>
                      <w:rPr>
                        <w:rStyle w:val="EquationsChar"/>
                        <w:i/>
                      </w:rPr>
                    </m:ctrlPr>
                  </m:dPr>
                  <m:e>
                    <m:sSub>
                      <m:sSubPr>
                        <m:ctrlPr>
                          <w:rPr>
                            <w:rStyle w:val="EquationsChar"/>
                            <w:i/>
                          </w:rPr>
                        </m:ctrlPr>
                      </m:sSubPr>
                      <m:e>
                        <m:acc>
                          <m:accPr>
                            <m:ctrlPr>
                              <w:rPr>
                                <w:rStyle w:val="EquationsChar"/>
                                <w:i/>
                              </w:rPr>
                            </m:ctrlPr>
                          </m:accPr>
                          <m:e>
                            <m:r>
                              <w:rPr>
                                <w:rStyle w:val="EquationsChar"/>
                              </w:rPr>
                              <m:t>ψ</m:t>
                            </m:r>
                          </m:e>
                        </m:acc>
                      </m:e>
                      <m:sub>
                        <m:r>
                          <w:rPr>
                            <w:rStyle w:val="EquationsChar"/>
                          </w:rPr>
                          <m:t>k</m:t>
                        </m:r>
                      </m:sub>
                    </m:sSub>
                  </m:e>
                </m:d>
              </m:e>
            </m:rad>
          </m:num>
          <m:den>
            <m:r>
              <w:rPr>
                <w:rStyle w:val="EquationsChar"/>
              </w:rPr>
              <m:t>E</m:t>
            </m:r>
            <m:d>
              <m:dPr>
                <m:begChr m:val="["/>
                <m:endChr m:val="]"/>
                <m:ctrlPr>
                  <w:rPr>
                    <w:rStyle w:val="EquationsChar"/>
                    <w:i/>
                  </w:rPr>
                </m:ctrlPr>
              </m:dPr>
              <m:e>
                <m:sSub>
                  <m:sSubPr>
                    <m:ctrlPr>
                      <w:rPr>
                        <w:rStyle w:val="EquationsChar"/>
                        <w:i/>
                      </w:rPr>
                    </m:ctrlPr>
                  </m:sSubPr>
                  <m:e>
                    <m:acc>
                      <m:accPr>
                        <m:chr m:val="̅"/>
                        <m:ctrlPr>
                          <w:rPr>
                            <w:rStyle w:val="EquationsChar"/>
                            <w:i/>
                          </w:rPr>
                        </m:ctrlPr>
                      </m:accPr>
                      <m:e>
                        <m:r>
                          <w:rPr>
                            <w:rStyle w:val="EquationsChar"/>
                          </w:rPr>
                          <m:t>ψ</m:t>
                        </m:r>
                      </m:e>
                    </m:acc>
                  </m:e>
                  <m:sub>
                    <m:r>
                      <w:rPr>
                        <w:rStyle w:val="EquationsChar"/>
                      </w:rPr>
                      <m:t>k</m:t>
                    </m:r>
                  </m:sub>
                </m:sSub>
              </m:e>
            </m:d>
          </m:den>
        </m:f>
        <m:r>
          <w:rPr>
            <w:rStyle w:val="EquationsChar"/>
          </w:rPr>
          <m:t>.</m:t>
        </m:r>
      </m:oMath>
    </w:p>
    <w:p w14:paraId="01132010" w14:textId="77777777" w:rsidR="002E67FC" w:rsidRDefault="008F6D5F" w:rsidP="002E67FC">
      <w:pPr>
        <w:rPr>
          <w:rStyle w:val="EquationsChar"/>
          <w:rFonts w:ascii="Arial" w:hAnsi="Arial"/>
          <w:i w:val="0"/>
        </w:rPr>
      </w:pPr>
      <w:r>
        <w:rPr>
          <w:rStyle w:val="EquationsChar"/>
          <w:rFonts w:ascii="Arial" w:hAnsi="Arial"/>
          <w:i w:val="0"/>
        </w:rPr>
        <w:t xml:space="preserve">This </w:t>
      </w:r>
      <m:oMath>
        <m:r>
          <w:rPr>
            <w:rStyle w:val="EquationsChar"/>
          </w:rPr>
          <m:t>CV</m:t>
        </m:r>
      </m:oMath>
      <w:r>
        <w:rPr>
          <w:rStyle w:val="EquationsChar"/>
          <w:rFonts w:ascii="Arial" w:hAnsi="Arial"/>
          <w:i w:val="0"/>
        </w:rPr>
        <w:t xml:space="preserve"> is used to obtain variance </w:t>
      </w:r>
      <w:r w:rsidR="005A3B40">
        <w:rPr>
          <w:rStyle w:val="EquationsChar"/>
          <w:rFonts w:ascii="Arial" w:hAnsi="Arial"/>
          <w:i w:val="0"/>
        </w:rPr>
        <w:t xml:space="preserve">estimates </w:t>
      </w:r>
      <w:r>
        <w:rPr>
          <w:rStyle w:val="EquationsChar"/>
          <w:rFonts w:ascii="Arial" w:hAnsi="Arial"/>
          <w:i w:val="0"/>
        </w:rPr>
        <w:t xml:space="preserve">for both RPNs and RPWs, which may be calculated using different data filtering processes. For example, most RPNs exclude certain depth strata, which is not accounted for in the variance calculations. </w:t>
      </w:r>
    </w:p>
    <w:p w14:paraId="55C1C128" w14:textId="77777777" w:rsidR="008F6D5F" w:rsidRPr="008F6D5F" w:rsidRDefault="008F6D5F" w:rsidP="002E67FC"/>
    <w:p w14:paraId="051BEFFB" w14:textId="77777777" w:rsidR="00E65349" w:rsidRDefault="00E65349" w:rsidP="002E67FC">
      <w:r>
        <w:t>Bootstrap analysis</w:t>
      </w:r>
    </w:p>
    <w:p w14:paraId="1BD223F6" w14:textId="77777777" w:rsidR="00E65349" w:rsidRDefault="00E65349" w:rsidP="002E67FC"/>
    <w:p w14:paraId="67BA5B8C" w14:textId="77777777" w:rsidR="00CF1C0E" w:rsidRDefault="00CF6A08" w:rsidP="002E67FC">
      <w:r>
        <w:t>The bootstrap analysis follow</w:t>
      </w:r>
      <w:r w:rsidR="000E5366">
        <w:t>ed</w:t>
      </w:r>
      <w:r>
        <w:t xml:space="preserve"> </w:t>
      </w:r>
      <w:r w:rsidR="005A3B40">
        <w:t>an</w:t>
      </w:r>
      <w:r>
        <w:t xml:space="preserve"> </w:t>
      </w:r>
      <w:r w:rsidR="005A3B40">
        <w:t>ordinary</w:t>
      </w:r>
      <w:r>
        <w:t xml:space="preserve"> nonparametric </w:t>
      </w:r>
      <w:r w:rsidR="00532F5D">
        <w:t xml:space="preserve">(i.e. resampling) </w:t>
      </w:r>
      <w:r>
        <w:t xml:space="preserve">approach using the R </w:t>
      </w:r>
      <w:r w:rsidR="001D3167">
        <w:t>library</w:t>
      </w:r>
      <w:r>
        <w:t xml:space="preserve"> </w:t>
      </w:r>
      <w:r w:rsidR="00226B07">
        <w:t>‘</w:t>
      </w:r>
      <w:r>
        <w:t>boot</w:t>
      </w:r>
      <w:r w:rsidR="00226B07">
        <w:t>’ (</w:t>
      </w:r>
      <w:proofErr w:type="spellStart"/>
      <w:r w:rsidR="00226B07">
        <w:t>Canty</w:t>
      </w:r>
      <w:proofErr w:type="spellEnd"/>
      <w:r w:rsidR="00226B07">
        <w:t xml:space="preserve"> and Ripley 2021; Davison and </w:t>
      </w:r>
      <w:proofErr w:type="spellStart"/>
      <w:r w:rsidR="00226B07">
        <w:t>Hinkley</w:t>
      </w:r>
      <w:proofErr w:type="spellEnd"/>
      <w:r w:rsidR="00226B07">
        <w:t xml:space="preserve"> 1997). When</w:t>
      </w:r>
      <w:r>
        <w:t xml:space="preserve"> possible </w:t>
      </w:r>
      <w:r w:rsidR="00226B07">
        <w:t xml:space="preserve">we adhered to </w:t>
      </w:r>
      <w:r>
        <w:t xml:space="preserve">the </w:t>
      </w:r>
      <w:r w:rsidR="00226B07">
        <w:t xml:space="preserve">structure and </w:t>
      </w:r>
      <w:r>
        <w:t>assumptions inherent in the analytical variance method. These assumptions include</w:t>
      </w:r>
      <w:r w:rsidR="000E5366">
        <w:t>d</w:t>
      </w:r>
      <w:r>
        <w:t xml:space="preserve">: (1) the definition of an observation as the station CPUE within a depth stratum and area, </w:t>
      </w:r>
      <w:r w:rsidR="000E5366">
        <w:t xml:space="preserve">and </w:t>
      </w:r>
      <w:r>
        <w:t xml:space="preserve">(2) that variances above the geographic area level are independent and therefore additive. </w:t>
      </w:r>
    </w:p>
    <w:p w14:paraId="7356F920" w14:textId="77777777" w:rsidR="00CF1C0E" w:rsidRDefault="00CF1C0E" w:rsidP="002E67FC"/>
    <w:p w14:paraId="6AA036B6" w14:textId="77777777" w:rsidR="00CF1C0E" w:rsidRDefault="00D54C45" w:rsidP="002E67FC">
      <w:r>
        <w:t>E</w:t>
      </w:r>
      <w:r w:rsidR="00CF1C0E">
        <w:t xml:space="preserve">ach data set </w:t>
      </w:r>
      <w:r w:rsidR="000E5366">
        <w:t>was</w:t>
      </w:r>
      <w:r w:rsidR="00CF1C0E">
        <w:t xml:space="preserve"> defined as the number </w:t>
      </w:r>
      <w:r w:rsidR="00F45035">
        <w:t>(</w:t>
      </w:r>
      <m:oMath>
        <m:r>
          <w:rPr>
            <w:rFonts w:ascii="Cambria Math" w:hAnsi="Cambria Math"/>
          </w:rPr>
          <m:t>n</m:t>
        </m:r>
      </m:oMath>
      <w:r w:rsidR="00F45035">
        <w:t xml:space="preserve">) </w:t>
      </w:r>
      <w:r w:rsidR="00CF1C0E">
        <w:t xml:space="preserve">of CPUE observations </w:t>
      </w:r>
      <w:r w:rsidR="00F45035">
        <w:t>(</w:t>
      </w:r>
      <m:oMath>
        <m:acc>
          <m:accPr>
            <m:ctrlPr>
              <w:rPr>
                <w:rFonts w:ascii="Cambria Math" w:hAnsi="Cambria Math"/>
              </w:rPr>
            </m:ctrlPr>
          </m:accPr>
          <m:e>
            <m:r>
              <m:rPr>
                <m:sty m:val="p"/>
              </m:rPr>
              <w:rPr>
                <w:rFonts w:ascii="Cambria Math" w:hAnsi="Cambria Math"/>
              </w:rPr>
              <m:t>θ</m:t>
            </m:r>
          </m:e>
        </m:acc>
      </m:oMath>
      <w:r w:rsidR="00F45035">
        <w:t xml:space="preserve">) </w:t>
      </w:r>
      <w:r w:rsidR="00CF1C0E">
        <w:t>within a</w:t>
      </w:r>
      <w:r>
        <w:t xml:space="preserve"> geographic </w:t>
      </w:r>
      <w:r w:rsidR="00CF1C0E">
        <w:t>area</w:t>
      </w:r>
      <w:r w:rsidR="00F45035">
        <w:t xml:space="preserve"> (</w:t>
      </w:r>
      <m:oMath>
        <m:r>
          <w:rPr>
            <w:rFonts w:ascii="Cambria Math" w:hAnsi="Cambria Math"/>
          </w:rPr>
          <m:t>k</m:t>
        </m:r>
      </m:oMath>
      <w:r w:rsidR="00F45035">
        <w:t>)</w:t>
      </w:r>
      <w:r w:rsidR="00CF1C0E">
        <w:t xml:space="preserve">, </w:t>
      </w:r>
      <w:r w:rsidR="00F45035">
        <w:t xml:space="preserve">such that there </w:t>
      </w:r>
      <w:r w:rsidR="000E5366">
        <w:t>was</w:t>
      </w:r>
      <w:r w:rsidR="00CF1C0E">
        <w:t xml:space="preserve"> one observation for each station</w:t>
      </w:r>
      <w:r w:rsidR="00F45035">
        <w:t xml:space="preserve"> (</w:t>
      </w:r>
      <m:oMath>
        <m:r>
          <w:rPr>
            <w:rFonts w:ascii="Cambria Math" w:hAnsi="Cambria Math"/>
          </w:rPr>
          <m:t>i</m:t>
        </m:r>
      </m:oMath>
      <w:r w:rsidR="00F45035">
        <w:t xml:space="preserve">) </w:t>
      </w:r>
      <w:r w:rsidR="00CF1C0E">
        <w:t xml:space="preserve">and depth stratum </w:t>
      </w:r>
      <w:r w:rsidR="00F45035">
        <w:t>(</w:t>
      </w:r>
      <m:oMath>
        <m:r>
          <w:rPr>
            <w:rFonts w:ascii="Cambria Math" w:hAnsi="Cambria Math"/>
          </w:rPr>
          <m:t>j</m:t>
        </m:r>
      </m:oMath>
      <w:r w:rsidR="00F45035">
        <w:t xml:space="preserve">) </w:t>
      </w:r>
      <w:r>
        <w:t>combination</w:t>
      </w:r>
      <w:r w:rsidR="00F45035">
        <w:t xml:space="preserve"> within the </w:t>
      </w:r>
      <w:proofErr w:type="gramStart"/>
      <w:r w:rsidR="00F45035">
        <w:t xml:space="preserve">area </w:t>
      </w:r>
      <w:proofErr w:type="gramEnd"/>
      <m:oMath>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rPr>
                    </m:ctrlPr>
                  </m:accPr>
                  <m:e>
                    <m:r>
                      <m:rPr>
                        <m:sty m:val="p"/>
                      </m:rPr>
                      <w:rPr>
                        <w:rFonts w:ascii="Cambria Math" w:hAnsi="Cambria Math"/>
                      </w:rPr>
                      <m:t>θ</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rPr>
                    </m:ctrlPr>
                  </m:accPr>
                  <m:e>
                    <m:r>
                      <m:rPr>
                        <m:sty m:val="p"/>
                      </m:rPr>
                      <w:rPr>
                        <w:rFonts w:ascii="Cambria Math" w:hAnsi="Cambria Math"/>
                      </w:rPr>
                      <m:t>θ</m:t>
                    </m:r>
                  </m:e>
                </m:acc>
              </m:e>
              <m:sub>
                <m:r>
                  <w:rPr>
                    <w:rFonts w:ascii="Cambria Math" w:hAnsi="Cambria Math"/>
                  </w:rPr>
                  <m:t>n</m:t>
                </m:r>
              </m:sub>
            </m:sSub>
          </m:e>
        </m:d>
      </m:oMath>
      <w:r w:rsidR="00CF1C0E">
        <w:t>.</w:t>
      </w:r>
      <w:r>
        <w:t xml:space="preserve"> </w:t>
      </w:r>
      <w:r w:rsidR="000E5366">
        <w:t xml:space="preserve">A total of 500 </w:t>
      </w:r>
      <w:r w:rsidR="000E5366">
        <w:t>bootstrap replicate</w:t>
      </w:r>
      <w:r w:rsidR="000E5366">
        <w:t>s</w:t>
      </w:r>
      <w:r w:rsidR="000E5366">
        <w:t xml:space="preserve"> (</w:t>
      </w:r>
      <m:oMath>
        <m:r>
          <w:rPr>
            <w:rFonts w:ascii="Cambria Math" w:hAnsi="Cambria Math"/>
          </w:rPr>
          <m:t>B</m:t>
        </m:r>
      </m:oMath>
      <w:r w:rsidR="000E5366">
        <w:t>)</w:t>
      </w:r>
      <w:r w:rsidR="000E5366">
        <w:t xml:space="preserve"> were run for each species and geographic area, though exploratory runs showed that 100 replicates would be sufficient.</w:t>
      </w:r>
      <w:r w:rsidR="000E5366">
        <w:t xml:space="preserve"> </w:t>
      </w:r>
      <w:r>
        <w:t>Each bootstrap replicate</w:t>
      </w:r>
      <w:r w:rsidR="00A63A55">
        <w:t xml:space="preserve"> </w:t>
      </w:r>
      <w:r w:rsidR="000E5366">
        <w:t>was</w:t>
      </w:r>
      <w:r>
        <w:t xml:space="preserve"> comprised of a set of </w:t>
      </w:r>
      <m:oMath>
        <m:r>
          <w:rPr>
            <w:rFonts w:ascii="Cambria Math" w:hAnsi="Cambria Math"/>
          </w:rPr>
          <m:t>n</m:t>
        </m:r>
      </m:oMath>
      <w:r>
        <w:t xml:space="preserve"> bootstrap samples </w:t>
      </w:r>
      <m:oMath>
        <m:sSubSup>
          <m:sSubSupPr>
            <m:ctrlPr>
              <w:rPr>
                <w:rFonts w:ascii="Cambria Math" w:hAnsi="Cambria Math"/>
                <w:i/>
              </w:rPr>
            </m:ctrlPr>
          </m:sSubSupPr>
          <m:e>
            <m:r>
              <w:rPr>
                <w:rFonts w:ascii="Cambria Math" w:hAnsi="Cambria Math"/>
              </w:rPr>
              <m:t>[</m:t>
            </m:r>
            <m:acc>
              <m:accPr>
                <m:ctrlPr>
                  <w:rPr>
                    <w:rFonts w:ascii="Cambria Math" w:hAnsi="Cambria Math"/>
                  </w:rPr>
                </m:ctrlPr>
              </m:accPr>
              <m:e>
                <m:r>
                  <m:rPr>
                    <m:sty m:val="p"/>
                  </m:rPr>
                  <w:rPr>
                    <w:rFonts w:ascii="Cambria Math" w:hAnsi="Cambria Math"/>
                  </w:rPr>
                  <m:t>θ</m:t>
                </m:r>
              </m:e>
            </m:acc>
          </m:e>
          <m:sub>
            <m:r>
              <w:rPr>
                <w:rFonts w:ascii="Cambria Math" w:hAnsi="Cambria Math"/>
              </w:rPr>
              <m:t>1</m:t>
            </m:r>
          </m:sub>
          <m:sup>
            <m:r>
              <w:rPr>
                <w:rFonts w:ascii="Cambria Math" w:hAnsi="Cambria Math"/>
              </w:rPr>
              <m:t>*</m:t>
            </m:r>
          </m:sup>
        </m:sSubSup>
        <m:r>
          <w:rPr>
            <w:rFonts w:ascii="Cambria Math" w:hAnsi="Cambria Math"/>
          </w:rPr>
          <m:t>, …</m:t>
        </m:r>
        <m:sSubSup>
          <m:sSubSupPr>
            <m:ctrlPr>
              <w:rPr>
                <w:rFonts w:ascii="Cambria Math" w:hAnsi="Cambria Math"/>
                <w:i/>
              </w:rPr>
            </m:ctrlPr>
          </m:sSubSupPr>
          <m:e>
            <m:acc>
              <m:accPr>
                <m:ctrlPr>
                  <w:rPr>
                    <w:rFonts w:ascii="Cambria Math" w:hAnsi="Cambria Math"/>
                  </w:rPr>
                </m:ctrlPr>
              </m:accPr>
              <m:e>
                <m:r>
                  <m:rPr>
                    <m:sty m:val="p"/>
                  </m:rPr>
                  <w:rPr>
                    <w:rFonts w:ascii="Cambria Math" w:hAnsi="Cambria Math"/>
                  </w:rPr>
                  <m:t>θ</m:t>
                </m:r>
              </m:e>
            </m:acc>
          </m:e>
          <m:sub>
            <m:r>
              <w:rPr>
                <w:rFonts w:ascii="Cambria Math" w:hAnsi="Cambria Math"/>
              </w:rPr>
              <m:t>n</m:t>
            </m:r>
          </m:sub>
          <m:sup>
            <m:r>
              <w:rPr>
                <w:rFonts w:ascii="Cambria Math" w:hAnsi="Cambria Math"/>
              </w:rPr>
              <m:t>*</m:t>
            </m:r>
          </m:sup>
        </m:sSubSup>
        <m:r>
          <w:rPr>
            <w:rFonts w:ascii="Cambria Math" w:hAnsi="Cambria Math"/>
          </w:rPr>
          <m:t>]</m:t>
        </m:r>
      </m:oMath>
      <w:r>
        <w:t xml:space="preserve"> where each </w:t>
      </w:r>
      <m:oMath>
        <m:sSubSup>
          <m:sSubSupPr>
            <m:ctrlPr>
              <w:rPr>
                <w:rFonts w:ascii="Cambria Math" w:hAnsi="Cambria Math"/>
                <w:i/>
              </w:rPr>
            </m:ctrlPr>
          </m:sSubSupPr>
          <m:e>
            <m:acc>
              <m:accPr>
                <m:ctrlPr>
                  <w:rPr>
                    <w:rFonts w:ascii="Cambria Math" w:hAnsi="Cambria Math"/>
                  </w:rPr>
                </m:ctrlPr>
              </m:accPr>
              <m:e>
                <m:r>
                  <m:rPr>
                    <m:sty m:val="p"/>
                  </m:rPr>
                  <w:rPr>
                    <w:rFonts w:ascii="Cambria Math" w:hAnsi="Cambria Math"/>
                  </w:rPr>
                  <m:t>θ</m:t>
                </m:r>
              </m:e>
            </m:acc>
          </m:e>
          <m:sub>
            <m:r>
              <w:rPr>
                <w:rFonts w:ascii="Cambria Math" w:hAnsi="Cambria Math"/>
              </w:rPr>
              <m:t>i</m:t>
            </m:r>
            <m:r>
              <w:rPr>
                <w:rFonts w:ascii="Cambria Math" w:hAnsi="Cambria Math"/>
              </w:rPr>
              <m:t>,j,k</m:t>
            </m:r>
          </m:sub>
          <m:sup>
            <m:r>
              <w:rPr>
                <w:rFonts w:ascii="Cambria Math" w:hAnsi="Cambria Math"/>
              </w:rPr>
              <m:t>*</m:t>
            </m:r>
          </m:sup>
        </m:sSubSup>
      </m:oMath>
      <w:r>
        <w:t xml:space="preserve"> </w:t>
      </w:r>
      <w:r w:rsidR="000E5366">
        <w:t>was</w:t>
      </w:r>
      <w:r>
        <w:t xml:space="preserve"> a random sample with replacement from the original dataset. </w:t>
      </w:r>
      <w:r w:rsidR="003259CA">
        <w:t>F</w:t>
      </w:r>
      <w:r w:rsidR="003259CA">
        <w:t>or each bootstrap replicate</w:t>
      </w:r>
      <w:r w:rsidR="003259CA">
        <w:t>,</w:t>
      </w:r>
      <w:r w:rsidR="003259CA">
        <w:t xml:space="preserve"> </w:t>
      </w:r>
      <w:r w:rsidR="003259CA">
        <w:t>t</w:t>
      </w:r>
      <w:r>
        <w:t xml:space="preserve">he </w:t>
      </w:r>
      <w:r w:rsidR="003259CA">
        <w:t xml:space="preserve">geographic area </w:t>
      </w:r>
      <w:r>
        <w:t xml:space="preserve">mean RPN </w:t>
      </w:r>
      <w:r w:rsidR="000E5366">
        <w:t>was</w:t>
      </w:r>
      <w:r>
        <w:t xml:space="preserve"> </w:t>
      </w:r>
      <w:r w:rsidR="003259CA">
        <w:t>calculated</w:t>
      </w:r>
      <w:r>
        <w:t xml:space="preserve"> as</w:t>
      </w:r>
      <w:r w:rsidR="00F45035">
        <w:t xml:space="preserve"> the sum of area-weighted CPUEs over all depth strata</w:t>
      </w:r>
    </w:p>
    <w:p w14:paraId="1F5FC826" w14:textId="77777777" w:rsidR="00A63A55" w:rsidRPr="00A63A55" w:rsidRDefault="00D54C45" w:rsidP="002E67FC">
      <w:pPr>
        <w:pStyle w:val="Equations"/>
        <w:rPr>
          <w:rFonts w:ascii="Arial" w:hAnsi="Arial"/>
          <w:color w:val="auto"/>
        </w:rPr>
      </w:pPr>
      <m:oMathPara>
        <m:oMath>
          <m:sSup>
            <m:sSupPr>
              <m:ctrlPr>
                <w:rPr>
                  <w:rFonts w:eastAsiaTheme="minorHAnsi" w:cstheme="minorBidi"/>
                  <w:iCs/>
                  <w:color w:val="auto"/>
                </w:rPr>
              </m:ctrlPr>
            </m:sSupPr>
            <m:e>
              <m:r>
                <m:t>E</m:t>
              </m:r>
              <m:d>
                <m:dPr>
                  <m:begChr m:val="["/>
                  <m:endChr m:val="]"/>
                  <m:ctrlPr/>
                </m:dPr>
                <m:e>
                  <m:sSub>
                    <m:sSubPr>
                      <m:ctrlPr/>
                    </m:sSubPr>
                    <m:e>
                      <m:acc>
                        <m:accPr>
                          <m:chr m:val="̅"/>
                          <m:ctrlPr/>
                        </m:accPr>
                        <m:e>
                          <m:r>
                            <m:t>ψ</m:t>
                          </m:r>
                        </m:e>
                      </m:acc>
                    </m:e>
                    <m:sub>
                      <m:r>
                        <m:t>k</m:t>
                      </m:r>
                    </m:sub>
                  </m:sSub>
                </m:e>
              </m:d>
            </m:e>
            <m:sup>
              <m:r>
                <m:t>*</m:t>
              </m:r>
            </m:sup>
          </m:sSup>
          <m:r>
            <m:t>=</m:t>
          </m:r>
          <m:nary>
            <m:naryPr>
              <m:chr m:val="∑"/>
              <m:limLoc m:val="undOvr"/>
              <m:supHide m:val="1"/>
              <m:ctrlPr>
                <w:rPr>
                  <w:rFonts w:eastAsiaTheme="minorHAnsi" w:cstheme="minorBidi"/>
                  <w:color w:val="auto"/>
                </w:rPr>
              </m:ctrlPr>
            </m:naryPr>
            <m:sub>
              <m:r>
                <m:t>j</m:t>
              </m:r>
            </m:sub>
            <m:sup/>
            <m:e>
              <m:nary>
                <m:naryPr>
                  <m:chr m:val="∑"/>
                  <m:limLoc m:val="undOvr"/>
                  <m:supHide m:val="1"/>
                  <m:ctrlPr>
                    <w:rPr>
                      <w:rFonts w:eastAsiaTheme="minorHAnsi" w:cstheme="minorBidi"/>
                      <w:color w:val="auto"/>
                    </w:rPr>
                  </m:ctrlPr>
                </m:naryPr>
                <m:sub>
                  <m:r>
                    <m:t>i</m:t>
                  </m:r>
                </m:sub>
                <m:sup/>
                <m:e>
                  <m:f>
                    <m:fPr>
                      <m:ctrlPr/>
                    </m:fPr>
                    <m:num>
                      <m:sSubSup>
                        <m:sSubSupPr>
                          <m:ctrlPr/>
                        </m:sSubSupPr>
                        <m:e>
                          <m:acc>
                            <m:accPr>
                              <m:ctrlPr/>
                            </m:accPr>
                            <m:e>
                              <m:r>
                                <m:t>θ</m:t>
                              </m:r>
                            </m:e>
                          </m:acc>
                        </m:e>
                        <m:sub>
                          <m:r>
                            <m:t>i,j,k</m:t>
                          </m:r>
                        </m:sub>
                        <m:sup>
                          <m:r>
                            <m:t>*</m:t>
                          </m:r>
                        </m:sup>
                      </m:sSubSup>
                      <m:sSub>
                        <m:sSubPr>
                          <m:ctrlPr/>
                        </m:sSubPr>
                        <m:e>
                          <m:r>
                            <m:t>w</m:t>
                          </m:r>
                        </m:e>
                        <m:sub>
                          <m:r>
                            <m:t>j</m:t>
                          </m:r>
                          <m:r>
                            <m:t>,</m:t>
                          </m:r>
                          <m:r>
                            <m:t>k</m:t>
                          </m:r>
                        </m:sub>
                      </m:sSub>
                    </m:num>
                    <m:den>
                      <m:sSubSup>
                        <m:sSubSupPr>
                          <m:ctrlPr>
                            <w:rPr>
                              <w:rFonts w:eastAsiaTheme="minorHAnsi" w:cstheme="minorBidi"/>
                              <w:color w:val="auto"/>
                            </w:rPr>
                          </m:ctrlPr>
                        </m:sSubSupPr>
                        <m:e>
                          <m:r>
                            <m:t>n</m:t>
                          </m:r>
                        </m:e>
                        <m:sub>
                          <m:r>
                            <m:t>j,k</m:t>
                          </m:r>
                        </m:sub>
                        <m:sup>
                          <m:r>
                            <m:t>*</m:t>
                          </m:r>
                        </m:sup>
                      </m:sSubSup>
                    </m:den>
                  </m:f>
                </m:e>
              </m:nary>
            </m:e>
          </m:nary>
          <m:r>
            <w:rPr>
              <w:color w:val="auto"/>
            </w:rPr>
            <m:t>.</m:t>
          </m:r>
        </m:oMath>
      </m:oMathPara>
    </w:p>
    <w:p w14:paraId="388E2017" w14:textId="77777777" w:rsidR="003259CA" w:rsidRDefault="000E5366" w:rsidP="002E67FC">
      <w:r>
        <w:t>T</w:t>
      </w:r>
      <w:r w:rsidR="006825CF">
        <w:t xml:space="preserve">he estimate of the geographic mean RPN </w:t>
      </w:r>
      <w:r>
        <w:t>was calculated as</w:t>
      </w:r>
      <w:r w:rsidR="006825CF">
        <w:t xml:space="preserve"> the m</w:t>
      </w:r>
      <w:r w:rsidR="00A63A55">
        <w:t>ean of the bootstrap replicates</w:t>
      </w:r>
    </w:p>
    <w:p w14:paraId="3F71D45E" w14:textId="77777777" w:rsidR="00A63A55" w:rsidRPr="002E67FC" w:rsidRDefault="00A63A55" w:rsidP="002E67FC">
      <w:pPr>
        <w:pStyle w:val="Equations"/>
        <w:rPr>
          <w:rFonts w:ascii="Arial" w:hAnsi="Arial"/>
          <w:color w:val="auto"/>
        </w:rPr>
      </w:pPr>
      <m:oMathPara>
        <m:oMath>
          <m:r>
            <w:rPr>
              <w:rFonts w:eastAsiaTheme="minorHAnsi" w:cstheme="minorBidi"/>
              <w:color w:val="auto"/>
            </w:rPr>
            <m:t>E</m:t>
          </m:r>
          <m:d>
            <m:dPr>
              <m:begChr m:val="["/>
              <m:endChr m:val="]"/>
              <m:ctrlPr>
                <w:rPr>
                  <w:rFonts w:eastAsiaTheme="minorHAnsi" w:cstheme="minorBidi"/>
                  <w:iCs/>
                  <w:color w:val="auto"/>
                </w:rPr>
              </m:ctrlPr>
            </m:dPr>
            <m:e>
              <m:sSub>
                <m:sSubPr>
                  <m:ctrlPr/>
                </m:sSubPr>
                <m:e>
                  <m:acc>
                    <m:accPr>
                      <m:chr m:val="̅"/>
                      <m:ctrlPr/>
                    </m:accPr>
                    <m:e>
                      <m:r>
                        <m:t>ψ</m:t>
                      </m:r>
                    </m:e>
                  </m:acc>
                </m:e>
                <m:sub>
                  <m:r>
                    <m:t>k</m:t>
                  </m:r>
                </m:sub>
              </m:sSub>
              <m:ctrlPr/>
            </m:e>
          </m:d>
          <m:r>
            <m:t xml:space="preserve">= </m:t>
          </m:r>
          <m:f>
            <m:fPr>
              <m:ctrlPr/>
            </m:fPr>
            <m:num>
              <m:r>
                <m:t>1</m:t>
              </m:r>
            </m:num>
            <m:den>
              <m:r>
                <m:t>B</m:t>
              </m:r>
            </m:den>
          </m:f>
          <m:nary>
            <m:naryPr>
              <m:chr m:val="∑"/>
              <m:limLoc m:val="undOvr"/>
              <m:supHide m:val="1"/>
              <m:ctrlPr/>
            </m:naryPr>
            <m:sub>
              <m:r>
                <m:t>B</m:t>
              </m:r>
            </m:sub>
            <m:sup/>
            <m:e>
              <m:sSup>
                <m:sSupPr>
                  <m:ctrlPr>
                    <w:rPr>
                      <w:rFonts w:eastAsiaTheme="minorHAnsi" w:cstheme="minorBidi"/>
                      <w:iCs/>
                      <w:color w:val="auto"/>
                    </w:rPr>
                  </m:ctrlPr>
                </m:sSupPr>
                <m:e>
                  <m:r>
                    <m:t>E</m:t>
                  </m:r>
                  <m:d>
                    <m:dPr>
                      <m:begChr m:val="["/>
                      <m:endChr m:val="]"/>
                      <m:ctrlPr/>
                    </m:dPr>
                    <m:e>
                      <m:sSub>
                        <m:sSubPr>
                          <m:ctrlPr/>
                        </m:sSubPr>
                        <m:e>
                          <m:acc>
                            <m:accPr>
                              <m:chr m:val="̅"/>
                              <m:ctrlPr/>
                            </m:accPr>
                            <m:e>
                              <m:r>
                                <m:t>ψ</m:t>
                              </m:r>
                            </m:e>
                          </m:acc>
                        </m:e>
                        <m:sub>
                          <m:r>
                            <m:t>k</m:t>
                          </m:r>
                        </m:sub>
                      </m:sSub>
                    </m:e>
                  </m:d>
                </m:e>
                <m:sup>
                  <m:r>
                    <m:t>*</m:t>
                  </m:r>
                </m:sup>
              </m:sSup>
            </m:e>
          </m:nary>
          <m:r>
            <w:rPr>
              <w:color w:val="auto"/>
            </w:rPr>
            <m:t>,</m:t>
          </m:r>
        </m:oMath>
      </m:oMathPara>
    </w:p>
    <w:p w14:paraId="0CECF4F7" w14:textId="77777777" w:rsidR="002E67FC" w:rsidRDefault="002E67FC" w:rsidP="00A51725">
      <w:proofErr w:type="gramStart"/>
      <w:r>
        <w:t>and</w:t>
      </w:r>
      <w:proofErr w:type="gramEnd"/>
      <w:r>
        <w:t xml:space="preserve"> the </w:t>
      </w:r>
      <w:r w:rsidR="000E5366">
        <w:t xml:space="preserve">associated </w:t>
      </w:r>
      <w:r>
        <w:t xml:space="preserve">bootstrap </w:t>
      </w:r>
      <w:r w:rsidR="00A51725">
        <w:t>variance estimate</w:t>
      </w:r>
      <w:r>
        <w:t xml:space="preserve"> </w:t>
      </w:r>
      <w:r w:rsidR="000E5366">
        <w:t>was</w:t>
      </w:r>
      <w:r>
        <w:t xml:space="preserve"> given by</w:t>
      </w:r>
    </w:p>
    <w:p w14:paraId="797E60E6" w14:textId="77777777" w:rsidR="002E67FC" w:rsidRPr="002E67FC" w:rsidRDefault="00A51725" w:rsidP="002E67FC">
      <w:pPr>
        <w:pStyle w:val="Equations"/>
        <w:rPr>
          <w:rFonts w:ascii="Arial" w:hAnsi="Arial"/>
          <w:color w:val="auto"/>
        </w:rPr>
      </w:pPr>
      <m:oMathPara>
        <m:oMath>
          <m:acc>
            <m:accPr>
              <m:ctrlPr/>
            </m:accPr>
            <m:e>
              <m:r>
                <m:t>V</m:t>
              </m:r>
            </m:e>
          </m:acc>
          <m:d>
            <m:dPr>
              <m:begChr m:val="["/>
              <m:endChr m:val="]"/>
              <m:ctrlPr>
                <w:rPr>
                  <w:rFonts w:eastAsiaTheme="minorHAnsi" w:cstheme="minorBidi"/>
                  <w:iCs/>
                  <w:color w:val="auto"/>
                </w:rPr>
              </m:ctrlPr>
            </m:dPr>
            <m:e>
              <m:sSub>
                <m:sSubPr>
                  <m:ctrlPr/>
                </m:sSubPr>
                <m:e>
                  <m:acc>
                    <m:accPr>
                      <m:chr m:val="̅"/>
                      <m:ctrlPr/>
                    </m:accPr>
                    <m:e>
                      <m:r>
                        <m:t>ψ</m:t>
                      </m:r>
                    </m:e>
                  </m:acc>
                </m:e>
                <m:sub>
                  <m:r>
                    <m:t>k</m:t>
                  </m:r>
                </m:sub>
              </m:sSub>
              <m:ctrlPr/>
            </m:e>
          </m:d>
          <m:r>
            <m:t xml:space="preserve">= </m:t>
          </m:r>
          <m:f>
            <m:fPr>
              <m:ctrlPr/>
            </m:fPr>
            <m:num>
              <m:r>
                <m:t>1</m:t>
              </m:r>
            </m:num>
            <m:den>
              <m:r>
                <m:t>B</m:t>
              </m:r>
              <m:r>
                <m:t>-1</m:t>
              </m:r>
            </m:den>
          </m:f>
          <m:nary>
            <m:naryPr>
              <m:chr m:val="∑"/>
              <m:limLoc m:val="undOvr"/>
              <m:supHide m:val="1"/>
              <m:ctrlPr/>
            </m:naryPr>
            <m:sub>
              <m:r>
                <m:t>B</m:t>
              </m:r>
            </m:sub>
            <m:sup/>
            <m:e>
              <m:sSup>
                <m:sSupPr>
                  <m:ctrlPr>
                    <w:rPr>
                      <w:rFonts w:eastAsiaTheme="minorHAnsi" w:cstheme="minorBidi"/>
                      <w:iCs/>
                      <w:color w:val="auto"/>
                    </w:rPr>
                  </m:ctrlPr>
                </m:sSupPr>
                <m:e>
                  <m:r>
                    <m:t>(E</m:t>
                  </m:r>
                  <m:d>
                    <m:dPr>
                      <m:begChr m:val="["/>
                      <m:endChr m:val="]"/>
                      <m:ctrlPr/>
                    </m:dPr>
                    <m:e>
                      <m:sSub>
                        <m:sSubPr>
                          <m:ctrlPr/>
                        </m:sSubPr>
                        <m:e>
                          <m:acc>
                            <m:accPr>
                              <m:chr m:val="̅"/>
                              <m:ctrlPr/>
                            </m:accPr>
                            <m:e>
                              <m:r>
                                <m:t>ψ</m:t>
                              </m:r>
                            </m:e>
                          </m:acc>
                        </m:e>
                        <m:sub>
                          <m:r>
                            <m:t>k</m:t>
                          </m:r>
                        </m:sub>
                      </m:sSub>
                    </m:e>
                  </m:d>
                </m:e>
                <m:sup>
                  <m:r>
                    <m:t>*</m:t>
                  </m:r>
                </m:sup>
              </m:sSup>
              <m:r>
                <w:rPr>
                  <w:rFonts w:eastAsiaTheme="minorHAnsi" w:cstheme="minorBidi"/>
                  <w:color w:val="auto"/>
                </w:rPr>
                <m:t>-E</m:t>
              </m:r>
              <m:d>
                <m:dPr>
                  <m:begChr m:val="["/>
                  <m:endChr m:val="]"/>
                  <m:ctrlPr>
                    <w:rPr>
                      <w:rFonts w:eastAsiaTheme="minorHAnsi" w:cstheme="minorBidi"/>
                      <w:iCs/>
                      <w:color w:val="auto"/>
                    </w:rPr>
                  </m:ctrlPr>
                </m:dPr>
                <m:e>
                  <m:sSub>
                    <m:sSubPr>
                      <m:ctrlPr/>
                    </m:sSubPr>
                    <m:e>
                      <m:acc>
                        <m:accPr>
                          <m:chr m:val="̅"/>
                          <m:ctrlPr/>
                        </m:accPr>
                        <m:e>
                          <m:r>
                            <m:t>ψ</m:t>
                          </m:r>
                        </m:e>
                      </m:acc>
                    </m:e>
                    <m:sub>
                      <m:r>
                        <m:t>k</m:t>
                      </m:r>
                    </m:sub>
                  </m:sSub>
                  <m:ctrlPr/>
                </m:e>
              </m:d>
              <m:r>
                <m:t>)</m:t>
              </m:r>
            </m:e>
          </m:nary>
          <m:r>
            <w:rPr>
              <w:color w:val="auto"/>
            </w:rPr>
            <m:t>.</m:t>
          </m:r>
        </m:oMath>
      </m:oMathPara>
    </w:p>
    <w:p w14:paraId="0058481A" w14:textId="77777777" w:rsidR="002E67FC" w:rsidRPr="002E67FC" w:rsidRDefault="00A51725" w:rsidP="00A51725">
      <w:r>
        <w:t xml:space="preserve">Following the same process used in the analytical variance method, this bootstrap variance </w:t>
      </w:r>
      <w:r w:rsidR="000E5366">
        <w:t>was</w:t>
      </w:r>
      <w:r>
        <w:t xml:space="preserve"> converted to </w:t>
      </w:r>
      <w:proofErr w:type="gramStart"/>
      <w:r>
        <w:t xml:space="preserve">a </w:t>
      </w:r>
      <m:oMath>
        <m:r>
          <w:rPr>
            <w:rFonts w:ascii="Cambria Math" w:hAnsi="Cambria Math"/>
          </w:rPr>
          <m:t>CV</m:t>
        </m:r>
      </m:oMath>
      <w:r>
        <w:t xml:space="preserve"> and</w:t>
      </w:r>
      <w:proofErr w:type="gramEnd"/>
      <w:r>
        <w:t xml:space="preserve"> subsequently applied to both RPNs and RPWs.</w:t>
      </w:r>
    </w:p>
    <w:p w14:paraId="55D2BA54" w14:textId="77777777" w:rsidR="002E67FC" w:rsidRDefault="002E67FC" w:rsidP="00640AA5"/>
    <w:p w14:paraId="1042FACB" w14:textId="77777777" w:rsidR="00640AA5" w:rsidRPr="00640AA5" w:rsidRDefault="00640AA5" w:rsidP="00640AA5">
      <w:r>
        <w:t>Results</w:t>
      </w:r>
    </w:p>
    <w:p w14:paraId="749BEA2D" w14:textId="77777777" w:rsidR="00A63A55" w:rsidRDefault="00A63A55" w:rsidP="002E67FC"/>
    <w:p w14:paraId="1C73B58A" w14:textId="77777777" w:rsidR="000E5366" w:rsidRDefault="00640AA5" w:rsidP="002E67FC">
      <w:r>
        <w:t>The bootstrap variance method yielded very similar results to the status quo analytical method.</w:t>
      </w:r>
      <w:r w:rsidR="00CA1387">
        <w:t xml:space="preserve"> Results are </w:t>
      </w:r>
      <w:r w:rsidR="00BD6D78">
        <w:t>shown</w:t>
      </w:r>
      <w:r w:rsidR="00CA1387">
        <w:t xml:space="preserve"> as 95% confidence intervals, in a similar fashion to how they are presented to Plan Teams. We present comparisons </w:t>
      </w:r>
      <w:r w:rsidR="00BD6D78">
        <w:t>for</w:t>
      </w:r>
      <w:r w:rsidR="00BD6D78">
        <w:t xml:space="preserve"> sablefish,</w:t>
      </w:r>
      <w:r w:rsidR="00BD6D78">
        <w:t xml:space="preserve"> </w:t>
      </w:r>
      <w:r w:rsidR="00BD6D78">
        <w:t>shortspine thornyhead</w:t>
      </w:r>
      <w:r w:rsidR="00BD6D78">
        <w:t>,</w:t>
      </w:r>
      <w:r w:rsidR="00BD6D78">
        <w:t xml:space="preserve"> </w:t>
      </w:r>
      <w:proofErr w:type="spellStart"/>
      <w:r w:rsidR="00BD6D78">
        <w:t>shortraker</w:t>
      </w:r>
      <w:proofErr w:type="spellEnd"/>
      <w:r w:rsidR="00BD6D78">
        <w:t xml:space="preserve"> rockfish, </w:t>
      </w:r>
      <w:r w:rsidR="00BD6D78">
        <w:t xml:space="preserve">and </w:t>
      </w:r>
      <w:proofErr w:type="spellStart"/>
      <w:r w:rsidR="00BD6D78">
        <w:t>rougheye</w:t>
      </w:r>
      <w:proofErr w:type="spellEnd"/>
      <w:r w:rsidR="00BD6D78">
        <w:t xml:space="preserve"> rockfish</w:t>
      </w:r>
      <w:r w:rsidR="00BD6D78">
        <w:t xml:space="preserve"> by FMP subarea in the GOA</w:t>
      </w:r>
      <w:r w:rsidR="00BD6D78">
        <w:t xml:space="preserve">. </w:t>
      </w:r>
      <w:r w:rsidR="002F2189">
        <w:t xml:space="preserve">The </w:t>
      </w:r>
      <w:r w:rsidR="002C4CD8">
        <w:t>confidence intervals between methods were</w:t>
      </w:r>
      <w:r w:rsidR="002F2189">
        <w:t xml:space="preserve"> consistently the same magnitude and trend regardless of </w:t>
      </w:r>
      <w:r w:rsidR="002C4CD8">
        <w:t>FMP subarea</w:t>
      </w:r>
      <w:r w:rsidR="002F2189">
        <w:t xml:space="preserve"> or species</w:t>
      </w:r>
      <w:r w:rsidR="00C96DEA">
        <w:t xml:space="preserve"> (Figures 1 and 2)</w:t>
      </w:r>
      <w:r w:rsidR="002F2189">
        <w:t>.</w:t>
      </w:r>
      <w:r w:rsidR="002F2189">
        <w:t xml:space="preserve"> </w:t>
      </w:r>
      <w:r w:rsidR="000E5366">
        <w:t xml:space="preserve">In general, we found the bootstrap confidence </w:t>
      </w:r>
      <w:r w:rsidR="002C4CD8">
        <w:t xml:space="preserve">intervals </w:t>
      </w:r>
      <w:r w:rsidR="000E5366">
        <w:t xml:space="preserve">to be slightly wider for sablefish and shortspine thornyhead </w:t>
      </w:r>
      <w:r w:rsidR="002C4CD8">
        <w:t>and slightly</w:t>
      </w:r>
      <w:r w:rsidR="000E5366">
        <w:t xml:space="preserve"> narrower for </w:t>
      </w:r>
      <w:proofErr w:type="spellStart"/>
      <w:r w:rsidR="000E5366">
        <w:t>shortraker</w:t>
      </w:r>
      <w:proofErr w:type="spellEnd"/>
      <w:r w:rsidR="000E5366">
        <w:t xml:space="preserve"> and </w:t>
      </w:r>
      <w:proofErr w:type="spellStart"/>
      <w:r w:rsidR="000E5366">
        <w:t>rougheye</w:t>
      </w:r>
      <w:proofErr w:type="spellEnd"/>
      <w:r w:rsidR="000E5366">
        <w:t xml:space="preserve"> rockfish. </w:t>
      </w:r>
      <w:r w:rsidR="00C96DEA">
        <w:t>Although the RPW assumes the same CV as the RPN in both methods, we present both because the indices have varying relevance by species.</w:t>
      </w:r>
    </w:p>
    <w:p w14:paraId="1E0825E8" w14:textId="77777777" w:rsidR="000E5366" w:rsidRDefault="000E5366" w:rsidP="002E67FC"/>
    <w:p w14:paraId="39A306A7" w14:textId="77777777" w:rsidR="00C96DEA" w:rsidRDefault="00C96DEA" w:rsidP="002E67FC">
      <w:r>
        <w:t>Recommendations</w:t>
      </w:r>
    </w:p>
    <w:p w14:paraId="3E43188C" w14:textId="77777777" w:rsidR="005C223F" w:rsidRDefault="005C223F" w:rsidP="002E67FC"/>
    <w:p w14:paraId="2F119192" w14:textId="77777777" w:rsidR="006F480A" w:rsidRDefault="009C5F4B" w:rsidP="002F2189">
      <w:r>
        <w:t>As part of this project, t</w:t>
      </w:r>
      <w:r w:rsidR="002F2189">
        <w:t xml:space="preserve">he code for the analytical variance </w:t>
      </w:r>
      <w:r>
        <w:t xml:space="preserve">method </w:t>
      </w:r>
      <w:r w:rsidR="002F2189">
        <w:t>was thoroughly reviewed and documented. Though cumbersome, the</w:t>
      </w:r>
      <w:r w:rsidR="0005093D">
        <w:t xml:space="preserve"> existing</w:t>
      </w:r>
      <w:r w:rsidR="002F2189">
        <w:t xml:space="preserve"> code functions as described in the 2016 SAFE summary of methods.</w:t>
      </w:r>
      <w:r>
        <w:t xml:space="preserve"> </w:t>
      </w:r>
      <w:r w:rsidR="0005093D">
        <w:t xml:space="preserve">Results from this analysis show that the analytical and bootstrap methods yield </w:t>
      </w:r>
      <w:r w:rsidR="00E21D3E">
        <w:t>near</w:t>
      </w:r>
      <w:r w:rsidR="00DF54AD">
        <w:t>ly</w:t>
      </w:r>
      <w:r w:rsidR="00E21D3E">
        <w:t xml:space="preserve"> identical</w:t>
      </w:r>
      <w:r w:rsidR="0005093D">
        <w:t xml:space="preserve"> results. </w:t>
      </w:r>
      <w:r w:rsidR="0005093D">
        <w:t xml:space="preserve">This finding, coupled with the computational demand of the bootstrap, make the analytical method the preferred approach. </w:t>
      </w:r>
    </w:p>
    <w:p w14:paraId="500A584B" w14:textId="77777777" w:rsidR="006F480A" w:rsidRDefault="006F480A" w:rsidP="002F2189"/>
    <w:p w14:paraId="37EA0F50" w14:textId="77777777" w:rsidR="0005093D" w:rsidRDefault="006F480A" w:rsidP="002F2189">
      <w:r>
        <w:t>In the existing rockfish/PT script,</w:t>
      </w:r>
      <w:r w:rsidR="0005093D">
        <w:t xml:space="preserve"> </w:t>
      </w:r>
      <w:r>
        <w:t xml:space="preserve">no </w:t>
      </w:r>
      <w:r w:rsidR="00E21D3E">
        <w:t>data</w:t>
      </w:r>
      <w:r>
        <w:t xml:space="preserve"> filtering or extrapolations </w:t>
      </w:r>
      <w:r w:rsidR="00E21D3E">
        <w:t xml:space="preserve">are executed </w:t>
      </w:r>
      <w:r>
        <w:t xml:space="preserve">prior to the variance calculations. </w:t>
      </w:r>
      <w:r w:rsidR="00E21D3E">
        <w:t>Consequently, the</w:t>
      </w:r>
      <w:r>
        <w:t xml:space="preserve"> variances are not directly linked to estimate of the mean RPN or RPW within a</w:t>
      </w:r>
      <w:r w:rsidR="00E21D3E">
        <w:t xml:space="preserve"> geographic</w:t>
      </w:r>
      <w:r>
        <w:t xml:space="preserve"> area. Although the impact of this simplifying assumption has not been evaluated, </w:t>
      </w:r>
      <w:r w:rsidR="00DF54AD">
        <w:t xml:space="preserve">this analysis should only happen once the status quo method is implemented in the database. </w:t>
      </w:r>
      <w:r>
        <w:t xml:space="preserve"> </w:t>
      </w:r>
    </w:p>
    <w:p w14:paraId="295A3047" w14:textId="77777777" w:rsidR="00DF54AD" w:rsidRDefault="00DF54AD" w:rsidP="002F2189"/>
    <w:p w14:paraId="03FAE0D3" w14:textId="449B41CC" w:rsidR="0005093D" w:rsidRDefault="0005093D" w:rsidP="002F2189">
      <w:r>
        <w:t>We recommend the following next steps</w:t>
      </w:r>
      <w:r w:rsidR="00FC27E9">
        <w:t xml:space="preserve"> on variance</w:t>
      </w:r>
      <w:r>
        <w:t>:</w:t>
      </w:r>
    </w:p>
    <w:p w14:paraId="041EFFC5" w14:textId="77777777" w:rsidR="006F480A" w:rsidRDefault="006F480A" w:rsidP="0005093D">
      <w:pPr>
        <w:pStyle w:val="ListParagraph"/>
        <w:numPr>
          <w:ilvl w:val="0"/>
          <w:numId w:val="3"/>
        </w:numPr>
      </w:pPr>
      <w:r>
        <w:t>Review the sablefish</w:t>
      </w:r>
      <w:r w:rsidR="00E21D3E">
        <w:t>, database, and rockfish/PT</w:t>
      </w:r>
      <w:r>
        <w:t xml:space="preserve"> script</w:t>
      </w:r>
      <w:r w:rsidR="00E21D3E">
        <w:t>s</w:t>
      </w:r>
      <w:r>
        <w:t xml:space="preserve"> and identify differences between </w:t>
      </w:r>
      <w:r w:rsidR="00E21D3E">
        <w:t>them</w:t>
      </w:r>
      <w:r>
        <w:t xml:space="preserve">. </w:t>
      </w:r>
      <w:r w:rsidR="00E21D3E">
        <w:t xml:space="preserve">Using a version-controlled and up to date version of the database </w:t>
      </w:r>
      <w:proofErr w:type="spellStart"/>
      <w:r w:rsidR="00E21D3E">
        <w:t>calcRPW</w:t>
      </w:r>
      <w:proofErr w:type="spellEnd"/>
      <w:r w:rsidR="00E21D3E">
        <w:t xml:space="preserve"> script, create place holders for any different logic found in the sablefish or rockfish/PT script</w:t>
      </w:r>
      <w:r>
        <w:t>.</w:t>
      </w:r>
    </w:p>
    <w:p w14:paraId="19331A90" w14:textId="77777777" w:rsidR="00FC27E9" w:rsidRDefault="00FC27E9" w:rsidP="00FC27E9">
      <w:pPr>
        <w:pStyle w:val="ListParagraph"/>
        <w:numPr>
          <w:ilvl w:val="0"/>
          <w:numId w:val="3"/>
        </w:numPr>
      </w:pPr>
      <w:r>
        <w:t>Rewrite and annotate the variance/whale correction code</w:t>
      </w:r>
    </w:p>
    <w:p w14:paraId="3446DD18" w14:textId="66CAAECF" w:rsidR="00E21D3E" w:rsidRDefault="006F480A" w:rsidP="0005093D">
      <w:pPr>
        <w:pStyle w:val="ListParagraph"/>
        <w:numPr>
          <w:ilvl w:val="0"/>
          <w:numId w:val="3"/>
        </w:numPr>
      </w:pPr>
      <w:r>
        <w:lastRenderedPageBreak/>
        <w:t>Work with Rick</w:t>
      </w:r>
      <w:r w:rsidR="0005093D">
        <w:t xml:space="preserve"> </w:t>
      </w:r>
      <w:r w:rsidR="00E21D3E">
        <w:t xml:space="preserve">to determine how </w:t>
      </w:r>
      <w:r w:rsidR="00E21D3E">
        <w:t xml:space="preserve">best </w:t>
      </w:r>
      <w:r w:rsidR="00E21D3E">
        <w:t xml:space="preserve">to incorporate the whale correction and variance methods into the database code, either as a separate R script or as new sections in the existing script. </w:t>
      </w:r>
    </w:p>
    <w:p w14:paraId="08A13BDB" w14:textId="38997408" w:rsidR="00FC27E9" w:rsidRDefault="00FC27E9" w:rsidP="0005093D">
      <w:pPr>
        <w:pStyle w:val="ListParagraph"/>
        <w:numPr>
          <w:ilvl w:val="0"/>
          <w:numId w:val="3"/>
        </w:numPr>
      </w:pPr>
      <w:r>
        <w:t>The new area</w:t>
      </w:r>
      <w:bookmarkStart w:id="1" w:name="_GoBack"/>
      <w:bookmarkEnd w:id="1"/>
      <w:r>
        <w:t xml:space="preserve"> sizes and whale correction factor code are part of the variance and should probably be implemented in the database at the same time. </w:t>
      </w:r>
    </w:p>
    <w:p w14:paraId="1CFA3AFB" w14:textId="77777777" w:rsidR="00E21D3E" w:rsidRDefault="00E21D3E" w:rsidP="00E21D3E"/>
    <w:p w14:paraId="46B582A7" w14:textId="77777777" w:rsidR="009C5F4B" w:rsidRDefault="009C5F4B" w:rsidP="002E67FC"/>
    <w:p w14:paraId="3C6227D8" w14:textId="77777777" w:rsidR="00226B07" w:rsidRDefault="00226B07" w:rsidP="002E67FC">
      <w:r>
        <w:t>References</w:t>
      </w:r>
    </w:p>
    <w:p w14:paraId="1C9F67E2" w14:textId="77777777" w:rsidR="00226B07" w:rsidRDefault="00226B07" w:rsidP="002E67FC"/>
    <w:p w14:paraId="2A60F77C" w14:textId="77777777" w:rsidR="00DF54AD" w:rsidRDefault="00DF54AD" w:rsidP="002E67FC">
      <w:r w:rsidRPr="00DF54AD">
        <w:t>Ange</w:t>
      </w:r>
      <w:r>
        <w:t xml:space="preserve">lo </w:t>
      </w:r>
      <w:proofErr w:type="spellStart"/>
      <w:r>
        <w:t>Canty</w:t>
      </w:r>
      <w:proofErr w:type="spellEnd"/>
      <w:r>
        <w:t xml:space="preserve"> and Brian Ripley. 2021</w:t>
      </w:r>
      <w:r w:rsidRPr="00DF54AD">
        <w:t xml:space="preserve">. </w:t>
      </w:r>
      <w:proofErr w:type="gramStart"/>
      <w:r w:rsidRPr="00DF54AD">
        <w:t>boot</w:t>
      </w:r>
      <w:proofErr w:type="gramEnd"/>
      <w:r w:rsidRPr="00DF54AD">
        <w:t>: Bootstrap R (S-Plus) Functions. R package version 1.3-27.</w:t>
      </w:r>
    </w:p>
    <w:p w14:paraId="6503143B" w14:textId="77777777" w:rsidR="00DF54AD" w:rsidRDefault="00DF54AD" w:rsidP="002E67FC"/>
    <w:p w14:paraId="422C0083" w14:textId="77777777" w:rsidR="00DF54AD" w:rsidRDefault="00DF54AD" w:rsidP="002E67FC">
      <w:r w:rsidRPr="00DF54AD">
        <w:t>Davi</w:t>
      </w:r>
      <w:r>
        <w:t xml:space="preserve">son, A. C. &amp; </w:t>
      </w:r>
      <w:proofErr w:type="spellStart"/>
      <w:r>
        <w:t>Hinkley</w:t>
      </w:r>
      <w:proofErr w:type="spellEnd"/>
      <w:r>
        <w:t xml:space="preserve">, D. V. </w:t>
      </w:r>
      <w:r w:rsidRPr="00DF54AD">
        <w:t>1997</w:t>
      </w:r>
      <w:r>
        <w:t>.</w:t>
      </w:r>
      <w:r w:rsidRPr="00DF54AD">
        <w:t xml:space="preserve"> Bootstrap Methods and Their Applications. Cambridge University Press, Cambridge. ISBN 0-521-57391-2</w:t>
      </w:r>
      <w:r>
        <w:t>.</w:t>
      </w:r>
    </w:p>
    <w:p w14:paraId="2D1C7CB4" w14:textId="77777777" w:rsidR="00226B07" w:rsidRDefault="00226B07" w:rsidP="002E67FC"/>
    <w:p w14:paraId="38E8DA6F" w14:textId="77777777" w:rsidR="0099343B" w:rsidRDefault="0099343B" w:rsidP="0099343B">
      <w:proofErr w:type="spellStart"/>
      <w:r w:rsidRPr="0099343B">
        <w:t>Echave</w:t>
      </w:r>
      <w:proofErr w:type="spellEnd"/>
      <w:r w:rsidRPr="0099343B">
        <w:t xml:space="preserve">, K., C. </w:t>
      </w:r>
      <w:proofErr w:type="spellStart"/>
      <w:r w:rsidRPr="0099343B">
        <w:t>Rodgveller</w:t>
      </w:r>
      <w:proofErr w:type="spellEnd"/>
      <w:r w:rsidRPr="0099343B">
        <w:t xml:space="preserve">, and S. K. </w:t>
      </w:r>
      <w:proofErr w:type="spellStart"/>
      <w:r w:rsidRPr="0099343B">
        <w:t>Shotwell</w:t>
      </w:r>
      <w:proofErr w:type="spellEnd"/>
      <w:r w:rsidRPr="0099343B">
        <w:t>. 2013. Calculation of the geographic sizes used to create</w:t>
      </w:r>
      <w:r>
        <w:t xml:space="preserve"> </w:t>
      </w:r>
      <w:r w:rsidRPr="0099343B">
        <w:t xml:space="preserve">population indices for the Alaska Fisheries Science Center longline survey. U.S. Dep. </w:t>
      </w:r>
      <w:proofErr w:type="spellStart"/>
      <w:r w:rsidRPr="0099343B">
        <w:t>Commer</w:t>
      </w:r>
      <w:proofErr w:type="spellEnd"/>
      <w:r w:rsidRPr="0099343B">
        <w:t>.,</w:t>
      </w:r>
      <w:r>
        <w:t xml:space="preserve"> </w:t>
      </w:r>
      <w:r w:rsidRPr="0099343B">
        <w:t>NOAA Tech. Memo. NMFS-AFSC-253, 93 p.</w:t>
      </w:r>
    </w:p>
    <w:p w14:paraId="5810B462" w14:textId="77777777" w:rsidR="0099343B" w:rsidRDefault="0099343B" w:rsidP="0099343B"/>
    <w:p w14:paraId="13E4E833" w14:textId="77777777" w:rsidR="00226B07" w:rsidRDefault="00226B07" w:rsidP="002E67FC">
      <w:r w:rsidRPr="00226B07">
        <w:t xml:space="preserve">Hadley Wickham, </w:t>
      </w:r>
      <w:proofErr w:type="spellStart"/>
      <w:r w:rsidRPr="00226B07">
        <w:t>Romain</w:t>
      </w:r>
      <w:proofErr w:type="spellEnd"/>
      <w:r w:rsidRPr="00226B07">
        <w:t xml:space="preserve"> François, Lionel Henry and Kirill </w:t>
      </w:r>
      <w:r>
        <w:t xml:space="preserve">Müller (2021). </w:t>
      </w:r>
      <w:proofErr w:type="spellStart"/>
      <w:proofErr w:type="gramStart"/>
      <w:r>
        <w:t>dplyr</w:t>
      </w:r>
      <w:proofErr w:type="spellEnd"/>
      <w:proofErr w:type="gramEnd"/>
      <w:r>
        <w:t xml:space="preserve">: A Grammar </w:t>
      </w:r>
      <w:r w:rsidRPr="00226B07">
        <w:t xml:space="preserve">of Data Manipulation. R package version 1.0.4. </w:t>
      </w:r>
      <w:hyperlink r:id="rId8" w:history="1">
        <w:r w:rsidRPr="00A858E5">
          <w:rPr>
            <w:rStyle w:val="Hyperlink"/>
          </w:rPr>
          <w:t>https://CRAN.R-project.org/package=dplyr</w:t>
        </w:r>
      </w:hyperlink>
    </w:p>
    <w:p w14:paraId="4FACA2C6" w14:textId="77777777" w:rsidR="001D3167" w:rsidRDefault="001D3167" w:rsidP="002E67FC"/>
    <w:p w14:paraId="2CED7340" w14:textId="77777777" w:rsidR="001D3167" w:rsidRDefault="00DF54AD" w:rsidP="002E67FC">
      <w:r>
        <w:t xml:space="preserve">Hadley Wickham. </w:t>
      </w:r>
      <w:r w:rsidR="001D3167" w:rsidRPr="001D3167">
        <w:t>2011. The Split-Apply-Combine Strateg</w:t>
      </w:r>
      <w:r w:rsidR="001D3167">
        <w:t xml:space="preserve">y for Data Analysis. Journal of </w:t>
      </w:r>
      <w:r w:rsidR="001D3167" w:rsidRPr="001D3167">
        <w:t>Statistical Software, 40(1), 1-29. URL http://www.jstatsoft.org/v40/i01/.</w:t>
      </w:r>
    </w:p>
    <w:p w14:paraId="2C6B389D" w14:textId="77777777" w:rsidR="00226B07" w:rsidRDefault="00226B07" w:rsidP="002E67FC"/>
    <w:p w14:paraId="2867BB20" w14:textId="77777777" w:rsidR="0099343B" w:rsidRDefault="0099343B" w:rsidP="0099343B">
      <w:proofErr w:type="spellStart"/>
      <w:r w:rsidRPr="0099343B">
        <w:t>Hanselman</w:t>
      </w:r>
      <w:proofErr w:type="spellEnd"/>
      <w:r w:rsidRPr="0099343B">
        <w:t xml:space="preserve">, D. H., C. Lunsford, C. </w:t>
      </w:r>
      <w:proofErr w:type="spellStart"/>
      <w:r w:rsidRPr="0099343B">
        <w:t>Rodgveller</w:t>
      </w:r>
      <w:proofErr w:type="spellEnd"/>
      <w:r>
        <w:t>, and M. Peterson</w:t>
      </w:r>
      <w:r w:rsidRPr="0099343B">
        <w:t>. 20</w:t>
      </w:r>
      <w:r>
        <w:t>17</w:t>
      </w:r>
      <w:r w:rsidRPr="0099343B">
        <w:t>. Asse</w:t>
      </w:r>
      <w:r>
        <w:t xml:space="preserve">ssment of the sablefish stock in </w:t>
      </w:r>
      <w:r w:rsidRPr="0099343B">
        <w:t xml:space="preserve">Alaska. </w:t>
      </w:r>
      <w:r w:rsidRPr="0099343B">
        <w:rPr>
          <w:i/>
        </w:rPr>
        <w:t>In</w:t>
      </w:r>
      <w:r w:rsidRPr="0099343B">
        <w:t xml:space="preserve"> Stock assessment and fishery evaluation report for the groundfish resources of the</w:t>
      </w:r>
      <w:r>
        <w:t xml:space="preserve"> </w:t>
      </w:r>
      <w:r w:rsidRPr="0099343B">
        <w:t>GOA and BS/AI as projected for 201</w:t>
      </w:r>
      <w:r>
        <w:t>7</w:t>
      </w:r>
      <w:r w:rsidRPr="0099343B">
        <w:t>. North Pacific Fishery Management Council, 605 W 4</w:t>
      </w:r>
      <w:r w:rsidRPr="0099343B">
        <w:rPr>
          <w:vertAlign w:val="superscript"/>
        </w:rPr>
        <w:t>th</w:t>
      </w:r>
      <w:r>
        <w:t xml:space="preserve"> </w:t>
      </w:r>
      <w:r w:rsidRPr="0099343B">
        <w:t>Ave, Suite 306 Anchorage, AK 99501.</w:t>
      </w:r>
    </w:p>
    <w:p w14:paraId="2E82772B" w14:textId="77777777" w:rsidR="00DF54AD" w:rsidRDefault="00DF54AD" w:rsidP="0099343B"/>
    <w:p w14:paraId="5E227D78" w14:textId="77777777" w:rsidR="00DF54AD" w:rsidRDefault="00DF54AD" w:rsidP="00DF54AD">
      <w:r w:rsidRPr="00226B07">
        <w:t xml:space="preserve">R Core Team (2021). R: A language and environment for statistical computing. R Foundation for Statistical Computing, Vienna, Austria. </w:t>
      </w:r>
      <w:hyperlink r:id="rId9" w:history="1">
        <w:r w:rsidRPr="00A858E5">
          <w:rPr>
            <w:rStyle w:val="Hyperlink"/>
          </w:rPr>
          <w:t>https://www.R-project.org/</w:t>
        </w:r>
      </w:hyperlink>
      <w:r w:rsidRPr="00226B07">
        <w:t>.</w:t>
      </w:r>
    </w:p>
    <w:p w14:paraId="6C343E0E" w14:textId="77777777" w:rsidR="004F2C26" w:rsidRDefault="004F2C26">
      <w:pPr>
        <w:spacing w:after="160" w:line="259" w:lineRule="auto"/>
      </w:pPr>
      <w:r>
        <w:br w:type="page"/>
      </w:r>
    </w:p>
    <w:p w14:paraId="2B3D9AA5" w14:textId="77777777" w:rsidR="004F2C26" w:rsidRDefault="004F2C26" w:rsidP="004F2C26">
      <w:r>
        <w:lastRenderedPageBreak/>
        <w:t>Figures</w:t>
      </w:r>
    </w:p>
    <w:p w14:paraId="756273A5" w14:textId="77777777" w:rsidR="004F2C26" w:rsidRDefault="004F2C26" w:rsidP="004F2C26">
      <w:r>
        <w:rPr>
          <w:noProof/>
        </w:rPr>
        <w:drawing>
          <wp:inline distT="0" distB="0" distL="0" distR="0" wp14:anchorId="14986C22" wp14:editId="36791C49">
            <wp:extent cx="5943600" cy="528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are_variance_methods_rp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83200"/>
                    </a:xfrm>
                    <a:prstGeom prst="rect">
                      <a:avLst/>
                    </a:prstGeom>
                  </pic:spPr>
                </pic:pic>
              </a:graphicData>
            </a:graphic>
          </wp:inline>
        </w:drawing>
      </w:r>
    </w:p>
    <w:p w14:paraId="5CFB7AA0" w14:textId="77777777" w:rsidR="004F2C26" w:rsidRDefault="004F2C26" w:rsidP="004F2C26">
      <w:r>
        <w:t>Figure 1. Relative population number</w:t>
      </w:r>
      <w:r>
        <w:t xml:space="preserve"> (RPN)</w:t>
      </w:r>
      <w:r>
        <w:t xml:space="preserve"> by FMP subarea and species with 95% confidence intervals estimated using the status quo analytical (red) and bootstrap </w:t>
      </w:r>
      <w:r>
        <w:t>(blue) methods</w:t>
      </w:r>
      <w:r>
        <w:t>.</w:t>
      </w:r>
    </w:p>
    <w:p w14:paraId="369C255E" w14:textId="77777777" w:rsidR="004F2C26" w:rsidRDefault="004F2C26">
      <w:pPr>
        <w:spacing w:after="160" w:line="259" w:lineRule="auto"/>
      </w:pPr>
      <w:r>
        <w:br w:type="page"/>
      </w:r>
    </w:p>
    <w:p w14:paraId="1F524770" w14:textId="77777777" w:rsidR="004F2C26" w:rsidRDefault="004F2C26" w:rsidP="004F2C26">
      <w:r>
        <w:rPr>
          <w:noProof/>
        </w:rPr>
        <w:lastRenderedPageBreak/>
        <w:drawing>
          <wp:inline distT="0" distB="0" distL="0" distR="0" wp14:anchorId="5F3EDE61" wp14:editId="09E6227B">
            <wp:extent cx="5943600" cy="528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pare_variance_methods_rpw.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283200"/>
                    </a:xfrm>
                    <a:prstGeom prst="rect">
                      <a:avLst/>
                    </a:prstGeom>
                  </pic:spPr>
                </pic:pic>
              </a:graphicData>
            </a:graphic>
          </wp:inline>
        </w:drawing>
      </w:r>
    </w:p>
    <w:p w14:paraId="328B67AF" w14:textId="77777777" w:rsidR="004F2C26" w:rsidRDefault="004F2C26" w:rsidP="004F2C26">
      <w:r>
        <w:t xml:space="preserve">Figure </w:t>
      </w:r>
      <w:r>
        <w:t>2</w:t>
      </w:r>
      <w:r>
        <w:t xml:space="preserve">. Relative population </w:t>
      </w:r>
      <w:r>
        <w:t>weight (RPW)</w:t>
      </w:r>
      <w:r>
        <w:t xml:space="preserve"> by FMP subarea and species with 95% confidence intervals estimated using the status quo analytical (red) and bootstrap </w:t>
      </w:r>
      <w:r>
        <w:t>(blue) methods.</w:t>
      </w:r>
    </w:p>
    <w:p w14:paraId="29156FCE" w14:textId="77777777" w:rsidR="004F2C26" w:rsidRDefault="004F2C26" w:rsidP="004F2C26"/>
    <w:p w14:paraId="366EF366" w14:textId="77777777" w:rsidR="00226B07" w:rsidRPr="00226B07" w:rsidRDefault="00226B07" w:rsidP="002E67FC"/>
    <w:p w14:paraId="597C676B" w14:textId="77777777" w:rsidR="00226B07" w:rsidRPr="00226B07" w:rsidRDefault="00226B07" w:rsidP="002E67FC"/>
    <w:sectPr w:rsidR="00226B07" w:rsidRPr="00226B0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Jane.Sullivan" w:date="2021-04-15T14:59:00Z" w:initials="J">
    <w:p w14:paraId="3B87732A" w14:textId="77777777" w:rsidR="003A5D38" w:rsidRDefault="003A5D38">
      <w:pPr>
        <w:pStyle w:val="CommentText"/>
      </w:pPr>
      <w:r>
        <w:rPr>
          <w:rStyle w:val="CommentReference"/>
        </w:rPr>
        <w:annotationRef/>
      </w:r>
      <w:r>
        <w:t>With your permission of course.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B87732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F104E1"/>
    <w:multiLevelType w:val="hybridMultilevel"/>
    <w:tmpl w:val="49EEA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230FFD"/>
    <w:multiLevelType w:val="hybridMultilevel"/>
    <w:tmpl w:val="F5FEC9D8"/>
    <w:lvl w:ilvl="0" w:tplc="46CC8E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9A120B"/>
    <w:multiLevelType w:val="multilevel"/>
    <w:tmpl w:val="BB02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ane.Sullivan">
    <w15:presenceInfo w15:providerId="None" w15:userId="Jane.Sulliv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23F"/>
    <w:rsid w:val="00006592"/>
    <w:rsid w:val="00013487"/>
    <w:rsid w:val="000467C9"/>
    <w:rsid w:val="0005093D"/>
    <w:rsid w:val="000A13AD"/>
    <w:rsid w:val="000E5366"/>
    <w:rsid w:val="00126072"/>
    <w:rsid w:val="001360CB"/>
    <w:rsid w:val="00143A7F"/>
    <w:rsid w:val="0014673D"/>
    <w:rsid w:val="0015007F"/>
    <w:rsid w:val="001D204B"/>
    <w:rsid w:val="001D3167"/>
    <w:rsid w:val="00226B07"/>
    <w:rsid w:val="00297C29"/>
    <w:rsid w:val="002C4CD8"/>
    <w:rsid w:val="002E67FC"/>
    <w:rsid w:val="002F2189"/>
    <w:rsid w:val="00307433"/>
    <w:rsid w:val="00325503"/>
    <w:rsid w:val="003259CA"/>
    <w:rsid w:val="00371C87"/>
    <w:rsid w:val="003A5D38"/>
    <w:rsid w:val="003D0BE6"/>
    <w:rsid w:val="00457F12"/>
    <w:rsid w:val="004B2FA4"/>
    <w:rsid w:val="004F2C26"/>
    <w:rsid w:val="00532F5D"/>
    <w:rsid w:val="005A3B40"/>
    <w:rsid w:val="005C223F"/>
    <w:rsid w:val="00640AA5"/>
    <w:rsid w:val="00656823"/>
    <w:rsid w:val="00667906"/>
    <w:rsid w:val="006825CF"/>
    <w:rsid w:val="006F480A"/>
    <w:rsid w:val="00702B2B"/>
    <w:rsid w:val="00715EE0"/>
    <w:rsid w:val="007234B7"/>
    <w:rsid w:val="00763BE6"/>
    <w:rsid w:val="00772C61"/>
    <w:rsid w:val="007907E5"/>
    <w:rsid w:val="0081156A"/>
    <w:rsid w:val="008F6D5F"/>
    <w:rsid w:val="009741D6"/>
    <w:rsid w:val="0099343B"/>
    <w:rsid w:val="009C5F4B"/>
    <w:rsid w:val="00A03E19"/>
    <w:rsid w:val="00A51725"/>
    <w:rsid w:val="00A63A55"/>
    <w:rsid w:val="00B416FC"/>
    <w:rsid w:val="00BD6D78"/>
    <w:rsid w:val="00C45417"/>
    <w:rsid w:val="00C66D78"/>
    <w:rsid w:val="00C96DEA"/>
    <w:rsid w:val="00CA1387"/>
    <w:rsid w:val="00CF1C0E"/>
    <w:rsid w:val="00CF6A08"/>
    <w:rsid w:val="00D30C90"/>
    <w:rsid w:val="00D466B1"/>
    <w:rsid w:val="00D54C45"/>
    <w:rsid w:val="00D6459A"/>
    <w:rsid w:val="00D810BE"/>
    <w:rsid w:val="00D950B4"/>
    <w:rsid w:val="00DF54AD"/>
    <w:rsid w:val="00E057FF"/>
    <w:rsid w:val="00E21D3E"/>
    <w:rsid w:val="00E65349"/>
    <w:rsid w:val="00EA73DB"/>
    <w:rsid w:val="00F0218D"/>
    <w:rsid w:val="00F361B0"/>
    <w:rsid w:val="00F45035"/>
    <w:rsid w:val="00FC2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40A3C"/>
  <w15:chartTrackingRefBased/>
  <w15:docId w15:val="{E0B28234-26DA-4612-8099-E7BC4E0A5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67FC"/>
    <w:pPr>
      <w:spacing w:after="0" w:line="240" w:lineRule="auto"/>
    </w:pPr>
    <w:rPr>
      <w:rFonts w:ascii="Arial" w:eastAsia="Times New Roman"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223F"/>
    <w:pPr>
      <w:spacing w:before="100" w:beforeAutospacing="1" w:after="100" w:afterAutospacing="1"/>
    </w:pPr>
    <w:rPr>
      <w:rFonts w:ascii="Times New Roman" w:hAnsi="Times New Roman" w:cs="Times New Roman"/>
      <w:sz w:val="24"/>
      <w:szCs w:val="24"/>
    </w:rPr>
  </w:style>
  <w:style w:type="paragraph" w:styleId="ListParagraph">
    <w:name w:val="List Paragraph"/>
    <w:basedOn w:val="Normal"/>
    <w:uiPriority w:val="34"/>
    <w:qFormat/>
    <w:rsid w:val="00E057FF"/>
    <w:pPr>
      <w:ind w:left="720"/>
      <w:contextualSpacing/>
    </w:pPr>
  </w:style>
  <w:style w:type="character" w:styleId="PlaceholderText">
    <w:name w:val="Placeholder Text"/>
    <w:basedOn w:val="DefaultParagraphFont"/>
    <w:uiPriority w:val="99"/>
    <w:semiHidden/>
    <w:rsid w:val="00006592"/>
    <w:rPr>
      <w:color w:val="808080"/>
    </w:rPr>
  </w:style>
  <w:style w:type="paragraph" w:customStyle="1" w:styleId="Equations">
    <w:name w:val="Equations"/>
    <w:basedOn w:val="Normal"/>
    <w:link w:val="EquationsChar"/>
    <w:qFormat/>
    <w:rsid w:val="007234B7"/>
    <w:pPr>
      <w:spacing w:before="240" w:after="240"/>
      <w:jc w:val="center"/>
    </w:pPr>
    <w:rPr>
      <w:rFonts w:ascii="Cambria Math" w:hAnsi="Cambria Math"/>
      <w:i/>
    </w:rPr>
  </w:style>
  <w:style w:type="character" w:styleId="Hyperlink">
    <w:name w:val="Hyperlink"/>
    <w:basedOn w:val="DefaultParagraphFont"/>
    <w:uiPriority w:val="99"/>
    <w:unhideWhenUsed/>
    <w:rsid w:val="00226B07"/>
    <w:rPr>
      <w:color w:val="0563C1" w:themeColor="hyperlink"/>
      <w:u w:val="single"/>
    </w:rPr>
  </w:style>
  <w:style w:type="character" w:customStyle="1" w:styleId="EquationsChar">
    <w:name w:val="Equations Char"/>
    <w:basedOn w:val="DefaultParagraphFont"/>
    <w:link w:val="Equations"/>
    <w:rsid w:val="007234B7"/>
    <w:rPr>
      <w:rFonts w:ascii="Cambria Math" w:eastAsia="Times New Roman" w:hAnsi="Cambria Math" w:cs="Arial"/>
      <w:i/>
      <w:color w:val="000000"/>
    </w:rPr>
  </w:style>
  <w:style w:type="character" w:styleId="CommentReference">
    <w:name w:val="annotation reference"/>
    <w:basedOn w:val="DefaultParagraphFont"/>
    <w:uiPriority w:val="99"/>
    <w:semiHidden/>
    <w:unhideWhenUsed/>
    <w:rsid w:val="003A5D38"/>
    <w:rPr>
      <w:sz w:val="16"/>
      <w:szCs w:val="16"/>
    </w:rPr>
  </w:style>
  <w:style w:type="paragraph" w:styleId="CommentText">
    <w:name w:val="annotation text"/>
    <w:basedOn w:val="Normal"/>
    <w:link w:val="CommentTextChar"/>
    <w:uiPriority w:val="99"/>
    <w:semiHidden/>
    <w:unhideWhenUsed/>
    <w:rsid w:val="003A5D38"/>
    <w:rPr>
      <w:sz w:val="20"/>
      <w:szCs w:val="20"/>
    </w:rPr>
  </w:style>
  <w:style w:type="character" w:customStyle="1" w:styleId="CommentTextChar">
    <w:name w:val="Comment Text Char"/>
    <w:basedOn w:val="DefaultParagraphFont"/>
    <w:link w:val="CommentText"/>
    <w:uiPriority w:val="99"/>
    <w:semiHidden/>
    <w:rsid w:val="003A5D38"/>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3A5D38"/>
    <w:rPr>
      <w:b/>
      <w:bCs/>
    </w:rPr>
  </w:style>
  <w:style w:type="character" w:customStyle="1" w:styleId="CommentSubjectChar">
    <w:name w:val="Comment Subject Char"/>
    <w:basedOn w:val="CommentTextChar"/>
    <w:link w:val="CommentSubject"/>
    <w:uiPriority w:val="99"/>
    <w:semiHidden/>
    <w:rsid w:val="003A5D38"/>
    <w:rPr>
      <w:rFonts w:ascii="Arial" w:eastAsia="Times New Roman" w:hAnsi="Arial" w:cs="Arial"/>
      <w:b/>
      <w:bCs/>
      <w:color w:val="000000"/>
      <w:sz w:val="20"/>
      <w:szCs w:val="20"/>
    </w:rPr>
  </w:style>
  <w:style w:type="paragraph" w:styleId="BalloonText">
    <w:name w:val="Balloon Text"/>
    <w:basedOn w:val="Normal"/>
    <w:link w:val="BalloonTextChar"/>
    <w:uiPriority w:val="99"/>
    <w:semiHidden/>
    <w:unhideWhenUsed/>
    <w:rsid w:val="003A5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5D38"/>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855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AN.R-project.org/package=dplyr" TargetMode="Externa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R-project.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11ADE-0B0E-481D-A4AA-FC7907AB0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2621</Words>
  <Characters>14943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17529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Jane.Sullivan</dc:creator>
  <cp:keywords/>
  <dc:description/>
  <cp:lastModifiedBy>Jane.Sullivan</cp:lastModifiedBy>
  <cp:revision>3</cp:revision>
  <dcterms:created xsi:type="dcterms:W3CDTF">2021-04-15T23:04:00Z</dcterms:created>
  <dcterms:modified xsi:type="dcterms:W3CDTF">2021-04-15T23:06:00Z</dcterms:modified>
</cp:coreProperties>
</file>