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6E24" w14:textId="262713E2" w:rsidR="00EB7076" w:rsidRDefault="00EB7076" w:rsidP="00987064">
      <w:pPr>
        <w:pStyle w:val="Title"/>
      </w:pPr>
      <w:r w:rsidRPr="00E45A86">
        <w:t>Summary of the 202</w:t>
      </w:r>
      <w:r w:rsidR="00425C97">
        <w:t>4</w:t>
      </w:r>
      <w:r w:rsidR="00987064">
        <w:t xml:space="preserve"> Recommended Model </w:t>
      </w:r>
      <w:r w:rsidR="0060280C">
        <w:t>Alternatives</w:t>
      </w:r>
      <w:r w:rsidR="00987064">
        <w:t xml:space="preserve"> for </w:t>
      </w:r>
      <w:r w:rsidRPr="00E45A86">
        <w:t xml:space="preserve">Gulf of Alaska Pacific </w:t>
      </w:r>
      <w:r w:rsidR="00987064">
        <w:t>cod</w:t>
      </w:r>
    </w:p>
    <w:p w14:paraId="5E4B99AC" w14:textId="14E5A275" w:rsidR="00EB7076" w:rsidRPr="00711F03" w:rsidRDefault="00EB7076" w:rsidP="00EB7076">
      <w:pPr>
        <w:jc w:val="center"/>
        <w:rPr>
          <w:sz w:val="24"/>
          <w:szCs w:val="24"/>
        </w:rPr>
      </w:pPr>
      <w:r w:rsidRPr="00711F03">
        <w:rPr>
          <w:sz w:val="24"/>
          <w:szCs w:val="24"/>
        </w:rPr>
        <w:t xml:space="preserve">Pete </w:t>
      </w:r>
      <w:proofErr w:type="spellStart"/>
      <w:r w:rsidRPr="00711F03">
        <w:rPr>
          <w:sz w:val="24"/>
          <w:szCs w:val="24"/>
        </w:rPr>
        <w:t>Hulson</w:t>
      </w:r>
      <w:proofErr w:type="spellEnd"/>
      <w:r w:rsidR="000313FD" w:rsidRPr="00711F03">
        <w:rPr>
          <w:sz w:val="24"/>
          <w:szCs w:val="24"/>
        </w:rPr>
        <w:t xml:space="preserve">, Steve </w:t>
      </w:r>
      <w:proofErr w:type="spellStart"/>
      <w:r w:rsidR="000313FD" w:rsidRPr="00711F03">
        <w:rPr>
          <w:sz w:val="24"/>
          <w:szCs w:val="24"/>
        </w:rPr>
        <w:t>Barbeaux</w:t>
      </w:r>
      <w:proofErr w:type="spellEnd"/>
      <w:r w:rsidR="000313FD" w:rsidRPr="00711F03">
        <w:rPr>
          <w:sz w:val="24"/>
          <w:szCs w:val="24"/>
        </w:rPr>
        <w:t>, and Ingrid Spies</w:t>
      </w:r>
    </w:p>
    <w:p w14:paraId="022B3E10" w14:textId="447A9D08" w:rsidR="00EB7076" w:rsidRDefault="00EB7076" w:rsidP="00EB7076">
      <w:pPr>
        <w:jc w:val="center"/>
        <w:rPr>
          <w:rFonts w:ascii="Cambria" w:hAnsi="Cambria"/>
          <w:sz w:val="24"/>
          <w:szCs w:val="24"/>
        </w:rPr>
      </w:pPr>
    </w:p>
    <w:p w14:paraId="4904BD3B" w14:textId="77777777" w:rsidR="00987064" w:rsidRDefault="00987064" w:rsidP="00987064">
      <w:pPr>
        <w:pStyle w:val="Heading1"/>
        <w:pBdr>
          <w:top w:val="nil"/>
          <w:left w:val="nil"/>
          <w:bottom w:val="nil"/>
          <w:right w:val="nil"/>
          <w:between w:val="nil"/>
        </w:pBdr>
      </w:pPr>
      <w:r>
        <w:t>Executive Summary</w:t>
      </w:r>
    </w:p>
    <w:p w14:paraId="33E47C6E" w14:textId="3BC83BFB" w:rsidR="000313FD" w:rsidRPr="00711F03" w:rsidRDefault="00425C97" w:rsidP="00FA33F6">
      <w:pPr>
        <w:jc w:val="left"/>
        <w:rPr>
          <w:sz w:val="24"/>
          <w:szCs w:val="24"/>
        </w:rPr>
      </w:pPr>
      <w:r>
        <w:rPr>
          <w:sz w:val="24"/>
          <w:szCs w:val="24"/>
        </w:rPr>
        <w:t>The</w:t>
      </w:r>
      <w:r w:rsidR="000313FD" w:rsidRPr="00711F03">
        <w:rPr>
          <w:sz w:val="24"/>
          <w:szCs w:val="24"/>
        </w:rPr>
        <w:t xml:space="preserve"> </w:t>
      </w:r>
      <w:r>
        <w:rPr>
          <w:sz w:val="24"/>
          <w:szCs w:val="24"/>
        </w:rPr>
        <w:t>explored</w:t>
      </w:r>
      <w:r w:rsidR="000313FD" w:rsidRPr="00711F03">
        <w:rPr>
          <w:sz w:val="24"/>
          <w:szCs w:val="24"/>
        </w:rPr>
        <w:t xml:space="preserve"> model </w:t>
      </w:r>
      <w:r w:rsidR="0060280C" w:rsidRPr="00711F03">
        <w:rPr>
          <w:sz w:val="24"/>
          <w:szCs w:val="24"/>
        </w:rPr>
        <w:t>alternatives</w:t>
      </w:r>
      <w:r>
        <w:rPr>
          <w:sz w:val="24"/>
          <w:szCs w:val="24"/>
        </w:rPr>
        <w:t xml:space="preserve"> for the 2024</w:t>
      </w:r>
      <w:r w:rsidR="000313FD" w:rsidRPr="00711F03">
        <w:rPr>
          <w:sz w:val="24"/>
          <w:szCs w:val="24"/>
        </w:rPr>
        <w:t xml:space="preserve"> assessment of Gulf of Alaska (GOA) Pacific cod</w:t>
      </w:r>
      <w:r>
        <w:rPr>
          <w:sz w:val="24"/>
          <w:szCs w:val="24"/>
        </w:rPr>
        <w:t xml:space="preserve"> involve changes to input data.</w:t>
      </w:r>
      <w:r w:rsidR="000313FD" w:rsidRPr="00711F03">
        <w:rPr>
          <w:sz w:val="24"/>
          <w:szCs w:val="24"/>
        </w:rPr>
        <w:t xml:space="preserve"> </w:t>
      </w:r>
      <w:r>
        <w:rPr>
          <w:sz w:val="24"/>
          <w:szCs w:val="24"/>
        </w:rPr>
        <w:t>T</w:t>
      </w:r>
      <w:r w:rsidR="00FA33F6">
        <w:rPr>
          <w:sz w:val="24"/>
          <w:szCs w:val="24"/>
        </w:rPr>
        <w:t>he</w:t>
      </w:r>
      <w:r>
        <w:rPr>
          <w:sz w:val="24"/>
          <w:szCs w:val="24"/>
        </w:rPr>
        <w:t xml:space="preserve"> changes</w:t>
      </w:r>
      <w:r w:rsidR="00FA33F6">
        <w:rPr>
          <w:sz w:val="24"/>
          <w:szCs w:val="24"/>
        </w:rPr>
        <w:t xml:space="preserve"> implemented in the model alternatives include correcting errors in data input files, improving model consistency with other cod assessments, increasing stability of model parameters, updating important data input parameters, simplifying fishery length composition expansion methods, and improving model efficiency.</w:t>
      </w:r>
    </w:p>
    <w:p w14:paraId="3FBC08E2" w14:textId="4F8BF010" w:rsidR="000313FD" w:rsidRDefault="00FA33F6" w:rsidP="00987064">
      <w:pPr>
        <w:jc w:val="left"/>
      </w:pPr>
      <w:r>
        <w:rPr>
          <w:sz w:val="24"/>
          <w:szCs w:val="24"/>
        </w:rPr>
        <w:t xml:space="preserve">Ultimately, the model we recommend be presented for consideration at the November </w:t>
      </w:r>
      <w:proofErr w:type="spellStart"/>
      <w:r>
        <w:rPr>
          <w:sz w:val="24"/>
          <w:szCs w:val="24"/>
        </w:rPr>
        <w:t>Groundfish</w:t>
      </w:r>
      <w:proofErr w:type="spellEnd"/>
      <w:r>
        <w:rPr>
          <w:sz w:val="24"/>
          <w:szCs w:val="24"/>
        </w:rPr>
        <w:t xml:space="preserve"> Plan Team</w:t>
      </w:r>
      <w:r w:rsidR="000313FD" w:rsidRPr="00711F03">
        <w:rPr>
          <w:sz w:val="24"/>
          <w:szCs w:val="24"/>
        </w:rPr>
        <w:t xml:space="preserve"> result</w:t>
      </w:r>
      <w:r>
        <w:rPr>
          <w:sz w:val="24"/>
          <w:szCs w:val="24"/>
        </w:rPr>
        <w:t>s</w:t>
      </w:r>
      <w:r w:rsidR="000313FD" w:rsidRPr="00711F03">
        <w:rPr>
          <w:sz w:val="24"/>
          <w:szCs w:val="24"/>
        </w:rPr>
        <w:t xml:space="preserve"> in improvements to the model as compared t</w:t>
      </w:r>
      <w:r>
        <w:rPr>
          <w:sz w:val="24"/>
          <w:szCs w:val="24"/>
        </w:rPr>
        <w:t>o the accepted model in 2023 (model 2019.1b</w:t>
      </w:r>
      <w:r w:rsidR="000313FD" w:rsidRPr="00711F03">
        <w:rPr>
          <w:sz w:val="24"/>
          <w:szCs w:val="24"/>
        </w:rPr>
        <w:t>)</w:t>
      </w:r>
      <w:r w:rsidR="0060280C">
        <w:t>.</w:t>
      </w:r>
    </w:p>
    <w:p w14:paraId="30E8813A" w14:textId="53A9552F" w:rsidR="000313FD" w:rsidRDefault="000313FD" w:rsidP="000313FD">
      <w:pPr>
        <w:pStyle w:val="Heading1"/>
        <w:pBdr>
          <w:top w:val="nil"/>
          <w:left w:val="nil"/>
          <w:bottom w:val="nil"/>
          <w:right w:val="nil"/>
          <w:between w:val="nil"/>
        </w:pBdr>
      </w:pPr>
      <w:r>
        <w:t>Data</w:t>
      </w:r>
    </w:p>
    <w:p w14:paraId="1546CAE7" w14:textId="6B4536DE" w:rsidR="008E5437" w:rsidRDefault="00546D11" w:rsidP="000313FD">
      <w:pPr>
        <w:jc w:val="left"/>
        <w:rPr>
          <w:sz w:val="24"/>
          <w:szCs w:val="24"/>
        </w:rPr>
      </w:pPr>
      <w:r>
        <w:rPr>
          <w:sz w:val="24"/>
          <w:szCs w:val="24"/>
        </w:rPr>
        <w:t>An advancement made in this year’s GOA cod assessment included re-development of the R</w:t>
      </w:r>
      <w:r w:rsidR="008E5437">
        <w:rPr>
          <w:sz w:val="24"/>
          <w:szCs w:val="24"/>
        </w:rPr>
        <w:t>-</w:t>
      </w:r>
      <w:r>
        <w:rPr>
          <w:sz w:val="24"/>
          <w:szCs w:val="24"/>
        </w:rPr>
        <w:t>programming code used to query and construct data files used in the model.</w:t>
      </w:r>
      <w:r w:rsidR="006A0382">
        <w:rPr>
          <w:sz w:val="24"/>
          <w:szCs w:val="24"/>
        </w:rPr>
        <w:t xml:space="preserve"> </w:t>
      </w:r>
      <w:r w:rsidR="008B2EF3">
        <w:rPr>
          <w:sz w:val="24"/>
          <w:szCs w:val="24"/>
        </w:rPr>
        <w:t>The</w:t>
      </w:r>
      <w:r w:rsidR="008B2EF3" w:rsidRPr="008B2EF3">
        <w:rPr>
          <w:sz w:val="24"/>
          <w:szCs w:val="24"/>
        </w:rPr>
        <w:t xml:space="preserve"> historical code was refactored to facilitate implementation with contemporary software programs and open science practices</w:t>
      </w:r>
      <w:r w:rsidR="008E5437">
        <w:rPr>
          <w:sz w:val="24"/>
          <w:szCs w:val="24"/>
        </w:rPr>
        <w:t>,</w:t>
      </w:r>
      <w:r w:rsidR="008B2EF3">
        <w:rPr>
          <w:sz w:val="24"/>
          <w:szCs w:val="24"/>
        </w:rPr>
        <w:t xml:space="preserve"> to</w:t>
      </w:r>
      <w:r w:rsidR="008E5437">
        <w:rPr>
          <w:sz w:val="24"/>
          <w:szCs w:val="24"/>
        </w:rPr>
        <w:t xml:space="preserve"> include documentation that describes the important steps in calculations,</w:t>
      </w:r>
      <w:r w:rsidR="006A0382">
        <w:rPr>
          <w:sz w:val="24"/>
          <w:szCs w:val="24"/>
        </w:rPr>
        <w:t xml:space="preserve"> and to integrate with current efforts to develop R-packages for data querying, specifically to integrate with the </w:t>
      </w:r>
      <w:proofErr w:type="spellStart"/>
      <w:r w:rsidR="006A0382">
        <w:rPr>
          <w:sz w:val="24"/>
          <w:szCs w:val="24"/>
        </w:rPr>
        <w:t>afscdata</w:t>
      </w:r>
      <w:proofErr w:type="spellEnd"/>
      <w:r w:rsidR="006A0382">
        <w:rPr>
          <w:sz w:val="24"/>
          <w:szCs w:val="24"/>
        </w:rPr>
        <w:t xml:space="preserve"> R-package.</w:t>
      </w:r>
      <w:r>
        <w:rPr>
          <w:sz w:val="24"/>
          <w:szCs w:val="24"/>
        </w:rPr>
        <w:t xml:space="preserve"> Part of this re-development involved transitioning the querying </w:t>
      </w:r>
      <w:r w:rsidR="00A16855">
        <w:rPr>
          <w:sz w:val="24"/>
          <w:szCs w:val="24"/>
        </w:rPr>
        <w:t xml:space="preserve">of </w:t>
      </w:r>
      <w:r>
        <w:rPr>
          <w:sz w:val="24"/>
          <w:szCs w:val="24"/>
        </w:rPr>
        <w:t>data tables housed</w:t>
      </w:r>
      <w:r w:rsidR="00A16855">
        <w:rPr>
          <w:sz w:val="24"/>
          <w:szCs w:val="24"/>
        </w:rPr>
        <w:t xml:space="preserve"> in both the AFSC and AK Fisheries Information Network (AKFIN) databases to only querying data from the AKFIN database. </w:t>
      </w:r>
    </w:p>
    <w:p w14:paraId="5B96267A" w14:textId="3C958E99" w:rsidR="000313FD" w:rsidRPr="00711F03" w:rsidRDefault="00A16855" w:rsidP="000313FD">
      <w:pPr>
        <w:jc w:val="left"/>
        <w:rPr>
          <w:sz w:val="24"/>
          <w:szCs w:val="24"/>
        </w:rPr>
      </w:pPr>
      <w:r>
        <w:rPr>
          <w:sz w:val="24"/>
          <w:szCs w:val="24"/>
        </w:rPr>
        <w:t xml:space="preserve">It is normally the case </w:t>
      </w:r>
      <w:r w:rsidR="006A0382">
        <w:rPr>
          <w:sz w:val="24"/>
          <w:szCs w:val="24"/>
        </w:rPr>
        <w:t>that</w:t>
      </w:r>
      <w:r>
        <w:rPr>
          <w:sz w:val="24"/>
          <w:szCs w:val="24"/>
        </w:rPr>
        <w:t xml:space="preserve"> the models presented at the September </w:t>
      </w:r>
      <w:proofErr w:type="spellStart"/>
      <w:r>
        <w:rPr>
          <w:sz w:val="24"/>
          <w:szCs w:val="24"/>
        </w:rPr>
        <w:t>Groundfish</w:t>
      </w:r>
      <w:proofErr w:type="spellEnd"/>
      <w:r>
        <w:rPr>
          <w:sz w:val="24"/>
          <w:szCs w:val="24"/>
        </w:rPr>
        <w:t xml:space="preserve"> Plan Team meeting only uses data through the last full assessment. </w:t>
      </w:r>
      <w:r w:rsidR="006A0382">
        <w:rPr>
          <w:sz w:val="24"/>
          <w:szCs w:val="24"/>
        </w:rPr>
        <w:t xml:space="preserve">This is primarily because the alternative models explored do not significantly change </w:t>
      </w:r>
      <w:r w:rsidR="008E5437">
        <w:rPr>
          <w:sz w:val="24"/>
          <w:szCs w:val="24"/>
        </w:rPr>
        <w:t xml:space="preserve">sources of </w:t>
      </w:r>
      <w:r w:rsidR="006A0382">
        <w:rPr>
          <w:sz w:val="24"/>
          <w:szCs w:val="24"/>
        </w:rPr>
        <w:t xml:space="preserve">input data. </w:t>
      </w:r>
      <w:r>
        <w:rPr>
          <w:sz w:val="24"/>
          <w:szCs w:val="24"/>
        </w:rPr>
        <w:t>However, because of the differences in data sources used in the re-developed R-scripts</w:t>
      </w:r>
      <w:r w:rsidR="008B2EF3">
        <w:rPr>
          <w:sz w:val="24"/>
          <w:szCs w:val="24"/>
        </w:rPr>
        <w:t>,</w:t>
      </w:r>
      <w:r>
        <w:rPr>
          <w:sz w:val="24"/>
          <w:szCs w:val="24"/>
        </w:rPr>
        <w:t xml:space="preserve"> to follow this guideline additional code would </w:t>
      </w:r>
      <w:r w:rsidR="006A0382">
        <w:rPr>
          <w:sz w:val="24"/>
          <w:szCs w:val="24"/>
        </w:rPr>
        <w:t xml:space="preserve">have </w:t>
      </w:r>
      <w:r>
        <w:rPr>
          <w:sz w:val="24"/>
          <w:szCs w:val="24"/>
        </w:rPr>
        <w:t>need</w:t>
      </w:r>
      <w:r w:rsidR="006A0382">
        <w:rPr>
          <w:sz w:val="24"/>
          <w:szCs w:val="24"/>
        </w:rPr>
        <w:t>ed</w:t>
      </w:r>
      <w:r>
        <w:rPr>
          <w:sz w:val="24"/>
          <w:szCs w:val="24"/>
        </w:rPr>
        <w:t xml:space="preserve"> to be developed in order to filter data to match exactly with what was used in the 2023 assessment. </w:t>
      </w:r>
      <w:r w:rsidR="006A0382">
        <w:rPr>
          <w:sz w:val="24"/>
          <w:szCs w:val="24"/>
        </w:rPr>
        <w:t>This additional code development was not underta</w:t>
      </w:r>
      <w:r w:rsidR="008B2EF3">
        <w:rPr>
          <w:sz w:val="24"/>
          <w:szCs w:val="24"/>
        </w:rPr>
        <w:t>ken for two primary reasons: (1) it did not seem like a reasonable use of assessment authors’ time to develop this code that would only be used for this single assessment cycle, and (2) because there were no surveys conducted in the GOA in 2024, thus, the model will not be updated with any population index data. For these reasons</w:t>
      </w:r>
      <w:r w:rsidR="006A0382">
        <w:rPr>
          <w:sz w:val="24"/>
          <w:szCs w:val="24"/>
        </w:rPr>
        <w:t xml:space="preserve">, the model alternatives presented here include updated data through the beginning of September 2024. </w:t>
      </w:r>
      <w:r w:rsidR="008B2EF3">
        <w:rPr>
          <w:sz w:val="24"/>
          <w:szCs w:val="24"/>
        </w:rPr>
        <w:t>As would be done in the November SAFE document, in the following table we highlight the data that has been added since the last full assessment:</w:t>
      </w:r>
    </w:p>
    <w:p w14:paraId="7FE15E41" w14:textId="77777777" w:rsidR="000313FD" w:rsidRPr="00711F03" w:rsidRDefault="000313FD" w:rsidP="000313FD">
      <w:pPr>
        <w:jc w:val="left"/>
        <w:rPr>
          <w:sz w:val="24"/>
          <w:szCs w:val="24"/>
        </w:rPr>
      </w:pP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23"/>
        <w:gridCol w:w="1517"/>
        <w:gridCol w:w="1781"/>
        <w:gridCol w:w="1429"/>
      </w:tblGrid>
      <w:tr w:rsidR="000313FD" w:rsidRPr="00711F03" w14:paraId="6BB4371A" w14:textId="77777777" w:rsidTr="00A81834">
        <w:tc>
          <w:tcPr>
            <w:tcW w:w="4623" w:type="dxa"/>
            <w:shd w:val="clear" w:color="auto" w:fill="auto"/>
            <w:vAlign w:val="center"/>
          </w:tcPr>
          <w:p w14:paraId="2D525DD9" w14:textId="77777777" w:rsidR="000313FD" w:rsidRPr="00711F03" w:rsidRDefault="000313FD" w:rsidP="00A81834">
            <w:pPr>
              <w:keepNext/>
              <w:spacing w:after="0"/>
              <w:rPr>
                <w:b/>
                <w:sz w:val="24"/>
                <w:szCs w:val="24"/>
              </w:rPr>
            </w:pPr>
            <w:r w:rsidRPr="00711F03">
              <w:rPr>
                <w:b/>
                <w:sz w:val="24"/>
                <w:szCs w:val="24"/>
              </w:rPr>
              <w:lastRenderedPageBreak/>
              <w:t>Data</w:t>
            </w:r>
          </w:p>
        </w:tc>
        <w:tc>
          <w:tcPr>
            <w:tcW w:w="1517" w:type="dxa"/>
            <w:shd w:val="clear" w:color="auto" w:fill="auto"/>
            <w:vAlign w:val="center"/>
          </w:tcPr>
          <w:p w14:paraId="4BE711DE" w14:textId="77777777" w:rsidR="000313FD" w:rsidRPr="00711F03" w:rsidRDefault="000313FD" w:rsidP="00A81834">
            <w:pPr>
              <w:keepNext/>
              <w:spacing w:after="0"/>
              <w:rPr>
                <w:b/>
                <w:sz w:val="24"/>
                <w:szCs w:val="24"/>
              </w:rPr>
            </w:pPr>
            <w:r w:rsidRPr="00711F03">
              <w:rPr>
                <w:b/>
                <w:sz w:val="24"/>
                <w:szCs w:val="24"/>
              </w:rPr>
              <w:t>Source</w:t>
            </w:r>
          </w:p>
        </w:tc>
        <w:tc>
          <w:tcPr>
            <w:tcW w:w="1781" w:type="dxa"/>
            <w:shd w:val="clear" w:color="auto" w:fill="auto"/>
            <w:vAlign w:val="center"/>
          </w:tcPr>
          <w:p w14:paraId="7AA548C9" w14:textId="77777777" w:rsidR="000313FD" w:rsidRPr="00711F03" w:rsidRDefault="000313FD" w:rsidP="00A81834">
            <w:pPr>
              <w:keepNext/>
              <w:spacing w:after="0"/>
              <w:rPr>
                <w:b/>
                <w:sz w:val="24"/>
                <w:szCs w:val="24"/>
              </w:rPr>
            </w:pPr>
            <w:r w:rsidRPr="00711F03">
              <w:rPr>
                <w:b/>
                <w:sz w:val="24"/>
                <w:szCs w:val="24"/>
              </w:rPr>
              <w:t>Type</w:t>
            </w:r>
          </w:p>
        </w:tc>
        <w:tc>
          <w:tcPr>
            <w:tcW w:w="1429" w:type="dxa"/>
            <w:shd w:val="clear" w:color="auto" w:fill="auto"/>
            <w:vAlign w:val="center"/>
          </w:tcPr>
          <w:p w14:paraId="31E650BD" w14:textId="77777777" w:rsidR="000313FD" w:rsidRPr="00711F03" w:rsidRDefault="000313FD" w:rsidP="00A81834">
            <w:pPr>
              <w:keepNext/>
              <w:spacing w:after="0"/>
              <w:rPr>
                <w:b/>
                <w:sz w:val="24"/>
                <w:szCs w:val="24"/>
              </w:rPr>
            </w:pPr>
            <w:r w:rsidRPr="00711F03">
              <w:rPr>
                <w:b/>
                <w:sz w:val="24"/>
                <w:szCs w:val="24"/>
              </w:rPr>
              <w:t>Years</w:t>
            </w:r>
          </w:p>
        </w:tc>
      </w:tr>
      <w:tr w:rsidR="000313FD" w:rsidRPr="00711F03" w14:paraId="26C2308A" w14:textId="77777777" w:rsidTr="00A81834">
        <w:tc>
          <w:tcPr>
            <w:tcW w:w="4623" w:type="dxa"/>
            <w:shd w:val="clear" w:color="auto" w:fill="auto"/>
            <w:vAlign w:val="center"/>
          </w:tcPr>
          <w:p w14:paraId="7BB2D57B" w14:textId="5F2A9476" w:rsidR="000313FD" w:rsidRPr="00711F03" w:rsidRDefault="000313FD" w:rsidP="00A81834">
            <w:pPr>
              <w:keepNext/>
              <w:spacing w:after="0"/>
              <w:rPr>
                <w:sz w:val="24"/>
                <w:szCs w:val="24"/>
              </w:rPr>
            </w:pPr>
            <w:r w:rsidRPr="00711F03">
              <w:rPr>
                <w:sz w:val="24"/>
                <w:szCs w:val="24"/>
              </w:rPr>
              <w:t>Federal and state fishery catch, by gear type</w:t>
            </w:r>
            <w:r w:rsidR="005843FB">
              <w:rPr>
                <w:sz w:val="24"/>
                <w:szCs w:val="24"/>
              </w:rPr>
              <w:t xml:space="preserve"> (trawl, longline, and pot)</w:t>
            </w:r>
            <w:r w:rsidRPr="00711F03">
              <w:rPr>
                <w:sz w:val="24"/>
                <w:szCs w:val="24"/>
              </w:rPr>
              <w:t xml:space="preserve"> </w:t>
            </w:r>
          </w:p>
        </w:tc>
        <w:tc>
          <w:tcPr>
            <w:tcW w:w="1517" w:type="dxa"/>
            <w:shd w:val="clear" w:color="auto" w:fill="auto"/>
            <w:vAlign w:val="center"/>
          </w:tcPr>
          <w:p w14:paraId="16B4C566" w14:textId="77777777" w:rsidR="000313FD" w:rsidRPr="00711F03" w:rsidRDefault="000313FD" w:rsidP="00A81834">
            <w:pPr>
              <w:keepNext/>
              <w:spacing w:after="0"/>
              <w:rPr>
                <w:sz w:val="24"/>
                <w:szCs w:val="24"/>
              </w:rPr>
            </w:pPr>
            <w:r w:rsidRPr="00711F03">
              <w:rPr>
                <w:sz w:val="24"/>
                <w:szCs w:val="24"/>
              </w:rPr>
              <w:t>AKFIN</w:t>
            </w:r>
          </w:p>
        </w:tc>
        <w:tc>
          <w:tcPr>
            <w:tcW w:w="1781" w:type="dxa"/>
            <w:shd w:val="clear" w:color="auto" w:fill="auto"/>
            <w:vAlign w:val="center"/>
          </w:tcPr>
          <w:p w14:paraId="30059B52" w14:textId="1C5FF161" w:rsidR="000313FD" w:rsidRPr="00711F03" w:rsidRDefault="00724B38" w:rsidP="00724B38">
            <w:pPr>
              <w:keepNext/>
              <w:spacing w:after="0"/>
              <w:jc w:val="left"/>
              <w:rPr>
                <w:sz w:val="24"/>
                <w:szCs w:val="24"/>
              </w:rPr>
            </w:pPr>
            <w:r>
              <w:rPr>
                <w:sz w:val="24"/>
                <w:szCs w:val="24"/>
              </w:rPr>
              <w:t>M</w:t>
            </w:r>
            <w:r w:rsidR="000313FD" w:rsidRPr="00711F03">
              <w:rPr>
                <w:sz w:val="24"/>
                <w:szCs w:val="24"/>
              </w:rPr>
              <w:t>etric tons</w:t>
            </w:r>
          </w:p>
        </w:tc>
        <w:tc>
          <w:tcPr>
            <w:tcW w:w="1429" w:type="dxa"/>
            <w:shd w:val="clear" w:color="auto" w:fill="auto"/>
            <w:vAlign w:val="center"/>
          </w:tcPr>
          <w:p w14:paraId="62245448" w14:textId="70B371CC" w:rsidR="000313FD" w:rsidRPr="00711F03" w:rsidRDefault="008B2EF3" w:rsidP="008B2EF3">
            <w:pPr>
              <w:keepNext/>
              <w:spacing w:after="0"/>
              <w:rPr>
                <w:sz w:val="24"/>
                <w:szCs w:val="24"/>
              </w:rPr>
            </w:pPr>
            <w:r>
              <w:rPr>
                <w:sz w:val="24"/>
                <w:szCs w:val="24"/>
              </w:rPr>
              <w:t xml:space="preserve">1977 – </w:t>
            </w:r>
            <w:r w:rsidRPr="008B2EF3">
              <w:rPr>
                <w:b/>
                <w:sz w:val="24"/>
                <w:szCs w:val="24"/>
              </w:rPr>
              <w:t>2024</w:t>
            </w:r>
          </w:p>
        </w:tc>
      </w:tr>
      <w:tr w:rsidR="000313FD" w:rsidRPr="00711F03" w14:paraId="03C827BD" w14:textId="77777777" w:rsidTr="00A81834">
        <w:tc>
          <w:tcPr>
            <w:tcW w:w="4623" w:type="dxa"/>
            <w:shd w:val="clear" w:color="auto" w:fill="auto"/>
            <w:vAlign w:val="center"/>
          </w:tcPr>
          <w:p w14:paraId="02CCE492" w14:textId="77777777" w:rsidR="000313FD" w:rsidRPr="00711F03" w:rsidRDefault="000313FD" w:rsidP="00A81834">
            <w:pPr>
              <w:keepNext/>
              <w:spacing w:after="0"/>
              <w:rPr>
                <w:sz w:val="24"/>
                <w:szCs w:val="24"/>
              </w:rPr>
            </w:pPr>
            <w:r w:rsidRPr="00711F03">
              <w:rPr>
                <w:sz w:val="24"/>
                <w:szCs w:val="24"/>
              </w:rPr>
              <w:t xml:space="preserve">Federal and state fishery catch-at-length, by gear type </w:t>
            </w:r>
          </w:p>
        </w:tc>
        <w:tc>
          <w:tcPr>
            <w:tcW w:w="1517" w:type="dxa"/>
            <w:shd w:val="clear" w:color="auto" w:fill="auto"/>
            <w:vAlign w:val="center"/>
          </w:tcPr>
          <w:p w14:paraId="09695EA1" w14:textId="4D8CE10E" w:rsidR="000313FD" w:rsidRPr="00711F03" w:rsidRDefault="00724B38" w:rsidP="00724B38">
            <w:pPr>
              <w:keepNext/>
              <w:spacing w:after="0"/>
              <w:rPr>
                <w:sz w:val="24"/>
                <w:szCs w:val="24"/>
              </w:rPr>
            </w:pPr>
            <w:r>
              <w:rPr>
                <w:sz w:val="24"/>
                <w:szCs w:val="24"/>
              </w:rPr>
              <w:t>AKFIN,</w:t>
            </w:r>
            <w:r w:rsidR="000313FD" w:rsidRPr="00711F03">
              <w:rPr>
                <w:sz w:val="24"/>
                <w:szCs w:val="24"/>
              </w:rPr>
              <w:t xml:space="preserve"> ADF&amp;G</w:t>
            </w:r>
          </w:p>
        </w:tc>
        <w:tc>
          <w:tcPr>
            <w:tcW w:w="1781" w:type="dxa"/>
            <w:shd w:val="clear" w:color="auto" w:fill="auto"/>
            <w:vAlign w:val="center"/>
          </w:tcPr>
          <w:p w14:paraId="2A5FF2B3" w14:textId="6438CFDC" w:rsidR="000313FD" w:rsidRPr="00711F03" w:rsidRDefault="00724B38" w:rsidP="00724B38">
            <w:pPr>
              <w:keepNext/>
              <w:spacing w:after="0"/>
              <w:jc w:val="left"/>
              <w:rPr>
                <w:sz w:val="24"/>
                <w:szCs w:val="24"/>
              </w:rPr>
            </w:pPr>
            <w:r>
              <w:rPr>
                <w:sz w:val="24"/>
                <w:szCs w:val="24"/>
              </w:rPr>
              <w:t>Frequency observed at length (in cm)</w:t>
            </w:r>
          </w:p>
        </w:tc>
        <w:tc>
          <w:tcPr>
            <w:tcW w:w="1429" w:type="dxa"/>
            <w:shd w:val="clear" w:color="auto" w:fill="auto"/>
            <w:vAlign w:val="center"/>
          </w:tcPr>
          <w:p w14:paraId="3DEE8DF1" w14:textId="40EDDA8B" w:rsidR="000313FD" w:rsidRPr="00711F03" w:rsidRDefault="00724B38" w:rsidP="00A81834">
            <w:pPr>
              <w:keepNext/>
              <w:spacing w:after="0"/>
              <w:rPr>
                <w:sz w:val="24"/>
                <w:szCs w:val="24"/>
              </w:rPr>
            </w:pPr>
            <w:r>
              <w:rPr>
                <w:sz w:val="24"/>
                <w:szCs w:val="24"/>
              </w:rPr>
              <w:t xml:space="preserve">1977 – </w:t>
            </w:r>
            <w:r w:rsidRPr="00724B38">
              <w:rPr>
                <w:b/>
                <w:sz w:val="24"/>
                <w:szCs w:val="24"/>
              </w:rPr>
              <w:t>2024</w:t>
            </w:r>
          </w:p>
        </w:tc>
      </w:tr>
      <w:tr w:rsidR="000313FD" w:rsidRPr="00711F03" w14:paraId="7BBE9647" w14:textId="77777777" w:rsidTr="00A81834">
        <w:tc>
          <w:tcPr>
            <w:tcW w:w="4623" w:type="dxa"/>
            <w:shd w:val="clear" w:color="auto" w:fill="auto"/>
            <w:vAlign w:val="center"/>
          </w:tcPr>
          <w:p w14:paraId="30A93CE7" w14:textId="24745499" w:rsidR="000313FD" w:rsidRPr="00711F03" w:rsidRDefault="000313FD" w:rsidP="00724B38">
            <w:pPr>
              <w:keepNext/>
              <w:spacing w:after="0"/>
              <w:rPr>
                <w:sz w:val="24"/>
                <w:szCs w:val="24"/>
              </w:rPr>
            </w:pPr>
            <w:r w:rsidRPr="00711F03">
              <w:rPr>
                <w:sz w:val="24"/>
                <w:szCs w:val="24"/>
              </w:rPr>
              <w:t xml:space="preserve">GOA NMFS bottom trawl survey </w:t>
            </w:r>
            <w:r w:rsidR="00724B38">
              <w:rPr>
                <w:sz w:val="24"/>
                <w:szCs w:val="24"/>
              </w:rPr>
              <w:t>numbers</w:t>
            </w:r>
          </w:p>
        </w:tc>
        <w:tc>
          <w:tcPr>
            <w:tcW w:w="1517" w:type="dxa"/>
            <w:shd w:val="clear" w:color="auto" w:fill="auto"/>
            <w:vAlign w:val="center"/>
          </w:tcPr>
          <w:p w14:paraId="67922915" w14:textId="38CC3DEA" w:rsidR="000313FD" w:rsidRPr="00711F03" w:rsidRDefault="00724B38" w:rsidP="00A81834">
            <w:pPr>
              <w:keepNext/>
              <w:spacing w:after="0"/>
              <w:rPr>
                <w:sz w:val="24"/>
                <w:szCs w:val="24"/>
              </w:rPr>
            </w:pPr>
            <w:r w:rsidRPr="00711F03">
              <w:rPr>
                <w:sz w:val="24"/>
                <w:szCs w:val="24"/>
              </w:rPr>
              <w:t>AKFIN</w:t>
            </w:r>
          </w:p>
        </w:tc>
        <w:tc>
          <w:tcPr>
            <w:tcW w:w="1781" w:type="dxa"/>
            <w:shd w:val="clear" w:color="auto" w:fill="auto"/>
            <w:vAlign w:val="center"/>
          </w:tcPr>
          <w:p w14:paraId="6D3EE930" w14:textId="31B814E4" w:rsidR="000313FD" w:rsidRPr="00711F03" w:rsidRDefault="00724B38" w:rsidP="00724B38">
            <w:pPr>
              <w:keepNext/>
              <w:spacing w:after="0"/>
              <w:jc w:val="left"/>
              <w:rPr>
                <w:sz w:val="24"/>
                <w:szCs w:val="24"/>
              </w:rPr>
            </w:pPr>
            <w:r>
              <w:rPr>
                <w:sz w:val="24"/>
                <w:szCs w:val="24"/>
              </w:rPr>
              <w:t>Total numbers</w:t>
            </w:r>
          </w:p>
        </w:tc>
        <w:tc>
          <w:tcPr>
            <w:tcW w:w="1429" w:type="dxa"/>
            <w:shd w:val="clear" w:color="auto" w:fill="auto"/>
            <w:vAlign w:val="center"/>
          </w:tcPr>
          <w:p w14:paraId="2184B91F" w14:textId="21894B82" w:rsidR="000313FD" w:rsidRPr="00711F03" w:rsidRDefault="00724B38" w:rsidP="00A81834">
            <w:pPr>
              <w:keepNext/>
              <w:spacing w:after="0"/>
              <w:rPr>
                <w:sz w:val="24"/>
                <w:szCs w:val="24"/>
              </w:rPr>
            </w:pPr>
            <w:r>
              <w:rPr>
                <w:sz w:val="24"/>
                <w:szCs w:val="24"/>
              </w:rPr>
              <w:t>1990 – 2023</w:t>
            </w:r>
          </w:p>
        </w:tc>
      </w:tr>
      <w:tr w:rsidR="000313FD" w:rsidRPr="00711F03" w14:paraId="6DDBC44F" w14:textId="77777777" w:rsidTr="00A81834">
        <w:tc>
          <w:tcPr>
            <w:tcW w:w="4623" w:type="dxa"/>
            <w:shd w:val="clear" w:color="auto" w:fill="auto"/>
            <w:vAlign w:val="center"/>
          </w:tcPr>
          <w:p w14:paraId="59980E96" w14:textId="77777777" w:rsidR="000313FD" w:rsidRPr="00711F03" w:rsidRDefault="000313FD" w:rsidP="00A81834">
            <w:pPr>
              <w:keepNext/>
              <w:spacing w:after="0"/>
              <w:rPr>
                <w:sz w:val="24"/>
                <w:szCs w:val="24"/>
              </w:rPr>
            </w:pPr>
            <w:r w:rsidRPr="00711F03">
              <w:rPr>
                <w:sz w:val="24"/>
                <w:szCs w:val="24"/>
              </w:rPr>
              <w:t>AFSC Sablefish Longline survey Pacific cod Relative Population Numbers</w:t>
            </w:r>
          </w:p>
        </w:tc>
        <w:tc>
          <w:tcPr>
            <w:tcW w:w="1517" w:type="dxa"/>
            <w:shd w:val="clear" w:color="auto" w:fill="auto"/>
            <w:vAlign w:val="center"/>
          </w:tcPr>
          <w:p w14:paraId="397486CE" w14:textId="73C32068" w:rsidR="000313FD" w:rsidRPr="00711F03" w:rsidRDefault="00724B38" w:rsidP="00A81834">
            <w:pPr>
              <w:keepNext/>
              <w:spacing w:after="0"/>
              <w:rPr>
                <w:sz w:val="24"/>
                <w:szCs w:val="24"/>
              </w:rPr>
            </w:pPr>
            <w:r w:rsidRPr="00711F03">
              <w:rPr>
                <w:sz w:val="24"/>
                <w:szCs w:val="24"/>
              </w:rPr>
              <w:t>AKFIN</w:t>
            </w:r>
          </w:p>
        </w:tc>
        <w:tc>
          <w:tcPr>
            <w:tcW w:w="1781" w:type="dxa"/>
            <w:shd w:val="clear" w:color="auto" w:fill="auto"/>
            <w:vAlign w:val="center"/>
          </w:tcPr>
          <w:p w14:paraId="46645F68" w14:textId="77777777" w:rsidR="000313FD" w:rsidRPr="00711F03" w:rsidRDefault="000313FD" w:rsidP="00724B38">
            <w:pPr>
              <w:keepNext/>
              <w:spacing w:after="0"/>
              <w:jc w:val="left"/>
              <w:rPr>
                <w:sz w:val="24"/>
                <w:szCs w:val="24"/>
              </w:rPr>
            </w:pPr>
            <w:r w:rsidRPr="00711F03">
              <w:rPr>
                <w:sz w:val="24"/>
                <w:szCs w:val="24"/>
              </w:rPr>
              <w:t>RPN</w:t>
            </w:r>
          </w:p>
        </w:tc>
        <w:tc>
          <w:tcPr>
            <w:tcW w:w="1429" w:type="dxa"/>
            <w:shd w:val="clear" w:color="auto" w:fill="auto"/>
            <w:vAlign w:val="center"/>
          </w:tcPr>
          <w:p w14:paraId="13ACF911" w14:textId="6A0B0AD8" w:rsidR="000313FD" w:rsidRPr="00711F03" w:rsidRDefault="00724B38" w:rsidP="00A81834">
            <w:pPr>
              <w:keepNext/>
              <w:spacing w:after="0"/>
              <w:rPr>
                <w:sz w:val="24"/>
                <w:szCs w:val="24"/>
              </w:rPr>
            </w:pPr>
            <w:r>
              <w:rPr>
                <w:sz w:val="24"/>
                <w:szCs w:val="24"/>
              </w:rPr>
              <w:t>1990 – 2023</w:t>
            </w:r>
          </w:p>
        </w:tc>
      </w:tr>
      <w:tr w:rsidR="000313FD" w:rsidRPr="00711F03" w14:paraId="39B7C742" w14:textId="77777777" w:rsidTr="00A81834">
        <w:tc>
          <w:tcPr>
            <w:tcW w:w="4623" w:type="dxa"/>
            <w:shd w:val="clear" w:color="auto" w:fill="auto"/>
            <w:vAlign w:val="center"/>
          </w:tcPr>
          <w:p w14:paraId="23070150" w14:textId="77777777" w:rsidR="000313FD" w:rsidRPr="00711F03" w:rsidRDefault="000313FD" w:rsidP="00A81834">
            <w:pPr>
              <w:keepNext/>
              <w:spacing w:after="0"/>
              <w:rPr>
                <w:sz w:val="24"/>
                <w:szCs w:val="24"/>
              </w:rPr>
            </w:pPr>
            <w:r w:rsidRPr="00711F03">
              <w:rPr>
                <w:sz w:val="24"/>
                <w:szCs w:val="24"/>
              </w:rPr>
              <w:t>GOA NMFS bottom trawl survey length composition</w:t>
            </w:r>
          </w:p>
        </w:tc>
        <w:tc>
          <w:tcPr>
            <w:tcW w:w="1517" w:type="dxa"/>
            <w:shd w:val="clear" w:color="auto" w:fill="auto"/>
            <w:vAlign w:val="center"/>
          </w:tcPr>
          <w:p w14:paraId="5ECA2238" w14:textId="328731D0" w:rsidR="000313FD" w:rsidRPr="00711F03" w:rsidRDefault="00724B38" w:rsidP="00A81834">
            <w:pPr>
              <w:keepNext/>
              <w:spacing w:after="0"/>
              <w:rPr>
                <w:sz w:val="24"/>
                <w:szCs w:val="24"/>
              </w:rPr>
            </w:pPr>
            <w:r w:rsidRPr="00711F03">
              <w:rPr>
                <w:sz w:val="24"/>
                <w:szCs w:val="24"/>
              </w:rPr>
              <w:t>AKFIN</w:t>
            </w:r>
          </w:p>
        </w:tc>
        <w:tc>
          <w:tcPr>
            <w:tcW w:w="1781" w:type="dxa"/>
            <w:shd w:val="clear" w:color="auto" w:fill="auto"/>
            <w:vAlign w:val="center"/>
          </w:tcPr>
          <w:p w14:paraId="0B8F951D" w14:textId="519EDB49" w:rsidR="000313FD" w:rsidRPr="00711F03" w:rsidRDefault="00724B38" w:rsidP="00724B38">
            <w:pPr>
              <w:keepNext/>
              <w:spacing w:after="0"/>
              <w:jc w:val="left"/>
              <w:rPr>
                <w:sz w:val="24"/>
                <w:szCs w:val="24"/>
              </w:rPr>
            </w:pPr>
            <w:r>
              <w:rPr>
                <w:sz w:val="24"/>
                <w:szCs w:val="24"/>
              </w:rPr>
              <w:t>N</w:t>
            </w:r>
            <w:r w:rsidR="000313FD" w:rsidRPr="00711F03">
              <w:rPr>
                <w:sz w:val="24"/>
                <w:szCs w:val="24"/>
              </w:rPr>
              <w:t>umber</w:t>
            </w:r>
            <w:r>
              <w:rPr>
                <w:sz w:val="24"/>
                <w:szCs w:val="24"/>
              </w:rPr>
              <w:t xml:space="preserve"> at length (in cm)</w:t>
            </w:r>
          </w:p>
        </w:tc>
        <w:tc>
          <w:tcPr>
            <w:tcW w:w="1429" w:type="dxa"/>
            <w:shd w:val="clear" w:color="auto" w:fill="auto"/>
            <w:vAlign w:val="center"/>
          </w:tcPr>
          <w:p w14:paraId="1E583A0D" w14:textId="2FBA6922" w:rsidR="000313FD" w:rsidRPr="00711F03" w:rsidRDefault="000313FD" w:rsidP="00A81834">
            <w:pPr>
              <w:keepNext/>
              <w:spacing w:after="0"/>
              <w:rPr>
                <w:sz w:val="24"/>
                <w:szCs w:val="24"/>
              </w:rPr>
            </w:pPr>
            <w:r w:rsidRPr="00711F03">
              <w:rPr>
                <w:sz w:val="24"/>
                <w:szCs w:val="24"/>
              </w:rPr>
              <w:t>1</w:t>
            </w:r>
            <w:r w:rsidR="00724B38">
              <w:rPr>
                <w:sz w:val="24"/>
                <w:szCs w:val="24"/>
              </w:rPr>
              <w:t>990 – 2023</w:t>
            </w:r>
          </w:p>
        </w:tc>
      </w:tr>
      <w:tr w:rsidR="000313FD" w:rsidRPr="00711F03" w14:paraId="35AB786A" w14:textId="77777777" w:rsidTr="00A81834">
        <w:tc>
          <w:tcPr>
            <w:tcW w:w="4623" w:type="dxa"/>
            <w:shd w:val="clear" w:color="auto" w:fill="auto"/>
            <w:vAlign w:val="center"/>
          </w:tcPr>
          <w:p w14:paraId="5A641434" w14:textId="77777777" w:rsidR="000313FD" w:rsidRPr="00711F03" w:rsidRDefault="000313FD" w:rsidP="00A81834">
            <w:pPr>
              <w:keepNext/>
              <w:spacing w:after="0"/>
              <w:rPr>
                <w:sz w:val="24"/>
                <w:szCs w:val="24"/>
              </w:rPr>
            </w:pPr>
            <w:r w:rsidRPr="00711F03">
              <w:rPr>
                <w:sz w:val="24"/>
                <w:szCs w:val="24"/>
              </w:rPr>
              <w:t>GOA NMFS bottom trawl survey conditional age-at-length</w:t>
            </w:r>
          </w:p>
        </w:tc>
        <w:tc>
          <w:tcPr>
            <w:tcW w:w="1517" w:type="dxa"/>
            <w:shd w:val="clear" w:color="auto" w:fill="auto"/>
            <w:vAlign w:val="center"/>
          </w:tcPr>
          <w:p w14:paraId="4C67F7F1" w14:textId="790B660D" w:rsidR="000313FD" w:rsidRPr="00711F03" w:rsidRDefault="00724B38" w:rsidP="00A81834">
            <w:pPr>
              <w:keepNext/>
              <w:spacing w:after="0"/>
              <w:rPr>
                <w:sz w:val="24"/>
                <w:szCs w:val="24"/>
              </w:rPr>
            </w:pPr>
            <w:r w:rsidRPr="00711F03">
              <w:rPr>
                <w:sz w:val="24"/>
                <w:szCs w:val="24"/>
              </w:rPr>
              <w:t>AKFIN</w:t>
            </w:r>
          </w:p>
        </w:tc>
        <w:tc>
          <w:tcPr>
            <w:tcW w:w="1781" w:type="dxa"/>
            <w:shd w:val="clear" w:color="auto" w:fill="auto"/>
            <w:vAlign w:val="center"/>
          </w:tcPr>
          <w:p w14:paraId="4B9FA55A" w14:textId="7AFF13F9" w:rsidR="000313FD" w:rsidRPr="00711F03" w:rsidRDefault="00724B38" w:rsidP="00724B38">
            <w:pPr>
              <w:keepNext/>
              <w:spacing w:after="0"/>
              <w:jc w:val="left"/>
              <w:rPr>
                <w:sz w:val="24"/>
                <w:szCs w:val="24"/>
              </w:rPr>
            </w:pPr>
            <w:r>
              <w:rPr>
                <w:sz w:val="24"/>
                <w:szCs w:val="24"/>
              </w:rPr>
              <w:t>P</w:t>
            </w:r>
            <w:r w:rsidR="005843FB" w:rsidRPr="00711F03">
              <w:rPr>
                <w:sz w:val="24"/>
                <w:szCs w:val="24"/>
              </w:rPr>
              <w:t>roportion age at length</w:t>
            </w:r>
          </w:p>
        </w:tc>
        <w:tc>
          <w:tcPr>
            <w:tcW w:w="1429" w:type="dxa"/>
            <w:shd w:val="clear" w:color="auto" w:fill="auto"/>
            <w:vAlign w:val="center"/>
          </w:tcPr>
          <w:p w14:paraId="46974E81"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076F22FE" w14:textId="77777777" w:rsidTr="00A81834">
        <w:tc>
          <w:tcPr>
            <w:tcW w:w="4623" w:type="dxa"/>
            <w:shd w:val="clear" w:color="auto" w:fill="auto"/>
            <w:vAlign w:val="center"/>
          </w:tcPr>
          <w:p w14:paraId="0E375446" w14:textId="77777777" w:rsidR="000313FD" w:rsidRPr="00711F03" w:rsidRDefault="000313FD" w:rsidP="00A81834">
            <w:pPr>
              <w:keepNext/>
              <w:spacing w:after="0"/>
              <w:rPr>
                <w:sz w:val="24"/>
                <w:szCs w:val="24"/>
              </w:rPr>
            </w:pPr>
            <w:r w:rsidRPr="00711F03">
              <w:rPr>
                <w:sz w:val="24"/>
                <w:szCs w:val="24"/>
              </w:rPr>
              <w:t>AFSC Sablefish Longline survey Pacific Cod length composition</w:t>
            </w:r>
          </w:p>
        </w:tc>
        <w:tc>
          <w:tcPr>
            <w:tcW w:w="1517" w:type="dxa"/>
            <w:shd w:val="clear" w:color="auto" w:fill="auto"/>
            <w:vAlign w:val="center"/>
          </w:tcPr>
          <w:p w14:paraId="7BA8CC21" w14:textId="3FA4BE18" w:rsidR="000313FD" w:rsidRPr="00711F03" w:rsidRDefault="00724B38" w:rsidP="00A81834">
            <w:pPr>
              <w:keepNext/>
              <w:spacing w:after="0"/>
              <w:rPr>
                <w:sz w:val="24"/>
                <w:szCs w:val="24"/>
              </w:rPr>
            </w:pPr>
            <w:r w:rsidRPr="00711F03">
              <w:rPr>
                <w:sz w:val="24"/>
                <w:szCs w:val="24"/>
              </w:rPr>
              <w:t>AKFIN</w:t>
            </w:r>
          </w:p>
        </w:tc>
        <w:tc>
          <w:tcPr>
            <w:tcW w:w="1781" w:type="dxa"/>
            <w:shd w:val="clear" w:color="auto" w:fill="auto"/>
            <w:vAlign w:val="center"/>
          </w:tcPr>
          <w:p w14:paraId="15AC11DD" w14:textId="5DA7EA18" w:rsidR="000313FD" w:rsidRPr="00711F03" w:rsidRDefault="00724B38" w:rsidP="00724B38">
            <w:pPr>
              <w:keepNext/>
              <w:spacing w:after="0"/>
              <w:jc w:val="left"/>
              <w:rPr>
                <w:sz w:val="24"/>
                <w:szCs w:val="24"/>
              </w:rPr>
            </w:pPr>
            <w:r>
              <w:rPr>
                <w:sz w:val="24"/>
                <w:szCs w:val="24"/>
              </w:rPr>
              <w:t>RPN at length (in cm)</w:t>
            </w:r>
          </w:p>
        </w:tc>
        <w:tc>
          <w:tcPr>
            <w:tcW w:w="1429" w:type="dxa"/>
            <w:shd w:val="clear" w:color="auto" w:fill="auto"/>
            <w:vAlign w:val="center"/>
          </w:tcPr>
          <w:p w14:paraId="05361924" w14:textId="07F0DFA0" w:rsidR="000313FD" w:rsidRPr="00711F03" w:rsidRDefault="00724B38" w:rsidP="00A81834">
            <w:pPr>
              <w:keepNext/>
              <w:spacing w:after="0"/>
              <w:rPr>
                <w:sz w:val="24"/>
                <w:szCs w:val="24"/>
              </w:rPr>
            </w:pPr>
            <w:r>
              <w:rPr>
                <w:sz w:val="24"/>
                <w:szCs w:val="24"/>
              </w:rPr>
              <w:t>1990 – 2023</w:t>
            </w:r>
          </w:p>
        </w:tc>
      </w:tr>
      <w:tr w:rsidR="000313FD" w:rsidRPr="00711F03" w14:paraId="08EE8FA9" w14:textId="77777777" w:rsidTr="00A81834">
        <w:tc>
          <w:tcPr>
            <w:tcW w:w="4623" w:type="dxa"/>
            <w:shd w:val="clear" w:color="auto" w:fill="auto"/>
            <w:vAlign w:val="center"/>
          </w:tcPr>
          <w:p w14:paraId="4D9E247E" w14:textId="77777777" w:rsidR="000313FD" w:rsidRPr="00711F03" w:rsidRDefault="000313FD" w:rsidP="00A81834">
            <w:pPr>
              <w:keepNext/>
              <w:spacing w:after="0"/>
              <w:rPr>
                <w:sz w:val="24"/>
                <w:szCs w:val="24"/>
              </w:rPr>
            </w:pPr>
            <w:r w:rsidRPr="00711F03">
              <w:rPr>
                <w:sz w:val="24"/>
                <w:szCs w:val="24"/>
              </w:rPr>
              <w:t>Federal fishery conditional age-at-length</w:t>
            </w:r>
          </w:p>
        </w:tc>
        <w:tc>
          <w:tcPr>
            <w:tcW w:w="1517" w:type="dxa"/>
            <w:shd w:val="clear" w:color="auto" w:fill="auto"/>
            <w:vAlign w:val="center"/>
          </w:tcPr>
          <w:p w14:paraId="46EAD4C8" w14:textId="01D792BA" w:rsidR="000313FD" w:rsidRPr="00711F03" w:rsidRDefault="00724B38" w:rsidP="00A81834">
            <w:pPr>
              <w:keepNext/>
              <w:spacing w:after="0"/>
              <w:rPr>
                <w:sz w:val="24"/>
                <w:szCs w:val="24"/>
              </w:rPr>
            </w:pPr>
            <w:r w:rsidRPr="00711F03">
              <w:rPr>
                <w:sz w:val="24"/>
                <w:szCs w:val="24"/>
              </w:rPr>
              <w:t>AKFIN</w:t>
            </w:r>
          </w:p>
        </w:tc>
        <w:tc>
          <w:tcPr>
            <w:tcW w:w="1781" w:type="dxa"/>
            <w:shd w:val="clear" w:color="auto" w:fill="auto"/>
            <w:vAlign w:val="center"/>
          </w:tcPr>
          <w:p w14:paraId="39F1E2C9" w14:textId="77777777" w:rsidR="000313FD" w:rsidRPr="00711F03" w:rsidRDefault="000313FD" w:rsidP="00724B38">
            <w:pPr>
              <w:keepNext/>
              <w:spacing w:after="0"/>
              <w:jc w:val="left"/>
              <w:rPr>
                <w:sz w:val="24"/>
                <w:szCs w:val="24"/>
              </w:rPr>
            </w:pPr>
            <w:r w:rsidRPr="00711F03">
              <w:rPr>
                <w:sz w:val="24"/>
                <w:szCs w:val="24"/>
              </w:rPr>
              <w:t>proportion age at length</w:t>
            </w:r>
          </w:p>
        </w:tc>
        <w:tc>
          <w:tcPr>
            <w:tcW w:w="1429" w:type="dxa"/>
            <w:shd w:val="clear" w:color="auto" w:fill="auto"/>
            <w:vAlign w:val="center"/>
          </w:tcPr>
          <w:p w14:paraId="0F96029A" w14:textId="01E2D779" w:rsidR="000313FD" w:rsidRPr="00711F03" w:rsidRDefault="00724B38" w:rsidP="00A81834">
            <w:pPr>
              <w:keepNext/>
              <w:spacing w:after="0"/>
              <w:rPr>
                <w:sz w:val="24"/>
                <w:szCs w:val="24"/>
              </w:rPr>
            </w:pPr>
            <w:r>
              <w:rPr>
                <w:sz w:val="24"/>
                <w:szCs w:val="24"/>
              </w:rPr>
              <w:t>2007 – 2022</w:t>
            </w:r>
          </w:p>
        </w:tc>
      </w:tr>
    </w:tbl>
    <w:p w14:paraId="435DCA70" w14:textId="28EF6C63" w:rsidR="000313FD" w:rsidRPr="00711F03" w:rsidRDefault="000313FD" w:rsidP="000313FD">
      <w:pPr>
        <w:jc w:val="left"/>
        <w:rPr>
          <w:sz w:val="24"/>
          <w:szCs w:val="24"/>
        </w:rPr>
      </w:pPr>
    </w:p>
    <w:p w14:paraId="31FBC00F" w14:textId="77777777" w:rsidR="00047D84" w:rsidRPr="009424E6" w:rsidRDefault="00047D84" w:rsidP="00047D84">
      <w:pPr>
        <w:pStyle w:val="Heading1"/>
        <w:pBdr>
          <w:top w:val="nil"/>
          <w:left w:val="nil"/>
          <w:bottom w:val="nil"/>
          <w:right w:val="nil"/>
          <w:between w:val="nil"/>
        </w:pBdr>
      </w:pPr>
      <w:r w:rsidRPr="009424E6">
        <w:t>Analytic Approach</w:t>
      </w:r>
    </w:p>
    <w:p w14:paraId="5487D7C1" w14:textId="574FD228" w:rsidR="00EB7076" w:rsidRPr="00711F03" w:rsidRDefault="00047D84" w:rsidP="00047D84">
      <w:pPr>
        <w:jc w:val="left"/>
        <w:rPr>
          <w:sz w:val="24"/>
          <w:szCs w:val="24"/>
        </w:rPr>
      </w:pPr>
      <w:r w:rsidRPr="00711F03">
        <w:rPr>
          <w:sz w:val="24"/>
          <w:szCs w:val="24"/>
        </w:rPr>
        <w:t xml:space="preserve">The base model used in this analysis is the </w:t>
      </w:r>
      <w:r w:rsidR="0070666D">
        <w:rPr>
          <w:sz w:val="24"/>
          <w:szCs w:val="24"/>
        </w:rPr>
        <w:t>accepted model from the 2023 assessment cycle (model 2019.1b). Model 19.1b</w:t>
      </w:r>
      <w:r w:rsidRPr="00711F03">
        <w:rPr>
          <w:sz w:val="24"/>
          <w:szCs w:val="24"/>
        </w:rPr>
        <w:t xml:space="preserve"> is a single sex, age-based model with length-based selectivity</w:t>
      </w:r>
      <w:r w:rsidR="00331328" w:rsidRPr="00711F03">
        <w:rPr>
          <w:sz w:val="24"/>
          <w:szCs w:val="24"/>
        </w:rPr>
        <w:t xml:space="preserve"> and is optimized with the </w:t>
      </w:r>
      <w:r w:rsidR="0060280C" w:rsidRPr="00711F03">
        <w:rPr>
          <w:sz w:val="24"/>
          <w:szCs w:val="24"/>
        </w:rPr>
        <w:t>S</w:t>
      </w:r>
      <w:r w:rsidR="0092765D">
        <w:rPr>
          <w:sz w:val="24"/>
          <w:szCs w:val="24"/>
        </w:rPr>
        <w:t xml:space="preserve">tock </w:t>
      </w:r>
      <w:r w:rsidR="0060280C" w:rsidRPr="00711F03">
        <w:rPr>
          <w:sz w:val="24"/>
          <w:szCs w:val="24"/>
        </w:rPr>
        <w:t>S</w:t>
      </w:r>
      <w:r w:rsidR="0092765D">
        <w:rPr>
          <w:sz w:val="24"/>
          <w:szCs w:val="24"/>
        </w:rPr>
        <w:t>ynthesis</w:t>
      </w:r>
      <w:r w:rsidR="0060280C" w:rsidRPr="00711F03">
        <w:rPr>
          <w:sz w:val="24"/>
          <w:szCs w:val="24"/>
        </w:rPr>
        <w:t xml:space="preserve"> software (</w:t>
      </w:r>
      <w:proofErr w:type="spellStart"/>
      <w:r w:rsidR="00331328" w:rsidRPr="00711F03">
        <w:rPr>
          <w:sz w:val="24"/>
          <w:szCs w:val="24"/>
        </w:rPr>
        <w:t>Methot</w:t>
      </w:r>
      <w:proofErr w:type="spellEnd"/>
      <w:r w:rsidR="00331328" w:rsidRPr="00711F03">
        <w:rPr>
          <w:sz w:val="24"/>
          <w:szCs w:val="24"/>
        </w:rPr>
        <w:t xml:space="preserve"> and </w:t>
      </w:r>
      <w:proofErr w:type="spellStart"/>
      <w:r w:rsidR="00331328" w:rsidRPr="00711F03">
        <w:rPr>
          <w:sz w:val="24"/>
          <w:szCs w:val="24"/>
        </w:rPr>
        <w:t>Wetzell</w:t>
      </w:r>
      <w:proofErr w:type="spellEnd"/>
      <w:r w:rsidR="00331328" w:rsidRPr="00711F03">
        <w:rPr>
          <w:sz w:val="24"/>
          <w:szCs w:val="24"/>
        </w:rPr>
        <w:t xml:space="preserve"> 2013)</w:t>
      </w:r>
      <w:r w:rsidRPr="00711F03">
        <w:rPr>
          <w:sz w:val="24"/>
          <w:szCs w:val="24"/>
        </w:rPr>
        <w:t>.</w:t>
      </w:r>
    </w:p>
    <w:p w14:paraId="5E56E937" w14:textId="35A0665A" w:rsidR="00047D84" w:rsidRDefault="00047D84" w:rsidP="00047D84">
      <w:pPr>
        <w:pStyle w:val="Heading2"/>
        <w:rPr>
          <w:sz w:val="24"/>
          <w:szCs w:val="24"/>
        </w:rPr>
      </w:pPr>
      <w:r w:rsidRPr="00711F03">
        <w:rPr>
          <w:sz w:val="24"/>
          <w:szCs w:val="24"/>
        </w:rPr>
        <w:t>Description of Alternative Models</w:t>
      </w:r>
    </w:p>
    <w:p w14:paraId="3F8ED437" w14:textId="66DB493F" w:rsidR="008324EE" w:rsidRDefault="008324EE" w:rsidP="008324EE">
      <w:pPr>
        <w:pStyle w:val="Heading3"/>
        <w:rPr>
          <w:szCs w:val="24"/>
        </w:rPr>
      </w:pPr>
      <w:r>
        <w:t>2019.1c</w:t>
      </w:r>
    </w:p>
    <w:p w14:paraId="39D138D5" w14:textId="6FC04E75" w:rsidR="00047D84" w:rsidRPr="00711F03" w:rsidRDefault="00C74AB8" w:rsidP="00047D84">
      <w:pPr>
        <w:jc w:val="left"/>
        <w:rPr>
          <w:sz w:val="24"/>
          <w:szCs w:val="24"/>
        </w:rPr>
      </w:pPr>
      <w:r>
        <w:rPr>
          <w:sz w:val="24"/>
          <w:szCs w:val="24"/>
        </w:rPr>
        <w:t>There are 10 proposed changes to model input data files that culminate in model scenario 2019.1c. These changes were applied one-by-one in order to evaluate the impact of each, and are described by</w:t>
      </w:r>
      <w:r w:rsidR="00047D84" w:rsidRPr="00711F03">
        <w:rPr>
          <w:sz w:val="24"/>
          <w:szCs w:val="24"/>
        </w:rPr>
        <w:t>:</w:t>
      </w:r>
    </w:p>
    <w:p w14:paraId="38121F4F" w14:textId="0C39BF43" w:rsidR="00047D84" w:rsidRDefault="00047D84" w:rsidP="00C74AB8">
      <w:pPr>
        <w:pStyle w:val="ListParagraph"/>
        <w:numPr>
          <w:ilvl w:val="0"/>
          <w:numId w:val="46"/>
        </w:numPr>
        <w:jc w:val="left"/>
        <w:rPr>
          <w:sz w:val="24"/>
          <w:szCs w:val="24"/>
        </w:rPr>
      </w:pPr>
      <w:r w:rsidRPr="00711F03">
        <w:rPr>
          <w:sz w:val="24"/>
          <w:szCs w:val="24"/>
        </w:rPr>
        <w:t>2019.</w:t>
      </w:r>
      <w:r w:rsidR="00C74AB8">
        <w:rPr>
          <w:sz w:val="24"/>
          <w:szCs w:val="24"/>
        </w:rPr>
        <w:t>1c.1: when fitting a log-normal population index the log-scale standard deviation</w:t>
      </w:r>
      <w:r w:rsidR="00D4024E">
        <w:rPr>
          <w:sz w:val="24"/>
          <w:szCs w:val="24"/>
        </w:rPr>
        <w:t xml:space="preserve"> (SD)</w:t>
      </w:r>
      <w:r w:rsidR="00C74AB8">
        <w:rPr>
          <w:sz w:val="24"/>
          <w:szCs w:val="24"/>
        </w:rPr>
        <w:t xml:space="preserve"> is computed </w:t>
      </w:r>
      <w:proofErr w:type="gramStart"/>
      <w:r w:rsidR="00C74AB8">
        <w:rPr>
          <w:sz w:val="24"/>
          <w:szCs w:val="24"/>
        </w:rPr>
        <w:t xml:space="preserve">as </w:t>
      </w:r>
      <w:proofErr w:type="gramEnd"/>
      <m:oMath>
        <m:r>
          <w:rPr>
            <w:rFonts w:ascii="Cambria Math" w:hAnsi="Cambria Math"/>
            <w:sz w:val="24"/>
            <w:szCs w:val="24"/>
          </w:rPr>
          <m:t xml:space="preserve">SD= </m:t>
        </m:r>
        <m:rad>
          <m:radPr>
            <m:degHide m:val="1"/>
            <m:ctrlPr>
              <w:rPr>
                <w:rFonts w:ascii="Cambria Math" w:hAnsi="Cambria Math"/>
                <w:i/>
                <w:sz w:val="24"/>
                <w:szCs w:val="24"/>
              </w:rPr>
            </m:ctrlPr>
          </m:radPr>
          <m:deg/>
          <m:e>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type m:val="lin"/>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num>
                              <m:den>
                                <m:r>
                                  <w:rPr>
                                    <w:rFonts w:ascii="Cambria Math" w:hAnsi="Cambria Math"/>
                                    <w:sz w:val="24"/>
                                    <w:szCs w:val="24"/>
                                  </w:rPr>
                                  <m:t>x</m:t>
                                </m:r>
                              </m:den>
                            </m:f>
                          </m:e>
                        </m:d>
                      </m:e>
                      <m:sup>
                        <m:r>
                          <w:rPr>
                            <w:rFonts w:ascii="Cambria Math" w:hAnsi="Cambria Math"/>
                            <w:sz w:val="24"/>
                            <w:szCs w:val="24"/>
                          </w:rPr>
                          <m:t>2</m:t>
                        </m:r>
                      </m:sup>
                    </m:sSup>
                  </m:e>
                </m:d>
              </m:e>
            </m:func>
          </m:e>
        </m:rad>
      </m:oMath>
      <w:r w:rsidR="00C74AB8">
        <w:rPr>
          <w:sz w:val="24"/>
          <w:szCs w:val="24"/>
        </w:rPr>
        <w:t>. This method had been applied in the GOA cod model for the AFSC bottom trawl survey index, but had not been applied to the AFSC longline survey index. Model 2019.1c.1 applies this method to the AFSC longline survey RPN index.</w:t>
      </w:r>
    </w:p>
    <w:p w14:paraId="30F5AF70" w14:textId="722360BC" w:rsidR="00C74AB8" w:rsidRDefault="00C74AB8" w:rsidP="00C74AB8">
      <w:pPr>
        <w:pStyle w:val="ListParagraph"/>
        <w:numPr>
          <w:ilvl w:val="0"/>
          <w:numId w:val="46"/>
        </w:numPr>
        <w:jc w:val="left"/>
        <w:rPr>
          <w:sz w:val="24"/>
          <w:szCs w:val="24"/>
        </w:rPr>
      </w:pPr>
      <w:r>
        <w:rPr>
          <w:sz w:val="24"/>
          <w:szCs w:val="24"/>
        </w:rPr>
        <w:t xml:space="preserve">2019.1c.2: </w:t>
      </w:r>
      <w:r w:rsidR="00BE49E4">
        <w:rPr>
          <w:sz w:val="24"/>
          <w:szCs w:val="24"/>
        </w:rPr>
        <w:t>in the computation of the AFSC longline survey length composition, the lengths were inadvertently set to 1 cm larger. For example, the number of fish at 50 cm became the number of fish at 51 cm. Model 2019.1c.2 assigns the correct length when computing the AFSC longline survey length composition.</w:t>
      </w:r>
    </w:p>
    <w:p w14:paraId="1D75DFF4" w14:textId="0929B525" w:rsidR="00BE49E4" w:rsidRDefault="00BE49E4" w:rsidP="00C74AB8">
      <w:pPr>
        <w:pStyle w:val="ListParagraph"/>
        <w:numPr>
          <w:ilvl w:val="0"/>
          <w:numId w:val="46"/>
        </w:numPr>
        <w:jc w:val="left"/>
        <w:rPr>
          <w:sz w:val="24"/>
          <w:szCs w:val="24"/>
        </w:rPr>
      </w:pPr>
      <w:r>
        <w:rPr>
          <w:sz w:val="24"/>
          <w:szCs w:val="24"/>
        </w:rPr>
        <w:t>2019.1c.3: in the data file the month for the longline survey length composition had been set at 1 (January) when it should have been 7 (July). Model 2019.1c.3 sets the month for the AFSC longline survey length composition at 7.</w:t>
      </w:r>
    </w:p>
    <w:p w14:paraId="2016F3A2" w14:textId="780F1F2C" w:rsidR="00BE49E4" w:rsidRDefault="00BE49E4" w:rsidP="00C74AB8">
      <w:pPr>
        <w:pStyle w:val="ListParagraph"/>
        <w:numPr>
          <w:ilvl w:val="0"/>
          <w:numId w:val="46"/>
        </w:numPr>
        <w:jc w:val="left"/>
        <w:rPr>
          <w:sz w:val="24"/>
          <w:szCs w:val="24"/>
        </w:rPr>
      </w:pPr>
      <w:r>
        <w:rPr>
          <w:sz w:val="24"/>
          <w:szCs w:val="24"/>
        </w:rPr>
        <w:t xml:space="preserve">2019.1c.4: the fishery length composition input sample size has been set at the number of hauls sampled, with a maximum of 200. However, in the computation of fishery length </w:t>
      </w:r>
      <w:r>
        <w:rPr>
          <w:sz w:val="24"/>
          <w:szCs w:val="24"/>
        </w:rPr>
        <w:lastRenderedPageBreak/>
        <w:t>composition, hauls with less than 10 observations were removed, but this filtering was not reflected in the input sample size. Model 2019.1c.4 sets the fishery length composition at the number of hauls actually used in the computation of length composition, with a maximum of 200.</w:t>
      </w:r>
    </w:p>
    <w:p w14:paraId="07DD564F" w14:textId="4BE5D534" w:rsidR="00BE49E4" w:rsidRDefault="00BE49E4" w:rsidP="00C74AB8">
      <w:pPr>
        <w:pStyle w:val="ListParagraph"/>
        <w:numPr>
          <w:ilvl w:val="0"/>
          <w:numId w:val="46"/>
        </w:numPr>
        <w:jc w:val="left"/>
        <w:rPr>
          <w:sz w:val="24"/>
          <w:szCs w:val="24"/>
        </w:rPr>
      </w:pPr>
      <w:r>
        <w:rPr>
          <w:sz w:val="24"/>
          <w:szCs w:val="24"/>
        </w:rPr>
        <w:t>2019.1c.5: the plus length bin for the length composition data had been set at 116 cm, but, since 1977 less than 2% of the years had a proportion of greater than 0.01 with a plus length bin of 104 cm. Model 2019.1c.5 sets the plus length bin at 104 cm.</w:t>
      </w:r>
    </w:p>
    <w:p w14:paraId="772BD185" w14:textId="024C0715" w:rsidR="00BE49E4" w:rsidRDefault="00BE49E4" w:rsidP="00C74AB8">
      <w:pPr>
        <w:pStyle w:val="ListParagraph"/>
        <w:numPr>
          <w:ilvl w:val="0"/>
          <w:numId w:val="46"/>
        </w:numPr>
        <w:jc w:val="left"/>
        <w:rPr>
          <w:sz w:val="24"/>
          <w:szCs w:val="24"/>
        </w:rPr>
      </w:pPr>
      <w:r>
        <w:rPr>
          <w:sz w:val="24"/>
          <w:szCs w:val="24"/>
        </w:rPr>
        <w:t>2019.1c.6: in the data file the month for the AFSC bottom trawl survey conditional age-at-length data was set at 1 (January), when it should have been set at 7 (July).</w:t>
      </w:r>
      <w:r w:rsidRPr="00BE49E4">
        <w:rPr>
          <w:sz w:val="24"/>
          <w:szCs w:val="24"/>
        </w:rPr>
        <w:t xml:space="preserve"> </w:t>
      </w:r>
      <w:r>
        <w:rPr>
          <w:sz w:val="24"/>
          <w:szCs w:val="24"/>
        </w:rPr>
        <w:t>Model 2019.1c.6 sets the month for the AFSC bottom trawl survey conditional age-at-length data at 7.</w:t>
      </w:r>
    </w:p>
    <w:p w14:paraId="39B872B7" w14:textId="482A9D5D" w:rsidR="008324EE" w:rsidRDefault="008324EE" w:rsidP="00C74AB8">
      <w:pPr>
        <w:pStyle w:val="ListParagraph"/>
        <w:numPr>
          <w:ilvl w:val="0"/>
          <w:numId w:val="46"/>
        </w:numPr>
        <w:jc w:val="left"/>
        <w:rPr>
          <w:sz w:val="24"/>
          <w:szCs w:val="24"/>
        </w:rPr>
      </w:pPr>
      <w:r>
        <w:rPr>
          <w:sz w:val="24"/>
          <w:szCs w:val="24"/>
        </w:rPr>
        <w:t xml:space="preserve">2019.1c.7: in the assessment, the phase for the forecast recruitment parameters was set at a value which enabled the estimation of these parameters, whereas, in the </w:t>
      </w:r>
      <w:r w:rsidR="002A7C8F">
        <w:rPr>
          <w:sz w:val="24"/>
          <w:szCs w:val="24"/>
        </w:rPr>
        <w:t>Eastern Bering Sea (</w:t>
      </w:r>
      <w:r>
        <w:rPr>
          <w:sz w:val="24"/>
          <w:szCs w:val="24"/>
        </w:rPr>
        <w:t>EBS</w:t>
      </w:r>
      <w:r w:rsidR="002A7C8F">
        <w:rPr>
          <w:sz w:val="24"/>
          <w:szCs w:val="24"/>
        </w:rPr>
        <w:t>)</w:t>
      </w:r>
      <w:r>
        <w:rPr>
          <w:sz w:val="24"/>
          <w:szCs w:val="24"/>
        </w:rPr>
        <w:t xml:space="preserve"> cod assessment these parameters are turned off. Model 2019.1c.7 turns off the forecast recruitment parameters.</w:t>
      </w:r>
    </w:p>
    <w:p w14:paraId="0C2E1441" w14:textId="4B05A080" w:rsidR="008324EE" w:rsidRDefault="008324EE" w:rsidP="00C74AB8">
      <w:pPr>
        <w:pStyle w:val="ListParagraph"/>
        <w:numPr>
          <w:ilvl w:val="0"/>
          <w:numId w:val="46"/>
        </w:numPr>
        <w:jc w:val="left"/>
        <w:rPr>
          <w:sz w:val="24"/>
          <w:szCs w:val="24"/>
        </w:rPr>
      </w:pPr>
      <w:r>
        <w:rPr>
          <w:sz w:val="24"/>
          <w:szCs w:val="24"/>
        </w:rPr>
        <w:t xml:space="preserve">2019.1c.8: a prior is added to the parameter estimating the length at the minimum age so that this parameter would not approach the lower bound of 0. </w:t>
      </w:r>
    </w:p>
    <w:p w14:paraId="564C606F" w14:textId="16DF1F15" w:rsidR="008324EE" w:rsidRDefault="008324EE" w:rsidP="00C74AB8">
      <w:pPr>
        <w:pStyle w:val="ListParagraph"/>
        <w:numPr>
          <w:ilvl w:val="0"/>
          <w:numId w:val="46"/>
        </w:numPr>
        <w:jc w:val="left"/>
        <w:rPr>
          <w:sz w:val="24"/>
          <w:szCs w:val="24"/>
        </w:rPr>
      </w:pPr>
      <w:r>
        <w:rPr>
          <w:sz w:val="24"/>
          <w:szCs w:val="24"/>
        </w:rPr>
        <w:t>2019.1c.9: the parameters describing the starting value for bottom trawl selectivity in the recent time blocks was turned off and selectivity was set at 0 up to 5 cm.</w:t>
      </w:r>
    </w:p>
    <w:p w14:paraId="08B8298F" w14:textId="65BD1F6F" w:rsidR="008324EE" w:rsidRPr="00711F03" w:rsidRDefault="008324EE" w:rsidP="00C74AB8">
      <w:pPr>
        <w:pStyle w:val="ListParagraph"/>
        <w:numPr>
          <w:ilvl w:val="0"/>
          <w:numId w:val="46"/>
        </w:numPr>
        <w:jc w:val="left"/>
        <w:rPr>
          <w:sz w:val="24"/>
          <w:szCs w:val="24"/>
        </w:rPr>
      </w:pPr>
      <w:r>
        <w:rPr>
          <w:sz w:val="24"/>
          <w:szCs w:val="24"/>
        </w:rPr>
        <w:t>2019.1c.10: a prior was added to the parameter that describes the descending limb of the bottom trawl survey selectivity in the initial time block.</w:t>
      </w:r>
    </w:p>
    <w:p w14:paraId="05C59DA0" w14:textId="78FE5638" w:rsidR="008324EE" w:rsidRDefault="008324EE" w:rsidP="008324EE">
      <w:pPr>
        <w:pStyle w:val="Heading3"/>
      </w:pPr>
      <w:r>
        <w:t>2019.1d</w:t>
      </w:r>
    </w:p>
    <w:p w14:paraId="7D4838F4" w14:textId="7180BC66" w:rsidR="002A7C8F" w:rsidRPr="001A300F" w:rsidRDefault="008324EE" w:rsidP="008324EE">
      <w:pPr>
        <w:rPr>
          <w:sz w:val="24"/>
          <w:szCs w:val="24"/>
        </w:rPr>
      </w:pPr>
      <w:r w:rsidRPr="001A300F">
        <w:rPr>
          <w:sz w:val="24"/>
          <w:szCs w:val="24"/>
        </w:rPr>
        <w:t>Within the ba</w:t>
      </w:r>
      <w:r w:rsidR="00161770" w:rsidRPr="001A300F">
        <w:rPr>
          <w:sz w:val="24"/>
          <w:szCs w:val="24"/>
        </w:rPr>
        <w:t>se model 2019.1b ageing error i</w:t>
      </w:r>
      <w:r w:rsidRPr="001A300F">
        <w:rPr>
          <w:sz w:val="24"/>
          <w:szCs w:val="24"/>
        </w:rPr>
        <w:t>s applied using r</w:t>
      </w:r>
      <w:r w:rsidR="00782B27" w:rsidRPr="001A300F">
        <w:rPr>
          <w:sz w:val="24"/>
          <w:szCs w:val="24"/>
        </w:rPr>
        <w:t xml:space="preserve">eader-tester data through 2017. </w:t>
      </w:r>
      <w:r w:rsidR="002A7C8F" w:rsidRPr="001A300F">
        <w:rPr>
          <w:sz w:val="24"/>
          <w:szCs w:val="24"/>
        </w:rPr>
        <w:t>In model 2019.1d we propose to</w:t>
      </w:r>
      <w:r w:rsidR="006C1F7A">
        <w:rPr>
          <w:sz w:val="24"/>
          <w:szCs w:val="24"/>
        </w:rPr>
        <w:t xml:space="preserve"> build upon model 2019.1c and</w:t>
      </w:r>
      <w:r w:rsidR="002A7C8F" w:rsidRPr="001A300F">
        <w:rPr>
          <w:sz w:val="24"/>
          <w:szCs w:val="24"/>
        </w:rPr>
        <w:t xml:space="preserve"> update the ageing error parameters with data through </w:t>
      </w:r>
      <w:r w:rsidR="00161770" w:rsidRPr="001A300F">
        <w:rPr>
          <w:sz w:val="24"/>
          <w:szCs w:val="24"/>
        </w:rPr>
        <w:t>2021. In addition, we propose to update these parameters after</w:t>
      </w:r>
      <w:r w:rsidR="002A7C8F" w:rsidRPr="001A300F">
        <w:rPr>
          <w:sz w:val="24"/>
          <w:szCs w:val="24"/>
        </w:rPr>
        <w:t xml:space="preserve"> pool</w:t>
      </w:r>
      <w:r w:rsidR="00161770" w:rsidRPr="001A300F">
        <w:rPr>
          <w:sz w:val="24"/>
          <w:szCs w:val="24"/>
        </w:rPr>
        <w:t>ing</w:t>
      </w:r>
      <w:r w:rsidR="002A7C8F" w:rsidRPr="001A300F">
        <w:rPr>
          <w:sz w:val="24"/>
          <w:szCs w:val="24"/>
        </w:rPr>
        <w:t xml:space="preserve"> the reader-tester data for the GOA and EBS in order to leverage the large</w:t>
      </w:r>
      <w:r w:rsidR="00161770" w:rsidRPr="001A300F">
        <w:rPr>
          <w:sz w:val="24"/>
          <w:szCs w:val="24"/>
        </w:rPr>
        <w:t>r</w:t>
      </w:r>
      <w:r w:rsidR="002A7C8F" w:rsidRPr="001A300F">
        <w:rPr>
          <w:sz w:val="24"/>
          <w:szCs w:val="24"/>
        </w:rPr>
        <w:t xml:space="preserve"> number of samples available within both regions. Using the a linear ageing error method within the R-package </w:t>
      </w:r>
      <w:proofErr w:type="spellStart"/>
      <w:r w:rsidR="002A7C8F" w:rsidRPr="001A300F">
        <w:rPr>
          <w:sz w:val="24"/>
          <w:szCs w:val="24"/>
        </w:rPr>
        <w:t>AgeingError</w:t>
      </w:r>
      <w:proofErr w:type="spellEnd"/>
      <w:r w:rsidR="002A7C8F" w:rsidRPr="001A300F">
        <w:rPr>
          <w:sz w:val="24"/>
          <w:szCs w:val="24"/>
        </w:rPr>
        <w:t xml:space="preserve"> (</w:t>
      </w:r>
      <w:r w:rsidR="002A7C8F" w:rsidRPr="001A300F">
        <w:rPr>
          <w:sz w:val="24"/>
          <w:szCs w:val="24"/>
          <w:shd w:val="clear" w:color="auto" w:fill="FFFF00"/>
        </w:rPr>
        <w:t>Punt et al. 2008</w:t>
      </w:r>
      <w:r w:rsidR="002A7C8F" w:rsidRPr="001A300F">
        <w:rPr>
          <w:sz w:val="24"/>
          <w:szCs w:val="24"/>
        </w:rPr>
        <w:t>) we found that there was minimal difference between the parameters estimated for each region separately, and each region combined</w:t>
      </w:r>
      <w:r w:rsidR="00D4024E" w:rsidRPr="001A300F">
        <w:rPr>
          <w:sz w:val="24"/>
          <w:szCs w:val="24"/>
        </w:rPr>
        <w:t>. The estimated ageing error SD for age-1 was 0.11 regardless of how the data was pooled, and was 1.09 for the GOA, 1.14 for the EBS, and 1.13 for combined regions</w:t>
      </w:r>
      <w:r w:rsidR="00161770" w:rsidRPr="001A300F">
        <w:rPr>
          <w:sz w:val="24"/>
          <w:szCs w:val="24"/>
        </w:rPr>
        <w:t>. Thus, in model 2019.1d we apply these updated ageing error parameters starting at age-1 (rather than age-3) with an SD of 0.11 and ending at age-10 with an SD of 1.13 with a linear relationship between.</w:t>
      </w:r>
    </w:p>
    <w:p w14:paraId="714D76D9" w14:textId="3E265C42" w:rsidR="00161770" w:rsidRPr="001A300F" w:rsidRDefault="00782B27" w:rsidP="008324EE">
      <w:pPr>
        <w:rPr>
          <w:sz w:val="24"/>
          <w:szCs w:val="24"/>
        </w:rPr>
      </w:pPr>
      <w:r w:rsidRPr="001A300F">
        <w:rPr>
          <w:sz w:val="24"/>
          <w:szCs w:val="24"/>
        </w:rPr>
        <w:t>Because bias was discovered in the age reading for cod prior to 2007 (</w:t>
      </w:r>
      <w:proofErr w:type="spellStart"/>
      <w:r w:rsidRPr="001A300F">
        <w:rPr>
          <w:sz w:val="24"/>
          <w:szCs w:val="24"/>
          <w:highlight w:val="yellow"/>
        </w:rPr>
        <w:t>Barbeaux</w:t>
      </w:r>
      <w:proofErr w:type="spellEnd"/>
      <w:r w:rsidRPr="001A300F">
        <w:rPr>
          <w:sz w:val="24"/>
          <w:szCs w:val="24"/>
          <w:highlight w:val="yellow"/>
        </w:rPr>
        <w:t xml:space="preserve"> ###</w:t>
      </w:r>
      <w:r w:rsidRPr="001A300F">
        <w:rPr>
          <w:sz w:val="24"/>
          <w:szCs w:val="24"/>
        </w:rPr>
        <w:t xml:space="preserve">) model 2019.1b estimates two parameters to apply bias in the ageing error for any age data fit prior to 2007 (a parameter for the bias starting at age-3 and the bias for the final age in the model, age-10, with a linear trend between these ages). </w:t>
      </w:r>
      <w:r w:rsidR="00161770" w:rsidRPr="001A300F">
        <w:rPr>
          <w:sz w:val="24"/>
          <w:szCs w:val="24"/>
        </w:rPr>
        <w:t>In 2018</w:t>
      </w:r>
      <w:r w:rsidRPr="001A300F">
        <w:rPr>
          <w:sz w:val="24"/>
          <w:szCs w:val="24"/>
        </w:rPr>
        <w:t>,</w:t>
      </w:r>
      <w:r w:rsidR="00161770" w:rsidRPr="001A300F">
        <w:rPr>
          <w:sz w:val="24"/>
          <w:szCs w:val="24"/>
        </w:rPr>
        <w:t xml:space="preserve"> a set of specimen data (n = 2,056) that was originally aged in 2004 was re-read by age readers in the AFSC Age and Growth Program. Using this data within the </w:t>
      </w:r>
      <w:proofErr w:type="spellStart"/>
      <w:r w:rsidR="00161770" w:rsidRPr="001A300F">
        <w:rPr>
          <w:sz w:val="24"/>
          <w:szCs w:val="24"/>
        </w:rPr>
        <w:t>AgeingError</w:t>
      </w:r>
      <w:proofErr w:type="spellEnd"/>
      <w:r w:rsidR="00161770" w:rsidRPr="001A300F">
        <w:rPr>
          <w:sz w:val="24"/>
          <w:szCs w:val="24"/>
        </w:rPr>
        <w:t xml:space="preserve"> R-package we estimated the bias i</w:t>
      </w:r>
      <w:r w:rsidRPr="001A300F">
        <w:rPr>
          <w:sz w:val="24"/>
          <w:szCs w:val="24"/>
        </w:rPr>
        <w:t xml:space="preserve">n the pre-2007 data (Figure 1). In model 2019.1d, rather than estimate bias, we set the bias parameters based on the results from the </w:t>
      </w:r>
      <w:proofErr w:type="spellStart"/>
      <w:r w:rsidRPr="001A300F">
        <w:rPr>
          <w:sz w:val="24"/>
          <w:szCs w:val="24"/>
        </w:rPr>
        <w:t>AgeingError</w:t>
      </w:r>
      <w:proofErr w:type="spellEnd"/>
      <w:r w:rsidRPr="001A300F">
        <w:rPr>
          <w:sz w:val="24"/>
          <w:szCs w:val="24"/>
        </w:rPr>
        <w:t xml:space="preserve"> model fit, where the bias was 0.24 for age-1, and 2 for age-10, with a linear relationship defined in the model between these two ages.</w:t>
      </w:r>
    </w:p>
    <w:p w14:paraId="60AE1FA0" w14:textId="25710059" w:rsidR="00782B27" w:rsidRDefault="00782B27" w:rsidP="00782B27">
      <w:pPr>
        <w:pStyle w:val="Heading3"/>
      </w:pPr>
      <w:r>
        <w:lastRenderedPageBreak/>
        <w:t>2019.1e</w:t>
      </w:r>
    </w:p>
    <w:p w14:paraId="1B255D17" w14:textId="58B043CE" w:rsidR="00782B27" w:rsidRPr="001A300F" w:rsidRDefault="00782B27" w:rsidP="00782B27">
      <w:pPr>
        <w:rPr>
          <w:sz w:val="24"/>
          <w:szCs w:val="24"/>
        </w:rPr>
      </w:pPr>
      <w:r w:rsidRPr="001A300F">
        <w:rPr>
          <w:sz w:val="24"/>
          <w:szCs w:val="24"/>
        </w:rPr>
        <w:t>As was noted in the 2023 assessment, fishery length composition (specifically for the pot fleet) has become increasingly variable. Within model 2019.1e we propose changes</w:t>
      </w:r>
      <w:r w:rsidR="002A30F5" w:rsidRPr="001A300F">
        <w:rPr>
          <w:sz w:val="24"/>
          <w:szCs w:val="24"/>
        </w:rPr>
        <w:t xml:space="preserve"> to the methods used to compute fishery length composition</w:t>
      </w:r>
      <w:r w:rsidRPr="001A300F">
        <w:rPr>
          <w:sz w:val="24"/>
          <w:szCs w:val="24"/>
        </w:rPr>
        <w:t xml:space="preserve"> that aid in reducing this variability.</w:t>
      </w:r>
    </w:p>
    <w:p w14:paraId="6826845B" w14:textId="23F90081" w:rsidR="00782B27" w:rsidRPr="001A300F" w:rsidRDefault="00782B27" w:rsidP="00782B27">
      <w:pPr>
        <w:rPr>
          <w:sz w:val="24"/>
          <w:szCs w:val="24"/>
        </w:rPr>
      </w:pPr>
      <w:r w:rsidRPr="001A300F">
        <w:rPr>
          <w:sz w:val="24"/>
          <w:szCs w:val="24"/>
        </w:rPr>
        <w:t>In the expansion of fishery length frequency observations to annual fishery length composition for each gear type fit in the cod assessment model (trawl, longline, and pot fisheries) hauls have bee</w:t>
      </w:r>
      <w:r w:rsidR="002A30F5" w:rsidRPr="001A300F">
        <w:rPr>
          <w:sz w:val="24"/>
          <w:szCs w:val="24"/>
        </w:rPr>
        <w:t>n removed that sampled less than</w:t>
      </w:r>
      <w:r w:rsidRPr="001A300F">
        <w:rPr>
          <w:sz w:val="24"/>
          <w:szCs w:val="24"/>
        </w:rPr>
        <w:t xml:space="preserve"> 10 fish for length frequency within the haul. Prior to </w:t>
      </w:r>
      <w:r w:rsidR="002A30F5" w:rsidRPr="001A300F">
        <w:rPr>
          <w:sz w:val="24"/>
          <w:szCs w:val="24"/>
        </w:rPr>
        <w:t xml:space="preserve">around 2015, this represented a small proportion of hauls, particularly for the Longline and Trawl fleets (Table 1). However, since 2015 the numbers of hauls that sampled less than </w:t>
      </w:r>
      <w:r w:rsidR="001A300F" w:rsidRPr="001A300F">
        <w:rPr>
          <w:sz w:val="24"/>
          <w:szCs w:val="24"/>
        </w:rPr>
        <w:t>10 fish per haul has increased. For example, since 2020 around 70% of the hauls sampled in the Trawl fleet had less than 10 length frequencies observed per haul.</w:t>
      </w:r>
    </w:p>
    <w:p w14:paraId="22952A49" w14:textId="46625B6C" w:rsidR="001A300F" w:rsidRDefault="001A300F" w:rsidP="00782B27">
      <w:pPr>
        <w:rPr>
          <w:sz w:val="24"/>
          <w:szCs w:val="24"/>
        </w:rPr>
      </w:pPr>
      <w:r w:rsidRPr="001A300F">
        <w:rPr>
          <w:sz w:val="24"/>
          <w:szCs w:val="24"/>
        </w:rPr>
        <w:t>Length frequencies are also collected within the fisheries managed by the Alaska Department of Fish and Game (ADF&amp;G) and have been integrated within the GOA cod assessment. The use of ADF&amp;G length frequency data occurs when there is federal data missing at a trimester-area-gear level</w:t>
      </w:r>
      <w:r w:rsidR="001013F4">
        <w:rPr>
          <w:sz w:val="24"/>
          <w:szCs w:val="24"/>
        </w:rPr>
        <w:t>.</w:t>
      </w:r>
    </w:p>
    <w:p w14:paraId="465A1214" w14:textId="02A23BC7" w:rsidR="001013F4" w:rsidRDefault="001013F4" w:rsidP="00782B27">
      <w:pPr>
        <w:rPr>
          <w:sz w:val="24"/>
          <w:szCs w:val="24"/>
        </w:rPr>
      </w:pPr>
      <w:r>
        <w:rPr>
          <w:sz w:val="24"/>
          <w:szCs w:val="24"/>
        </w:rPr>
        <w:t xml:space="preserve">In model 2019.1e we </w:t>
      </w:r>
      <w:r w:rsidR="006C1F7A">
        <w:rPr>
          <w:sz w:val="24"/>
          <w:szCs w:val="24"/>
        </w:rPr>
        <w:t>use model 2019.1d and include</w:t>
      </w:r>
      <w:r>
        <w:rPr>
          <w:sz w:val="24"/>
          <w:szCs w:val="24"/>
        </w:rPr>
        <w:t xml:space="preserve"> two changes to how fishery length frequency data is handled. First, we eliminate the filter that removes hauls that sampled less than 10 lengths and use all haul data available. Second, rather than ‘fill-in’ missing federal length frequency data with ADF&amp;G data we merge the ADF&amp;G data with the federal data so that all length frequency data from both sources can be used in the expansion of length composition data fit in the GOA cod assessment. </w:t>
      </w:r>
      <w:r w:rsidR="006C1F7A">
        <w:rPr>
          <w:sz w:val="24"/>
          <w:szCs w:val="24"/>
        </w:rPr>
        <w:t>In general, these two changes help to smooth out much of the variability in the fishery length composition data (2020 Pot fishery length composition shown in Figure 2 as an example).</w:t>
      </w:r>
    </w:p>
    <w:p w14:paraId="482CF189" w14:textId="784AD24F" w:rsidR="008324EE" w:rsidRDefault="006C1F7A" w:rsidP="00331328">
      <w:pPr>
        <w:jc w:val="left"/>
        <w:rPr>
          <w:sz w:val="24"/>
          <w:szCs w:val="24"/>
        </w:rPr>
      </w:pPr>
      <w:r>
        <w:rPr>
          <w:sz w:val="24"/>
          <w:szCs w:val="24"/>
        </w:rPr>
        <w:t>Two additional models were considered as a subset of model 2019.1e to evaluate model performance and sensitivity to the bin size within the length composition and conditional age-at-length data</w:t>
      </w:r>
      <w:r w:rsidR="00EC31D7">
        <w:rPr>
          <w:sz w:val="24"/>
          <w:szCs w:val="24"/>
        </w:rPr>
        <w:t xml:space="preserve">. The first additional model, 2019.1e.2cm evaluates using 2 cm bins, and the second, 2019.1e.5cm, evaluates using 5 cm bins. Using recent bottom trawl survey length compositions as an example, increasing the bin size serves to smooth the length composition while retaining important signal within the data (Figure 3). </w:t>
      </w:r>
    </w:p>
    <w:p w14:paraId="2CC6F7FF" w14:textId="28C29DFC" w:rsidR="00FE0BE7" w:rsidRPr="00711F03" w:rsidRDefault="00FE0BE7" w:rsidP="00331328">
      <w:pPr>
        <w:jc w:val="left"/>
        <w:rPr>
          <w:sz w:val="24"/>
          <w:szCs w:val="24"/>
        </w:rPr>
      </w:pPr>
    </w:p>
    <w:p w14:paraId="350E0E8F" w14:textId="19D86592" w:rsidR="00FE0BE7" w:rsidRPr="00FE0BE7" w:rsidRDefault="00FE0BE7" w:rsidP="00FE0BE7">
      <w:pPr>
        <w:pStyle w:val="Heading1"/>
        <w:pBdr>
          <w:top w:val="nil"/>
          <w:left w:val="nil"/>
          <w:bottom w:val="nil"/>
          <w:right w:val="nil"/>
          <w:between w:val="nil"/>
        </w:pBdr>
      </w:pPr>
      <w:r>
        <w:t>Results</w:t>
      </w:r>
    </w:p>
    <w:p w14:paraId="73007D69" w14:textId="5EAC6F03" w:rsidR="00FE0BE7" w:rsidRPr="00711F03" w:rsidRDefault="00FE0BE7" w:rsidP="00FE0BE7">
      <w:pPr>
        <w:pStyle w:val="Heading2"/>
        <w:rPr>
          <w:sz w:val="24"/>
          <w:szCs w:val="24"/>
        </w:rPr>
      </w:pPr>
      <w:r w:rsidRPr="00711F03">
        <w:rPr>
          <w:sz w:val="24"/>
          <w:szCs w:val="24"/>
        </w:rPr>
        <w:t>Model 2019.</w:t>
      </w:r>
      <w:r w:rsidR="00EC31D7">
        <w:rPr>
          <w:sz w:val="24"/>
          <w:szCs w:val="24"/>
        </w:rPr>
        <w:t>1c</w:t>
      </w:r>
    </w:p>
    <w:p w14:paraId="62E756B7" w14:textId="3E0CB106" w:rsidR="00846C32" w:rsidRPr="00711F03" w:rsidRDefault="003D1279" w:rsidP="00FE0BE7">
      <w:pPr>
        <w:jc w:val="left"/>
        <w:rPr>
          <w:sz w:val="24"/>
          <w:szCs w:val="24"/>
        </w:rPr>
      </w:pPr>
      <w:r>
        <w:rPr>
          <w:sz w:val="24"/>
          <w:szCs w:val="24"/>
        </w:rPr>
        <w:t xml:space="preserve">The majority of the model changes made within model 2019.1c resulted in minor changes to assessment estimates (Table 3). Only three model changes resulted in an average percent difference in estimates of spawning biomass that was greater than 1%: 2019.1c.4 in which the input sample size for fishery length composition data was set at the number of hauls actually used to compute length composition, 2019.1c.5 in which the plus length group was set at 104 cm, and 2019.1c.6 in which the month for bottom trawl survey conditional age-at-length was changed from 1 (January) to 7 (July). The largest of these was from model 2019.1c.6, which resulted in a 14% decrease in spawning biomass estimates on average. Combining all of these changes within model 2019.1c resulted in a decrease in the estimated spawning biomass across the time series of the model (Figure </w:t>
      </w:r>
      <w:r w:rsidR="00F91BB7">
        <w:rPr>
          <w:sz w:val="24"/>
          <w:szCs w:val="24"/>
        </w:rPr>
        <w:t>4).</w:t>
      </w:r>
      <w:bookmarkStart w:id="0" w:name="_GoBack"/>
      <w:bookmarkEnd w:id="0"/>
    </w:p>
    <w:p w14:paraId="70B11A48" w14:textId="5AE5CFC8" w:rsidR="00846C32" w:rsidRPr="00711F03" w:rsidRDefault="00846C32" w:rsidP="00846C32">
      <w:pPr>
        <w:pStyle w:val="Heading2"/>
        <w:rPr>
          <w:sz w:val="24"/>
          <w:szCs w:val="24"/>
        </w:rPr>
      </w:pPr>
      <w:r w:rsidRPr="00711F03">
        <w:rPr>
          <w:sz w:val="24"/>
          <w:szCs w:val="24"/>
        </w:rPr>
        <w:lastRenderedPageBreak/>
        <w:t>Model 2019.1c – removing AFSC longline catchability environmental link</w:t>
      </w:r>
    </w:p>
    <w:p w14:paraId="3D61020D" w14:textId="39D2E9DC" w:rsidR="00846C32" w:rsidRPr="00711F03" w:rsidRDefault="00846C32" w:rsidP="00846C32">
      <w:pPr>
        <w:jc w:val="left"/>
        <w:rPr>
          <w:sz w:val="24"/>
          <w:szCs w:val="24"/>
        </w:rPr>
      </w:pPr>
      <w:r w:rsidRPr="00711F03">
        <w:rPr>
          <w:sz w:val="24"/>
          <w:szCs w:val="24"/>
        </w:rPr>
        <w:t>F</w:t>
      </w:r>
      <w:r w:rsidR="0067137F" w:rsidRPr="00711F03">
        <w:rPr>
          <w:sz w:val="24"/>
          <w:szCs w:val="24"/>
        </w:rPr>
        <w:t>or compa</w:t>
      </w:r>
      <w:r w:rsidRPr="00711F03">
        <w:rPr>
          <w:sz w:val="24"/>
          <w:szCs w:val="24"/>
        </w:rPr>
        <w:t>r</w:t>
      </w:r>
      <w:r w:rsidR="0067137F" w:rsidRPr="00711F03">
        <w:rPr>
          <w:sz w:val="24"/>
          <w:szCs w:val="24"/>
        </w:rPr>
        <w:t>ison</w:t>
      </w:r>
      <w:r w:rsidRPr="00711F03">
        <w:rPr>
          <w:sz w:val="24"/>
          <w:szCs w:val="24"/>
        </w:rPr>
        <w:t xml:space="preserve"> with the current model configuration</w:t>
      </w:r>
      <w:r w:rsidR="00D42E03">
        <w:rPr>
          <w:sz w:val="24"/>
          <w:szCs w:val="24"/>
        </w:rPr>
        <w:t>,</w:t>
      </w:r>
      <w:r w:rsidRPr="00711F03">
        <w:rPr>
          <w:sz w:val="24"/>
          <w:szCs w:val="24"/>
        </w:rPr>
        <w:t xml:space="preserve"> in which the AFSC longline survey </w:t>
      </w:r>
      <w:r w:rsidR="0067137F" w:rsidRPr="00711F03">
        <w:rPr>
          <w:sz w:val="24"/>
          <w:szCs w:val="24"/>
        </w:rPr>
        <w:t>catchability</w:t>
      </w:r>
      <w:r w:rsidRPr="00711F03">
        <w:rPr>
          <w:sz w:val="24"/>
          <w:szCs w:val="24"/>
        </w:rPr>
        <w:t xml:space="preserve"> is estimated with an </w:t>
      </w:r>
      <w:r w:rsidR="0067137F" w:rsidRPr="00711F03">
        <w:rPr>
          <w:sz w:val="24"/>
          <w:szCs w:val="24"/>
        </w:rPr>
        <w:t>environmental</w:t>
      </w:r>
      <w:r w:rsidRPr="00711F03">
        <w:rPr>
          <w:sz w:val="24"/>
          <w:szCs w:val="24"/>
        </w:rPr>
        <w:t xml:space="preserve"> link to the CFSR index</w:t>
      </w:r>
      <w:r w:rsidR="00D42E03">
        <w:rPr>
          <w:sz w:val="24"/>
          <w:szCs w:val="24"/>
        </w:rPr>
        <w:t>,</w:t>
      </w:r>
      <w:r w:rsidR="0067137F" w:rsidRPr="00711F03">
        <w:rPr>
          <w:sz w:val="24"/>
          <w:szCs w:val="24"/>
        </w:rPr>
        <w:t xml:space="preserve"> we constructed model variant 2019.1c, in which the environmental</w:t>
      </w:r>
      <w:r w:rsidR="004E7779" w:rsidRPr="00711F03">
        <w:rPr>
          <w:sz w:val="24"/>
          <w:szCs w:val="24"/>
        </w:rPr>
        <w:t xml:space="preserve"> link wa</w:t>
      </w:r>
      <w:r w:rsidR="0067137F" w:rsidRPr="00711F03">
        <w:rPr>
          <w:sz w:val="24"/>
          <w:szCs w:val="24"/>
        </w:rPr>
        <w:t>s removed. To perform this comparison</w:t>
      </w:r>
      <w:r w:rsidR="00D42E03">
        <w:rPr>
          <w:sz w:val="24"/>
          <w:szCs w:val="24"/>
        </w:rPr>
        <w:t>,</w:t>
      </w:r>
      <w:r w:rsidR="0067137F" w:rsidRPr="00711F03">
        <w:rPr>
          <w:sz w:val="24"/>
          <w:szCs w:val="24"/>
        </w:rPr>
        <w:t xml:space="preserve"> we did a retrospective analysis, in which the AIC value from model 2019.1b was compared to the AIC value from model 2019.1c for the last 10 years. For each of the last 10 years the AIC value from model 2019.1b was s</w:t>
      </w:r>
      <w:r w:rsidR="0060280C" w:rsidRPr="00711F03">
        <w:rPr>
          <w:sz w:val="24"/>
          <w:szCs w:val="24"/>
        </w:rPr>
        <w:t>maller than 2019.1c</w:t>
      </w:r>
      <w:r w:rsidR="004E7779" w:rsidRPr="00711F03">
        <w:rPr>
          <w:sz w:val="24"/>
          <w:szCs w:val="24"/>
        </w:rPr>
        <w:t xml:space="preserve"> (Table 2)</w:t>
      </w:r>
      <w:r w:rsidR="0067137F" w:rsidRPr="00711F03">
        <w:rPr>
          <w:sz w:val="24"/>
          <w:szCs w:val="24"/>
        </w:rPr>
        <w:t xml:space="preserve">, indicating that even with the </w:t>
      </w:r>
      <w:r w:rsidR="004E7779" w:rsidRPr="00711F03">
        <w:rPr>
          <w:sz w:val="24"/>
          <w:szCs w:val="24"/>
        </w:rPr>
        <w:t>addition</w:t>
      </w:r>
      <w:r w:rsidR="0067137F" w:rsidRPr="00711F03">
        <w:rPr>
          <w:sz w:val="24"/>
          <w:szCs w:val="24"/>
        </w:rPr>
        <w:t xml:space="preserve"> of the </w:t>
      </w:r>
      <w:r w:rsidR="004E7779" w:rsidRPr="00711F03">
        <w:rPr>
          <w:sz w:val="24"/>
          <w:szCs w:val="24"/>
        </w:rPr>
        <w:t>environmental</w:t>
      </w:r>
      <w:r w:rsidR="0067137F" w:rsidRPr="00711F03">
        <w:rPr>
          <w:sz w:val="24"/>
          <w:szCs w:val="24"/>
        </w:rPr>
        <w:t xml:space="preserve"> link parameter in model 2019.1b, model 2019.1b is continually preferred over 2019.1c. Further, </w:t>
      </w:r>
      <w:proofErr w:type="spellStart"/>
      <w:r w:rsidR="0067137F" w:rsidRPr="00711F03">
        <w:rPr>
          <w:sz w:val="24"/>
          <w:szCs w:val="24"/>
        </w:rPr>
        <w:t>Mohn’s</w:t>
      </w:r>
      <w:proofErr w:type="spellEnd"/>
      <w:r w:rsidR="0067137F" w:rsidRPr="00711F03">
        <w:rPr>
          <w:sz w:val="24"/>
          <w:szCs w:val="24"/>
        </w:rPr>
        <w:t xml:space="preserve"> ρ from each model was nearly the same, -0.0727 from model 2019.1b and -0.0722 from model 2019.1c</w:t>
      </w:r>
      <w:r w:rsidR="004E7779" w:rsidRPr="00711F03">
        <w:rPr>
          <w:sz w:val="24"/>
          <w:szCs w:val="24"/>
        </w:rPr>
        <w:t xml:space="preserve">. Due </w:t>
      </w:r>
      <w:r w:rsidR="0060280C" w:rsidRPr="00711F03">
        <w:rPr>
          <w:sz w:val="24"/>
          <w:szCs w:val="24"/>
        </w:rPr>
        <w:t>to the continued and sustained</w:t>
      </w:r>
      <w:r w:rsidR="004E7779" w:rsidRPr="00711F03">
        <w:rPr>
          <w:sz w:val="24"/>
          <w:szCs w:val="24"/>
        </w:rPr>
        <w:t xml:space="preserve"> improvement </w:t>
      </w:r>
      <w:r w:rsidR="0060280C" w:rsidRPr="00711F03">
        <w:rPr>
          <w:sz w:val="24"/>
          <w:szCs w:val="24"/>
        </w:rPr>
        <w:t xml:space="preserve">resulting from </w:t>
      </w:r>
      <w:r w:rsidR="004E7779" w:rsidRPr="00711F03">
        <w:rPr>
          <w:sz w:val="24"/>
          <w:szCs w:val="24"/>
        </w:rPr>
        <w:t>the environmental link</w:t>
      </w:r>
      <w:r w:rsidR="0060280C" w:rsidRPr="00711F03">
        <w:rPr>
          <w:sz w:val="24"/>
          <w:szCs w:val="24"/>
        </w:rPr>
        <w:t xml:space="preserve"> to</w:t>
      </w:r>
      <w:r w:rsidR="004E7779" w:rsidRPr="00711F03">
        <w:rPr>
          <w:sz w:val="24"/>
          <w:szCs w:val="24"/>
        </w:rPr>
        <w:t xml:space="preserve"> the AFSC longline surve</w:t>
      </w:r>
      <w:r w:rsidR="0060280C" w:rsidRPr="00711F03">
        <w:rPr>
          <w:sz w:val="24"/>
          <w:szCs w:val="24"/>
        </w:rPr>
        <w:t xml:space="preserve">y catchability in model 2019.1b, </w:t>
      </w:r>
      <w:r w:rsidR="004E7779" w:rsidRPr="00711F03">
        <w:rPr>
          <w:sz w:val="24"/>
          <w:szCs w:val="24"/>
        </w:rPr>
        <w:t>we recommend that the environmental link to AFSC longline survey catchability be continued</w:t>
      </w:r>
      <w:r w:rsidR="0002571A" w:rsidRPr="00711F03">
        <w:rPr>
          <w:sz w:val="24"/>
          <w:szCs w:val="24"/>
        </w:rPr>
        <w:t xml:space="preserve"> in future assessments</w:t>
      </w:r>
      <w:r w:rsidR="004E7779" w:rsidRPr="00711F03">
        <w:rPr>
          <w:sz w:val="24"/>
          <w:szCs w:val="24"/>
        </w:rPr>
        <w:t>.</w:t>
      </w:r>
    </w:p>
    <w:p w14:paraId="37B5F4D6" w14:textId="07B4AB53" w:rsidR="004E7779" w:rsidRPr="00711F03" w:rsidRDefault="004E7779" w:rsidP="004E7779">
      <w:pPr>
        <w:pStyle w:val="Heading2"/>
        <w:rPr>
          <w:sz w:val="24"/>
          <w:szCs w:val="24"/>
        </w:rPr>
      </w:pPr>
      <w:r w:rsidRPr="00711F03">
        <w:rPr>
          <w:sz w:val="24"/>
          <w:szCs w:val="24"/>
        </w:rPr>
        <w:t>Model 2019.1d – reevaluation of the AFSC longline catchability environmental link</w:t>
      </w:r>
    </w:p>
    <w:p w14:paraId="391D41F4" w14:textId="5A768E2A" w:rsidR="004E7779" w:rsidRPr="00711F03" w:rsidRDefault="004E7779" w:rsidP="00B24CE1">
      <w:pPr>
        <w:jc w:val="left"/>
        <w:rPr>
          <w:sz w:val="24"/>
          <w:szCs w:val="24"/>
        </w:rPr>
      </w:pPr>
      <w:r w:rsidRPr="00711F03">
        <w:rPr>
          <w:sz w:val="24"/>
          <w:szCs w:val="24"/>
        </w:rPr>
        <w:t xml:space="preserve">To reevaluate the </w:t>
      </w:r>
      <w:r w:rsidR="00A81834" w:rsidRPr="00711F03">
        <w:rPr>
          <w:sz w:val="24"/>
          <w:szCs w:val="24"/>
        </w:rPr>
        <w:t>environmental</w:t>
      </w:r>
      <w:r w:rsidRPr="00711F03">
        <w:rPr>
          <w:sz w:val="24"/>
          <w:szCs w:val="24"/>
        </w:rPr>
        <w:t xml:space="preserve"> link to the AFSC longline survey </w:t>
      </w:r>
      <w:r w:rsidR="00A81834" w:rsidRPr="00711F03">
        <w:rPr>
          <w:sz w:val="24"/>
          <w:szCs w:val="24"/>
        </w:rPr>
        <w:t>catchability</w:t>
      </w:r>
      <w:r w:rsidR="0002571A" w:rsidRPr="00711F03">
        <w:rPr>
          <w:sz w:val="24"/>
          <w:szCs w:val="24"/>
        </w:rPr>
        <w:t xml:space="preserve"> parameter</w:t>
      </w:r>
      <w:r w:rsidRPr="00711F03">
        <w:rPr>
          <w:sz w:val="24"/>
          <w:szCs w:val="24"/>
        </w:rPr>
        <w:t xml:space="preserve"> we performed an </w:t>
      </w:r>
      <w:r w:rsidR="00A81834" w:rsidRPr="00711F03">
        <w:rPr>
          <w:sz w:val="24"/>
          <w:szCs w:val="24"/>
        </w:rPr>
        <w:t>analysis</w:t>
      </w:r>
      <w:r w:rsidRPr="00711F03">
        <w:rPr>
          <w:sz w:val="24"/>
          <w:szCs w:val="24"/>
        </w:rPr>
        <w:t xml:space="preserve"> in which each combination of month-size range in the CFSR data </w:t>
      </w:r>
      <w:r w:rsidR="00A81834" w:rsidRPr="00711F03">
        <w:rPr>
          <w:sz w:val="24"/>
          <w:szCs w:val="24"/>
        </w:rPr>
        <w:t>was sequentially used in model 2019.1b. Table 3 shows the difference in AIC value between the base model (2019.1b) and the model with each CFSR index by month and size range.</w:t>
      </w:r>
      <w:r w:rsidR="00EC5DFF" w:rsidRPr="00711F03">
        <w:rPr>
          <w:sz w:val="24"/>
          <w:szCs w:val="24"/>
        </w:rPr>
        <w:t xml:space="preserve"> While the current CFSR index used is still an improvement over a model with no environmental link (as discussed in the previous section), the CFSR index that resulted in the smallest AIC value was for the 40-60 cm size range with March temperatures (Table 3). Currently, the 0-20 cm size range for June temperatures is used (which is why the AIC difference in Table 3 is 0 in this case). We now denote model variant 2019.1d as the model that utilized the CFSR index that results in the smallest AIC value. </w:t>
      </w:r>
      <w:r w:rsidR="00B24CE1" w:rsidRPr="00711F03">
        <w:rPr>
          <w:sz w:val="24"/>
          <w:szCs w:val="24"/>
        </w:rPr>
        <w:t xml:space="preserve">Compared to model 2019.1b, model 2019.1d resulted in an overall decrease in the total likelihood, which is primarily driven by an improved fit to the AFSC longline survey index (Table 4 and Figure 4), particularly in recent years (e.g., 2019). </w:t>
      </w:r>
      <w:r w:rsidR="00EC5DFF" w:rsidRPr="00711F03">
        <w:rPr>
          <w:sz w:val="24"/>
          <w:szCs w:val="24"/>
        </w:rPr>
        <w:t xml:space="preserve">For further comparison with the current base model configuration we performed a retrospective analysis in which models 2019.1b and 2019.1d are compared. </w:t>
      </w:r>
      <w:r w:rsidR="00B24CE1" w:rsidRPr="00711F03">
        <w:rPr>
          <w:sz w:val="24"/>
          <w:szCs w:val="24"/>
        </w:rPr>
        <w:t>Since 2019 the total likelihood for model 2019.1d has been smaller than 2019.1b, however, prior to 2018 the total likelihood from model 2019.1b was smaller</w:t>
      </w:r>
      <w:r w:rsidR="0002571A" w:rsidRPr="00711F03">
        <w:rPr>
          <w:sz w:val="24"/>
          <w:szCs w:val="24"/>
        </w:rPr>
        <w:t xml:space="preserve">. </w:t>
      </w:r>
      <w:proofErr w:type="spellStart"/>
      <w:r w:rsidR="00B24CE1" w:rsidRPr="00711F03">
        <w:rPr>
          <w:sz w:val="24"/>
          <w:szCs w:val="24"/>
        </w:rPr>
        <w:t>Mohn’s</w:t>
      </w:r>
      <w:proofErr w:type="spellEnd"/>
      <w:r w:rsidR="00B24CE1" w:rsidRPr="00711F03">
        <w:rPr>
          <w:sz w:val="24"/>
          <w:szCs w:val="24"/>
        </w:rPr>
        <w:t xml:space="preserve"> ρ from model 2019.1b was -0.0727 and from model 2019.1d was -0.0579, indicating that the new CFSR index improves retrospective performance.</w:t>
      </w:r>
      <w:r w:rsidR="0039259B" w:rsidRPr="00711F03">
        <w:rPr>
          <w:sz w:val="24"/>
          <w:szCs w:val="24"/>
        </w:rPr>
        <w:t xml:space="preserve"> An increase in spawning biomass was estimated</w:t>
      </w:r>
      <w:r w:rsidR="0060280C" w:rsidRPr="00711F03">
        <w:rPr>
          <w:sz w:val="24"/>
          <w:szCs w:val="24"/>
        </w:rPr>
        <w:t xml:space="preserve"> by model 2019.1d</w:t>
      </w:r>
      <w:r w:rsidR="0039259B" w:rsidRPr="00711F03">
        <w:rPr>
          <w:sz w:val="24"/>
          <w:szCs w:val="24"/>
        </w:rPr>
        <w:t xml:space="preserve"> in comparison to model 2019.1b as well as 2019.1a (shown in Figure 5 for reference)</w:t>
      </w:r>
      <w:r w:rsidR="0060280C" w:rsidRPr="00711F03">
        <w:rPr>
          <w:sz w:val="24"/>
          <w:szCs w:val="24"/>
        </w:rPr>
        <w:t>; in 2022 this resulted in an 11% increase in spawning biomass from model 2019.1d compared to model 2019.1a.</w:t>
      </w:r>
      <w:r w:rsidR="00B24CE1" w:rsidRPr="00711F03">
        <w:rPr>
          <w:sz w:val="24"/>
          <w:szCs w:val="24"/>
        </w:rPr>
        <w:t xml:space="preserve"> </w:t>
      </w:r>
      <w:r w:rsidR="0039259B" w:rsidRPr="00711F03">
        <w:rPr>
          <w:sz w:val="24"/>
          <w:szCs w:val="24"/>
        </w:rPr>
        <w:t>Due to the improvement in model fit to the AFSC longline survey index,</w:t>
      </w:r>
      <w:r w:rsidR="0060280C" w:rsidRPr="00711F03">
        <w:rPr>
          <w:sz w:val="24"/>
          <w:szCs w:val="24"/>
        </w:rPr>
        <w:t xml:space="preserve"> particularly for the recent surveys,</w:t>
      </w:r>
      <w:r w:rsidR="0039259B" w:rsidRPr="00711F03">
        <w:rPr>
          <w:sz w:val="24"/>
          <w:szCs w:val="24"/>
        </w:rPr>
        <w:t xml:space="preserve"> we recommend that model 2019.1d be considered as an alternative model to be presented in the full assessment for 2023.</w:t>
      </w:r>
    </w:p>
    <w:p w14:paraId="7C3336AA" w14:textId="18EBA372" w:rsidR="0039259B" w:rsidRDefault="0039259B"/>
    <w:p w14:paraId="71F54514" w14:textId="77777777" w:rsidR="0039259B" w:rsidRDefault="0039259B" w:rsidP="0039259B">
      <w:pPr>
        <w:pStyle w:val="Heading1"/>
        <w:pBdr>
          <w:top w:val="nil"/>
          <w:left w:val="nil"/>
          <w:bottom w:val="nil"/>
          <w:right w:val="nil"/>
          <w:between w:val="nil"/>
        </w:pBdr>
      </w:pPr>
      <w:r>
        <w:t>Literature Cited</w:t>
      </w:r>
    </w:p>
    <w:p w14:paraId="4A9CAC5A" w14:textId="77777777" w:rsidR="0002571A" w:rsidRPr="00711F03" w:rsidRDefault="0002571A" w:rsidP="0002571A">
      <w:pPr>
        <w:ind w:left="720" w:hanging="720"/>
        <w:jc w:val="left"/>
        <w:rPr>
          <w:sz w:val="24"/>
          <w:szCs w:val="24"/>
        </w:rPr>
      </w:pPr>
      <w:proofErr w:type="spellStart"/>
      <w:r w:rsidRPr="00711F03">
        <w:rPr>
          <w:sz w:val="24"/>
          <w:szCs w:val="24"/>
        </w:rPr>
        <w:t>Barbeaux</w:t>
      </w:r>
      <w:proofErr w:type="spellEnd"/>
      <w:r w:rsidRPr="00711F03">
        <w:rPr>
          <w:sz w:val="24"/>
          <w:szCs w:val="24"/>
        </w:rPr>
        <w:t xml:space="preserve">. S. J., K. Aydin, B. </w:t>
      </w:r>
      <w:proofErr w:type="spellStart"/>
      <w:r w:rsidRPr="00711F03">
        <w:rPr>
          <w:sz w:val="24"/>
          <w:szCs w:val="24"/>
        </w:rPr>
        <w:t>Fissel</w:t>
      </w:r>
      <w:proofErr w:type="spellEnd"/>
      <w:r w:rsidRPr="00711F03">
        <w:rPr>
          <w:sz w:val="24"/>
          <w:szCs w:val="24"/>
        </w:rPr>
        <w:t xml:space="preserve">, K. </w:t>
      </w:r>
      <w:proofErr w:type="spellStart"/>
      <w:r w:rsidRPr="00711F03">
        <w:rPr>
          <w:sz w:val="24"/>
          <w:szCs w:val="24"/>
        </w:rPr>
        <w:t>Holsman</w:t>
      </w:r>
      <w:proofErr w:type="spellEnd"/>
      <w:r w:rsidRPr="00711F03">
        <w:rPr>
          <w:sz w:val="24"/>
          <w:szCs w:val="24"/>
        </w:rPr>
        <w:t xml:space="preserve">, W. </w:t>
      </w:r>
      <w:proofErr w:type="spellStart"/>
      <w:r w:rsidRPr="00711F03">
        <w:rPr>
          <w:sz w:val="24"/>
          <w:szCs w:val="24"/>
        </w:rPr>
        <w:t>Palsson</w:t>
      </w:r>
      <w:proofErr w:type="spellEnd"/>
      <w:r w:rsidRPr="00711F03">
        <w:rPr>
          <w:sz w:val="24"/>
          <w:szCs w:val="24"/>
        </w:rPr>
        <w:t xml:space="preserve">, K. </w:t>
      </w:r>
      <w:proofErr w:type="spellStart"/>
      <w:r w:rsidRPr="00711F03">
        <w:rPr>
          <w:sz w:val="24"/>
          <w:szCs w:val="24"/>
        </w:rPr>
        <w:t>Shotwell</w:t>
      </w:r>
      <w:proofErr w:type="spellEnd"/>
      <w:r w:rsidRPr="00711F03">
        <w:rPr>
          <w:sz w:val="24"/>
          <w:szCs w:val="24"/>
        </w:rPr>
        <w:t xml:space="preserve">, Q. Yang, and S. </w:t>
      </w:r>
      <w:proofErr w:type="spellStart"/>
      <w:r w:rsidRPr="00711F03">
        <w:rPr>
          <w:sz w:val="24"/>
          <w:szCs w:val="24"/>
        </w:rPr>
        <w:t>Zador</w:t>
      </w:r>
      <w:proofErr w:type="spellEnd"/>
      <w:r w:rsidRPr="00711F03">
        <w:rPr>
          <w:sz w:val="24"/>
          <w:szCs w:val="24"/>
        </w:rPr>
        <w:t xml:space="preserve">. 2017. Assessment of the Pacific cod stock in the Gulf of Alaska. </w:t>
      </w:r>
      <w:r w:rsidRPr="00711F03">
        <w:rPr>
          <w:i/>
          <w:iCs/>
          <w:sz w:val="24"/>
          <w:szCs w:val="24"/>
        </w:rPr>
        <w:t>In</w:t>
      </w:r>
      <w:r w:rsidRPr="00711F03">
        <w:rPr>
          <w:sz w:val="24"/>
          <w:szCs w:val="24"/>
        </w:rPr>
        <w:t xml:space="preserve"> Stock assessment and fishery evaluation report for the </w:t>
      </w:r>
      <w:proofErr w:type="spellStart"/>
      <w:r w:rsidRPr="00711F03">
        <w:rPr>
          <w:sz w:val="24"/>
          <w:szCs w:val="24"/>
        </w:rPr>
        <w:t>groundfish</w:t>
      </w:r>
      <w:proofErr w:type="spellEnd"/>
      <w:r w:rsidRPr="00711F03">
        <w:rPr>
          <w:sz w:val="24"/>
          <w:szCs w:val="24"/>
        </w:rPr>
        <w:t xml:space="preserve"> resources of the Gulf of </w:t>
      </w:r>
      <w:r w:rsidRPr="00711F03">
        <w:rPr>
          <w:sz w:val="24"/>
          <w:szCs w:val="24"/>
        </w:rPr>
        <w:lastRenderedPageBreak/>
        <w:t>Alaska. North Pacific Fishery Management Council, 605 W. 4th Avenue Suite 306, Anchorage, AK 99501</w:t>
      </w:r>
    </w:p>
    <w:p w14:paraId="1248E169" w14:textId="79C66CC8" w:rsidR="0039259B" w:rsidRPr="00711F03" w:rsidRDefault="0039259B" w:rsidP="0002571A">
      <w:pPr>
        <w:ind w:left="720" w:hanging="720"/>
        <w:jc w:val="left"/>
        <w:rPr>
          <w:sz w:val="24"/>
          <w:szCs w:val="24"/>
        </w:rPr>
      </w:pPr>
      <w:r w:rsidRPr="00711F03">
        <w:rPr>
          <w:sz w:val="24"/>
          <w:szCs w:val="24"/>
        </w:rPr>
        <w:t>Burnham, K.P. and Anderson, D.R. (2002) Model Selection and Inference: A Practical Information-Theoretic Approach. 2nd Edition, Springer-</w:t>
      </w:r>
      <w:proofErr w:type="spellStart"/>
      <w:r w:rsidRPr="00711F03">
        <w:rPr>
          <w:sz w:val="24"/>
          <w:szCs w:val="24"/>
        </w:rPr>
        <w:t>Verlag</w:t>
      </w:r>
      <w:proofErr w:type="spellEnd"/>
      <w:r w:rsidRPr="00711F03">
        <w:rPr>
          <w:sz w:val="24"/>
          <w:szCs w:val="24"/>
        </w:rPr>
        <w:t>, New York.</w:t>
      </w:r>
    </w:p>
    <w:p w14:paraId="612FE1A8" w14:textId="16BD8B89" w:rsidR="0039259B" w:rsidRPr="00711F03" w:rsidRDefault="0039259B" w:rsidP="0002571A">
      <w:pPr>
        <w:ind w:left="720" w:hanging="720"/>
        <w:jc w:val="left"/>
        <w:rPr>
          <w:sz w:val="24"/>
          <w:szCs w:val="24"/>
        </w:rPr>
      </w:pPr>
      <w:proofErr w:type="spellStart"/>
      <w:r w:rsidRPr="00711F03">
        <w:rPr>
          <w:sz w:val="24"/>
          <w:szCs w:val="24"/>
        </w:rPr>
        <w:t>Methot</w:t>
      </w:r>
      <w:proofErr w:type="spellEnd"/>
      <w:r w:rsidRPr="00711F03">
        <w:rPr>
          <w:sz w:val="24"/>
          <w:szCs w:val="24"/>
        </w:rPr>
        <w:t xml:space="preserve">, R. D., and C. R. </w:t>
      </w:r>
      <w:proofErr w:type="spellStart"/>
      <w:r w:rsidRPr="00711F03">
        <w:rPr>
          <w:sz w:val="24"/>
          <w:szCs w:val="24"/>
        </w:rPr>
        <w:t>Wetzell</w:t>
      </w:r>
      <w:proofErr w:type="spellEnd"/>
      <w:r w:rsidRPr="00711F03">
        <w:rPr>
          <w:sz w:val="24"/>
          <w:szCs w:val="24"/>
        </w:rPr>
        <w:t xml:space="preserve">. 2013. Stock synthesis: A biological and statistical framework for fish stock assessment and fishery management. Fish. </w:t>
      </w:r>
      <w:proofErr w:type="spellStart"/>
      <w:r w:rsidRPr="00711F03">
        <w:rPr>
          <w:sz w:val="24"/>
          <w:szCs w:val="24"/>
        </w:rPr>
        <w:t>Rsch</w:t>
      </w:r>
      <w:proofErr w:type="spellEnd"/>
      <w:r w:rsidRPr="00711F03">
        <w:rPr>
          <w:sz w:val="24"/>
          <w:szCs w:val="24"/>
        </w:rPr>
        <w:t>. 142:86-99.</w:t>
      </w:r>
    </w:p>
    <w:p w14:paraId="2F9071C0" w14:textId="28E53ED7" w:rsidR="0039259B" w:rsidRPr="00711F03" w:rsidRDefault="0039259B" w:rsidP="0002571A">
      <w:pPr>
        <w:ind w:left="720" w:hanging="720"/>
        <w:jc w:val="left"/>
        <w:rPr>
          <w:sz w:val="24"/>
          <w:szCs w:val="24"/>
        </w:rPr>
      </w:pPr>
      <w:proofErr w:type="spellStart"/>
      <w:r w:rsidRPr="00711F03">
        <w:rPr>
          <w:sz w:val="24"/>
          <w:szCs w:val="24"/>
        </w:rPr>
        <w:t>Saha</w:t>
      </w:r>
      <w:proofErr w:type="spellEnd"/>
      <w:r w:rsidRPr="00711F03">
        <w:rPr>
          <w:sz w:val="24"/>
          <w:szCs w:val="24"/>
        </w:rPr>
        <w:t xml:space="preserve">, S., J. M. </w:t>
      </w:r>
      <w:proofErr w:type="spellStart"/>
      <w:r w:rsidRPr="00711F03">
        <w:rPr>
          <w:sz w:val="24"/>
          <w:szCs w:val="24"/>
        </w:rPr>
        <w:t>Solé</w:t>
      </w:r>
      <w:proofErr w:type="spellEnd"/>
      <w:r w:rsidRPr="00711F03">
        <w:rPr>
          <w:sz w:val="24"/>
          <w:szCs w:val="24"/>
        </w:rPr>
        <w:t xml:space="preserve">, R. </w:t>
      </w:r>
      <w:proofErr w:type="spellStart"/>
      <w:r w:rsidRPr="00711F03">
        <w:rPr>
          <w:sz w:val="24"/>
          <w:szCs w:val="24"/>
        </w:rPr>
        <w:t>Arasa</w:t>
      </w:r>
      <w:proofErr w:type="spellEnd"/>
      <w:r w:rsidRPr="00711F03">
        <w:rPr>
          <w:sz w:val="24"/>
          <w:szCs w:val="24"/>
        </w:rPr>
        <w:t xml:space="preserve">, M. </w:t>
      </w:r>
      <w:proofErr w:type="spellStart"/>
      <w:r w:rsidRPr="00711F03">
        <w:rPr>
          <w:sz w:val="24"/>
          <w:szCs w:val="24"/>
        </w:rPr>
        <w:t>Picanyol</w:t>
      </w:r>
      <w:proofErr w:type="spellEnd"/>
      <w:r w:rsidRPr="00711F03">
        <w:rPr>
          <w:sz w:val="24"/>
          <w:szCs w:val="24"/>
        </w:rPr>
        <w:t>, </w:t>
      </w:r>
      <w:hyperlink r:id="rId9" w:tgtFrame="_blank" w:history="1">
        <w:r w:rsidRPr="00711F03">
          <w:rPr>
            <w:sz w:val="24"/>
            <w:szCs w:val="24"/>
          </w:rPr>
          <w:t>M. Á. González</w:t>
        </w:r>
      </w:hyperlink>
      <w:r w:rsidRPr="00711F03">
        <w:rPr>
          <w:sz w:val="24"/>
          <w:szCs w:val="24"/>
        </w:rPr>
        <w:t>, </w:t>
      </w:r>
      <w:hyperlink r:id="rId10" w:tgtFrame="_blank" w:history="1">
        <w:r w:rsidRPr="00711F03">
          <w:rPr>
            <w:sz w:val="24"/>
            <w:szCs w:val="24"/>
          </w:rPr>
          <w:t>A. Domingo-</w:t>
        </w:r>
        <w:proofErr w:type="spellStart"/>
        <w:r w:rsidRPr="00711F03">
          <w:rPr>
            <w:sz w:val="24"/>
            <w:szCs w:val="24"/>
          </w:rPr>
          <w:t>Dalmau</w:t>
        </w:r>
        <w:proofErr w:type="spellEnd"/>
      </w:hyperlink>
      <w:r w:rsidRPr="00711F03">
        <w:rPr>
          <w:sz w:val="24"/>
          <w:szCs w:val="24"/>
        </w:rPr>
        <w:t>, </w:t>
      </w:r>
      <w:hyperlink r:id="rId11" w:tgtFrame="_blank" w:history="1">
        <w:r w:rsidRPr="00711F03">
          <w:rPr>
            <w:sz w:val="24"/>
            <w:szCs w:val="24"/>
          </w:rPr>
          <w:t xml:space="preserve">M. </w:t>
        </w:r>
        <w:proofErr w:type="spellStart"/>
        <w:r w:rsidRPr="00711F03">
          <w:rPr>
            <w:sz w:val="24"/>
            <w:szCs w:val="24"/>
          </w:rPr>
          <w:t>Masdeu</w:t>
        </w:r>
        <w:proofErr w:type="spellEnd"/>
      </w:hyperlink>
      <w:r w:rsidRPr="00711F03">
        <w:rPr>
          <w:sz w:val="24"/>
          <w:szCs w:val="24"/>
        </w:rPr>
        <w:t>, </w:t>
      </w:r>
      <w:hyperlink r:id="rId12" w:tgtFrame="_blank" w:history="1">
        <w:r w:rsidRPr="00711F03">
          <w:rPr>
            <w:sz w:val="24"/>
            <w:szCs w:val="24"/>
          </w:rPr>
          <w:t>I. Porras</w:t>
        </w:r>
      </w:hyperlink>
      <w:r w:rsidRPr="00711F03">
        <w:rPr>
          <w:sz w:val="24"/>
          <w:szCs w:val="24"/>
        </w:rPr>
        <w:t>, and </w:t>
      </w:r>
      <w:hyperlink r:id="rId13" w:tgtFrame="_blank" w:history="1">
        <w:r w:rsidRPr="00711F03">
          <w:rPr>
            <w:sz w:val="24"/>
            <w:szCs w:val="24"/>
          </w:rPr>
          <w:t xml:space="preserve">B. </w:t>
        </w:r>
        <w:proofErr w:type="spellStart"/>
        <w:r w:rsidRPr="00711F03">
          <w:rPr>
            <w:sz w:val="24"/>
            <w:szCs w:val="24"/>
          </w:rPr>
          <w:t>Codina</w:t>
        </w:r>
        <w:proofErr w:type="spellEnd"/>
      </w:hyperlink>
      <w:r w:rsidRPr="00711F03">
        <w:rPr>
          <w:sz w:val="24"/>
          <w:szCs w:val="24"/>
        </w:rPr>
        <w:t xml:space="preserve">. 2010. The NCEP Climate Forecast System Reanalysis. Bulletin of American Meteorological Society, 91, 1015-1057. </w:t>
      </w:r>
    </w:p>
    <w:p w14:paraId="520FC856" w14:textId="77777777" w:rsidR="0039259B" w:rsidRPr="004E7779" w:rsidRDefault="0039259B" w:rsidP="00B24CE1">
      <w:pPr>
        <w:jc w:val="left"/>
      </w:pPr>
    </w:p>
    <w:p w14:paraId="41A49222" w14:textId="77777777" w:rsidR="004E7779" w:rsidRPr="00846C32" w:rsidRDefault="004E7779" w:rsidP="00846C32">
      <w:pPr>
        <w:jc w:val="left"/>
      </w:pPr>
    </w:p>
    <w:p w14:paraId="51E7488E" w14:textId="460CA521" w:rsidR="00FE0BE7" w:rsidRDefault="00FE0BE7" w:rsidP="00FE0BE7">
      <w:pPr>
        <w:jc w:val="left"/>
      </w:pPr>
    </w:p>
    <w:p w14:paraId="6E27AB97" w14:textId="67A48B5D" w:rsidR="00FE0BE7" w:rsidRDefault="00FE0BE7">
      <w:r>
        <w:br w:type="page"/>
      </w:r>
    </w:p>
    <w:p w14:paraId="0CF6004F" w14:textId="77777777" w:rsidR="00FE0BE7" w:rsidRDefault="00FE0BE7" w:rsidP="00FE0BE7">
      <w:pPr>
        <w:pStyle w:val="Heading1"/>
        <w:pBdr>
          <w:top w:val="nil"/>
          <w:left w:val="nil"/>
          <w:bottom w:val="nil"/>
          <w:right w:val="nil"/>
          <w:between w:val="nil"/>
        </w:pBdr>
      </w:pPr>
      <w:r>
        <w:lastRenderedPageBreak/>
        <w:t>Tables</w:t>
      </w:r>
    </w:p>
    <w:p w14:paraId="2E835A62" w14:textId="31CBC608" w:rsidR="00FE0BE7" w:rsidRPr="00711F03" w:rsidRDefault="00E72619" w:rsidP="00FE0BE7">
      <w:pPr>
        <w:jc w:val="left"/>
        <w:rPr>
          <w:sz w:val="24"/>
          <w:szCs w:val="24"/>
        </w:rPr>
      </w:pPr>
      <w:r w:rsidRPr="00711F03">
        <w:rPr>
          <w:sz w:val="24"/>
          <w:szCs w:val="24"/>
        </w:rPr>
        <w:t xml:space="preserve">Table 1. </w:t>
      </w:r>
      <w:r w:rsidR="002A30F5">
        <w:rPr>
          <w:sz w:val="24"/>
          <w:szCs w:val="24"/>
        </w:rPr>
        <w:t>Percent of hauls within fishery length frequency data that sampled less than 10 lengths per haul.</w:t>
      </w:r>
    </w:p>
    <w:tbl>
      <w:tblPr>
        <w:tblW w:w="4896" w:type="dxa"/>
        <w:tblCellMar>
          <w:left w:w="0" w:type="dxa"/>
          <w:right w:w="0" w:type="dxa"/>
        </w:tblCellMar>
        <w:tblLook w:val="0600" w:firstRow="0" w:lastRow="0" w:firstColumn="0" w:lastColumn="0" w:noHBand="1" w:noVBand="1"/>
      </w:tblPr>
      <w:tblGrid>
        <w:gridCol w:w="1109"/>
        <w:gridCol w:w="586"/>
        <w:gridCol w:w="895"/>
        <w:gridCol w:w="1190"/>
        <w:gridCol w:w="1116"/>
      </w:tblGrid>
      <w:tr w:rsidR="002A30F5" w:rsidRPr="002A30F5" w14:paraId="56D359F6" w14:textId="77777777" w:rsidTr="001A300F">
        <w:trPr>
          <w:trHeight w:val="156"/>
        </w:trPr>
        <w:tc>
          <w:tcPr>
            <w:tcW w:w="1695" w:type="dxa"/>
            <w:gridSpan w:val="2"/>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3182FD13" w14:textId="2FAF6905" w:rsidR="002A30F5" w:rsidRPr="002A30F5" w:rsidRDefault="002A30F5" w:rsidP="002A30F5">
            <w:pPr>
              <w:jc w:val="center"/>
              <w:rPr>
                <w:sz w:val="24"/>
                <w:szCs w:val="24"/>
              </w:rPr>
            </w:pPr>
          </w:p>
        </w:tc>
        <w:tc>
          <w:tcPr>
            <w:tcW w:w="895"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09339D18" w14:textId="77777777" w:rsidR="002A30F5" w:rsidRPr="002A30F5" w:rsidRDefault="002A30F5" w:rsidP="002A30F5">
            <w:pPr>
              <w:jc w:val="center"/>
              <w:rPr>
                <w:sz w:val="24"/>
                <w:szCs w:val="24"/>
              </w:rPr>
            </w:pPr>
            <w:r w:rsidRPr="002A30F5">
              <w:rPr>
                <w:sz w:val="24"/>
                <w:szCs w:val="24"/>
              </w:rPr>
              <w:t>Longline</w:t>
            </w:r>
          </w:p>
        </w:tc>
        <w:tc>
          <w:tcPr>
            <w:tcW w:w="1190"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1C1E575F" w14:textId="77777777" w:rsidR="002A30F5" w:rsidRPr="002A30F5" w:rsidRDefault="002A30F5" w:rsidP="002A30F5">
            <w:pPr>
              <w:jc w:val="center"/>
              <w:rPr>
                <w:sz w:val="24"/>
                <w:szCs w:val="24"/>
              </w:rPr>
            </w:pPr>
            <w:r w:rsidRPr="002A30F5">
              <w:rPr>
                <w:sz w:val="24"/>
                <w:szCs w:val="24"/>
              </w:rPr>
              <w:t>Pot</w:t>
            </w:r>
          </w:p>
        </w:tc>
        <w:tc>
          <w:tcPr>
            <w:tcW w:w="1116" w:type="dxa"/>
            <w:tcBorders>
              <w:top w:val="nil"/>
              <w:left w:val="nil"/>
              <w:bottom w:val="single" w:sz="4" w:space="0" w:color="000000"/>
              <w:right w:val="nil"/>
            </w:tcBorders>
            <w:shd w:val="clear" w:color="auto" w:fill="auto"/>
            <w:tcMar>
              <w:top w:w="14" w:type="dxa"/>
              <w:left w:w="14" w:type="dxa"/>
              <w:bottom w:w="0" w:type="dxa"/>
              <w:right w:w="14" w:type="dxa"/>
            </w:tcMar>
            <w:vAlign w:val="bottom"/>
            <w:hideMark/>
          </w:tcPr>
          <w:p w14:paraId="530A8D16" w14:textId="77777777" w:rsidR="002A30F5" w:rsidRPr="002A30F5" w:rsidRDefault="002A30F5" w:rsidP="002A30F5">
            <w:pPr>
              <w:jc w:val="center"/>
              <w:rPr>
                <w:sz w:val="24"/>
                <w:szCs w:val="24"/>
              </w:rPr>
            </w:pPr>
            <w:r w:rsidRPr="002A30F5">
              <w:rPr>
                <w:sz w:val="24"/>
                <w:szCs w:val="24"/>
              </w:rPr>
              <w:t>Trawl</w:t>
            </w:r>
          </w:p>
        </w:tc>
      </w:tr>
      <w:tr w:rsidR="001A300F" w:rsidRPr="002A30F5" w14:paraId="20810F3A" w14:textId="77777777" w:rsidTr="001A300F">
        <w:trPr>
          <w:trHeight w:val="156"/>
        </w:trPr>
        <w:tc>
          <w:tcPr>
            <w:tcW w:w="1109"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052F0B76" w14:textId="77777777" w:rsidR="002A30F5" w:rsidRPr="002A30F5" w:rsidRDefault="002A30F5" w:rsidP="002A30F5">
            <w:pPr>
              <w:jc w:val="left"/>
              <w:rPr>
                <w:sz w:val="24"/>
                <w:szCs w:val="24"/>
              </w:rPr>
            </w:pPr>
            <w:r w:rsidRPr="002A30F5">
              <w:rPr>
                <w:sz w:val="24"/>
                <w:szCs w:val="24"/>
              </w:rPr>
              <w:t>1991-2012</w:t>
            </w:r>
          </w:p>
        </w:tc>
        <w:tc>
          <w:tcPr>
            <w:tcW w:w="1481" w:type="dxa"/>
            <w:gridSpan w:val="2"/>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78D76037" w14:textId="77777777" w:rsidR="002A30F5" w:rsidRPr="002A30F5" w:rsidRDefault="002A30F5" w:rsidP="002A30F5">
            <w:pPr>
              <w:jc w:val="center"/>
              <w:rPr>
                <w:sz w:val="24"/>
                <w:szCs w:val="24"/>
              </w:rPr>
            </w:pPr>
            <w:r w:rsidRPr="002A30F5">
              <w:rPr>
                <w:sz w:val="24"/>
                <w:szCs w:val="24"/>
              </w:rPr>
              <w:t>2%</w:t>
            </w:r>
          </w:p>
        </w:tc>
        <w:tc>
          <w:tcPr>
            <w:tcW w:w="1190"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79932094" w14:textId="77777777" w:rsidR="002A30F5" w:rsidRPr="002A30F5" w:rsidRDefault="002A30F5" w:rsidP="002A30F5">
            <w:pPr>
              <w:jc w:val="center"/>
              <w:rPr>
                <w:sz w:val="24"/>
                <w:szCs w:val="24"/>
              </w:rPr>
            </w:pPr>
            <w:r w:rsidRPr="002A30F5">
              <w:rPr>
                <w:sz w:val="24"/>
                <w:szCs w:val="24"/>
              </w:rPr>
              <w:t>4%</w:t>
            </w:r>
          </w:p>
        </w:tc>
        <w:tc>
          <w:tcPr>
            <w:tcW w:w="1116" w:type="dxa"/>
            <w:tcBorders>
              <w:top w:val="single" w:sz="4" w:space="0" w:color="000000"/>
              <w:left w:val="nil"/>
              <w:bottom w:val="nil"/>
              <w:right w:val="nil"/>
            </w:tcBorders>
            <w:shd w:val="clear" w:color="auto" w:fill="auto"/>
            <w:tcMar>
              <w:top w:w="14" w:type="dxa"/>
              <w:left w:w="14" w:type="dxa"/>
              <w:bottom w:w="0" w:type="dxa"/>
              <w:right w:w="14" w:type="dxa"/>
            </w:tcMar>
            <w:vAlign w:val="bottom"/>
            <w:hideMark/>
          </w:tcPr>
          <w:p w14:paraId="1C55BEAF" w14:textId="77777777" w:rsidR="002A30F5" w:rsidRPr="002A30F5" w:rsidRDefault="002A30F5" w:rsidP="002A30F5">
            <w:pPr>
              <w:jc w:val="center"/>
              <w:rPr>
                <w:sz w:val="24"/>
                <w:szCs w:val="24"/>
              </w:rPr>
            </w:pPr>
            <w:r w:rsidRPr="002A30F5">
              <w:rPr>
                <w:sz w:val="24"/>
                <w:szCs w:val="24"/>
              </w:rPr>
              <w:t>3%</w:t>
            </w:r>
          </w:p>
        </w:tc>
      </w:tr>
      <w:tr w:rsidR="001A300F" w:rsidRPr="002A30F5" w14:paraId="7D42C8EF"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1231DAC5" w14:textId="77777777" w:rsidR="002A30F5" w:rsidRPr="002A30F5" w:rsidRDefault="002A30F5" w:rsidP="002A30F5">
            <w:pPr>
              <w:jc w:val="left"/>
              <w:rPr>
                <w:sz w:val="24"/>
                <w:szCs w:val="24"/>
              </w:rPr>
            </w:pPr>
            <w:r w:rsidRPr="002A30F5">
              <w:rPr>
                <w:sz w:val="24"/>
                <w:szCs w:val="24"/>
              </w:rPr>
              <w:t>2013</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1DA281F9" w14:textId="77777777" w:rsidR="002A30F5" w:rsidRPr="002A30F5" w:rsidRDefault="002A30F5" w:rsidP="002A30F5">
            <w:pPr>
              <w:jc w:val="center"/>
              <w:rPr>
                <w:sz w:val="24"/>
                <w:szCs w:val="24"/>
              </w:rPr>
            </w:pPr>
            <w:r w:rsidRPr="002A30F5">
              <w:rPr>
                <w:sz w:val="24"/>
                <w:szCs w:val="24"/>
              </w:rPr>
              <w:t>12%</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7E60EF17" w14:textId="77777777" w:rsidR="002A30F5" w:rsidRPr="002A30F5" w:rsidRDefault="002A30F5" w:rsidP="002A30F5">
            <w:pPr>
              <w:jc w:val="center"/>
              <w:rPr>
                <w:sz w:val="24"/>
                <w:szCs w:val="24"/>
              </w:rPr>
            </w:pPr>
            <w:r w:rsidRPr="002A30F5">
              <w:rPr>
                <w:sz w:val="24"/>
                <w:szCs w:val="24"/>
              </w:rPr>
              <w:t>12%</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67C14A0D" w14:textId="77777777" w:rsidR="002A30F5" w:rsidRPr="002A30F5" w:rsidRDefault="002A30F5" w:rsidP="002A30F5">
            <w:pPr>
              <w:jc w:val="center"/>
              <w:rPr>
                <w:sz w:val="24"/>
                <w:szCs w:val="24"/>
              </w:rPr>
            </w:pPr>
            <w:r w:rsidRPr="002A30F5">
              <w:rPr>
                <w:sz w:val="24"/>
                <w:szCs w:val="24"/>
              </w:rPr>
              <w:t>2%</w:t>
            </w:r>
          </w:p>
        </w:tc>
      </w:tr>
      <w:tr w:rsidR="001A300F" w:rsidRPr="002A30F5" w14:paraId="155DEFCB"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06236E77" w14:textId="77777777" w:rsidR="002A30F5" w:rsidRPr="002A30F5" w:rsidRDefault="002A30F5" w:rsidP="002A30F5">
            <w:pPr>
              <w:jc w:val="left"/>
              <w:rPr>
                <w:sz w:val="24"/>
                <w:szCs w:val="24"/>
              </w:rPr>
            </w:pPr>
            <w:r w:rsidRPr="002A30F5">
              <w:rPr>
                <w:sz w:val="24"/>
                <w:szCs w:val="24"/>
              </w:rPr>
              <w:t>2014</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1851859A" w14:textId="77777777" w:rsidR="002A30F5" w:rsidRPr="002A30F5" w:rsidRDefault="002A30F5" w:rsidP="002A30F5">
            <w:pPr>
              <w:jc w:val="center"/>
              <w:rPr>
                <w:sz w:val="24"/>
                <w:szCs w:val="24"/>
              </w:rPr>
            </w:pPr>
            <w:r w:rsidRPr="002A30F5">
              <w:rPr>
                <w:sz w:val="24"/>
                <w:szCs w:val="24"/>
              </w:rPr>
              <w:t>6%</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0A7F2B88" w14:textId="77777777" w:rsidR="002A30F5" w:rsidRPr="002A30F5" w:rsidRDefault="002A30F5" w:rsidP="002A30F5">
            <w:pPr>
              <w:jc w:val="center"/>
              <w:rPr>
                <w:sz w:val="24"/>
                <w:szCs w:val="24"/>
              </w:rPr>
            </w:pPr>
            <w:r w:rsidRPr="002A30F5">
              <w:rPr>
                <w:sz w:val="24"/>
                <w:szCs w:val="24"/>
              </w:rPr>
              <w:t>14%</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4BB5B7ED" w14:textId="77777777" w:rsidR="002A30F5" w:rsidRPr="002A30F5" w:rsidRDefault="002A30F5" w:rsidP="002A30F5">
            <w:pPr>
              <w:jc w:val="center"/>
              <w:rPr>
                <w:sz w:val="24"/>
                <w:szCs w:val="24"/>
              </w:rPr>
            </w:pPr>
            <w:r w:rsidRPr="002A30F5">
              <w:rPr>
                <w:sz w:val="24"/>
                <w:szCs w:val="24"/>
              </w:rPr>
              <w:t>5%</w:t>
            </w:r>
          </w:p>
        </w:tc>
      </w:tr>
      <w:tr w:rsidR="001A300F" w:rsidRPr="002A30F5" w14:paraId="3583C1A8"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4FC4F96A" w14:textId="77777777" w:rsidR="002A30F5" w:rsidRPr="002A30F5" w:rsidRDefault="002A30F5" w:rsidP="002A30F5">
            <w:pPr>
              <w:jc w:val="left"/>
              <w:rPr>
                <w:sz w:val="24"/>
                <w:szCs w:val="24"/>
              </w:rPr>
            </w:pPr>
            <w:r w:rsidRPr="002A30F5">
              <w:rPr>
                <w:sz w:val="24"/>
                <w:szCs w:val="24"/>
              </w:rPr>
              <w:t>2015</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52A139F6" w14:textId="77777777" w:rsidR="002A30F5" w:rsidRPr="002A30F5" w:rsidRDefault="002A30F5" w:rsidP="002A30F5">
            <w:pPr>
              <w:jc w:val="center"/>
              <w:rPr>
                <w:sz w:val="24"/>
                <w:szCs w:val="24"/>
              </w:rPr>
            </w:pPr>
            <w:r w:rsidRPr="002A30F5">
              <w:rPr>
                <w:sz w:val="24"/>
                <w:szCs w:val="24"/>
              </w:rPr>
              <w:t>5%</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0E398622" w14:textId="77777777" w:rsidR="002A30F5" w:rsidRPr="002A30F5" w:rsidRDefault="002A30F5" w:rsidP="002A30F5">
            <w:pPr>
              <w:jc w:val="center"/>
              <w:rPr>
                <w:sz w:val="24"/>
                <w:szCs w:val="24"/>
              </w:rPr>
            </w:pPr>
            <w:r w:rsidRPr="002A30F5">
              <w:rPr>
                <w:sz w:val="24"/>
                <w:szCs w:val="24"/>
              </w:rPr>
              <w:t>8%</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4FDB922E" w14:textId="77777777" w:rsidR="002A30F5" w:rsidRPr="002A30F5" w:rsidRDefault="002A30F5" w:rsidP="002A30F5">
            <w:pPr>
              <w:jc w:val="center"/>
              <w:rPr>
                <w:sz w:val="24"/>
                <w:szCs w:val="24"/>
              </w:rPr>
            </w:pPr>
            <w:r w:rsidRPr="002A30F5">
              <w:rPr>
                <w:sz w:val="24"/>
                <w:szCs w:val="24"/>
              </w:rPr>
              <w:t>4%</w:t>
            </w:r>
          </w:p>
        </w:tc>
      </w:tr>
      <w:tr w:rsidR="001A300F" w:rsidRPr="002A30F5" w14:paraId="47BA2026"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1AA926CC" w14:textId="77777777" w:rsidR="002A30F5" w:rsidRPr="002A30F5" w:rsidRDefault="002A30F5" w:rsidP="002A30F5">
            <w:pPr>
              <w:jc w:val="left"/>
              <w:rPr>
                <w:sz w:val="24"/>
                <w:szCs w:val="24"/>
              </w:rPr>
            </w:pPr>
            <w:r w:rsidRPr="002A30F5">
              <w:rPr>
                <w:sz w:val="24"/>
                <w:szCs w:val="24"/>
              </w:rPr>
              <w:t>2016</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66420EA3" w14:textId="77777777" w:rsidR="002A30F5" w:rsidRPr="002A30F5" w:rsidRDefault="002A30F5" w:rsidP="002A30F5">
            <w:pPr>
              <w:jc w:val="center"/>
              <w:rPr>
                <w:sz w:val="24"/>
                <w:szCs w:val="24"/>
              </w:rPr>
            </w:pPr>
            <w:r w:rsidRPr="002A30F5">
              <w:rPr>
                <w:sz w:val="24"/>
                <w:szCs w:val="24"/>
              </w:rPr>
              <w:t>13%</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0F387BB4" w14:textId="77777777" w:rsidR="002A30F5" w:rsidRPr="002A30F5" w:rsidRDefault="002A30F5" w:rsidP="002A30F5">
            <w:pPr>
              <w:jc w:val="center"/>
              <w:rPr>
                <w:sz w:val="24"/>
                <w:szCs w:val="24"/>
              </w:rPr>
            </w:pPr>
            <w:r w:rsidRPr="002A30F5">
              <w:rPr>
                <w:sz w:val="24"/>
                <w:szCs w:val="24"/>
              </w:rPr>
              <w:t>10%</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04EE5EDE" w14:textId="77777777" w:rsidR="002A30F5" w:rsidRPr="002A30F5" w:rsidRDefault="002A30F5" w:rsidP="002A30F5">
            <w:pPr>
              <w:jc w:val="center"/>
              <w:rPr>
                <w:sz w:val="24"/>
                <w:szCs w:val="24"/>
              </w:rPr>
            </w:pPr>
            <w:r w:rsidRPr="002A30F5">
              <w:rPr>
                <w:sz w:val="24"/>
                <w:szCs w:val="24"/>
              </w:rPr>
              <w:t>4%</w:t>
            </w:r>
          </w:p>
        </w:tc>
      </w:tr>
      <w:tr w:rsidR="001A300F" w:rsidRPr="002A30F5" w14:paraId="2F52671B"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4A701FCE" w14:textId="77777777" w:rsidR="002A30F5" w:rsidRPr="002A30F5" w:rsidRDefault="002A30F5" w:rsidP="002A30F5">
            <w:pPr>
              <w:jc w:val="left"/>
              <w:rPr>
                <w:sz w:val="24"/>
                <w:szCs w:val="24"/>
              </w:rPr>
            </w:pPr>
            <w:r w:rsidRPr="002A30F5">
              <w:rPr>
                <w:sz w:val="24"/>
                <w:szCs w:val="24"/>
              </w:rPr>
              <w:t>2017</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4A80FF0C" w14:textId="77777777" w:rsidR="002A30F5" w:rsidRPr="002A30F5" w:rsidRDefault="002A30F5" w:rsidP="002A30F5">
            <w:pPr>
              <w:jc w:val="center"/>
              <w:rPr>
                <w:sz w:val="24"/>
                <w:szCs w:val="24"/>
              </w:rPr>
            </w:pPr>
            <w:r w:rsidRPr="002A30F5">
              <w:rPr>
                <w:sz w:val="24"/>
                <w:szCs w:val="24"/>
              </w:rPr>
              <w:t>12%</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51C547B3" w14:textId="77777777" w:rsidR="002A30F5" w:rsidRPr="002A30F5" w:rsidRDefault="002A30F5" w:rsidP="002A30F5">
            <w:pPr>
              <w:jc w:val="center"/>
              <w:rPr>
                <w:sz w:val="24"/>
                <w:szCs w:val="24"/>
              </w:rPr>
            </w:pPr>
            <w:r w:rsidRPr="002A30F5">
              <w:rPr>
                <w:sz w:val="24"/>
                <w:szCs w:val="24"/>
              </w:rPr>
              <w:t>12%</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185C7DCA" w14:textId="77777777" w:rsidR="002A30F5" w:rsidRPr="002A30F5" w:rsidRDefault="002A30F5" w:rsidP="002A30F5">
            <w:pPr>
              <w:jc w:val="center"/>
              <w:rPr>
                <w:sz w:val="24"/>
                <w:szCs w:val="24"/>
              </w:rPr>
            </w:pPr>
            <w:r w:rsidRPr="002A30F5">
              <w:rPr>
                <w:sz w:val="24"/>
                <w:szCs w:val="24"/>
              </w:rPr>
              <w:t>20%</w:t>
            </w:r>
          </w:p>
        </w:tc>
      </w:tr>
      <w:tr w:rsidR="001A300F" w:rsidRPr="002A30F5" w14:paraId="57FC6933"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074A3D8B" w14:textId="77777777" w:rsidR="002A30F5" w:rsidRPr="002A30F5" w:rsidRDefault="002A30F5" w:rsidP="002A30F5">
            <w:pPr>
              <w:jc w:val="left"/>
              <w:rPr>
                <w:sz w:val="24"/>
                <w:szCs w:val="24"/>
              </w:rPr>
            </w:pPr>
            <w:r w:rsidRPr="002A30F5">
              <w:rPr>
                <w:sz w:val="24"/>
                <w:szCs w:val="24"/>
              </w:rPr>
              <w:t>2018</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4627C2F4" w14:textId="77777777" w:rsidR="002A30F5" w:rsidRPr="002A30F5" w:rsidRDefault="002A30F5" w:rsidP="002A30F5">
            <w:pPr>
              <w:jc w:val="center"/>
              <w:rPr>
                <w:sz w:val="24"/>
                <w:szCs w:val="24"/>
              </w:rPr>
            </w:pPr>
            <w:r w:rsidRPr="002A30F5">
              <w:rPr>
                <w:sz w:val="24"/>
                <w:szCs w:val="24"/>
              </w:rPr>
              <w:t>23%</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7E6EF316" w14:textId="77777777" w:rsidR="002A30F5" w:rsidRPr="002A30F5" w:rsidRDefault="002A30F5" w:rsidP="002A30F5">
            <w:pPr>
              <w:jc w:val="center"/>
              <w:rPr>
                <w:sz w:val="24"/>
                <w:szCs w:val="24"/>
              </w:rPr>
            </w:pPr>
            <w:r w:rsidRPr="002A30F5">
              <w:rPr>
                <w:sz w:val="24"/>
                <w:szCs w:val="24"/>
              </w:rPr>
              <w:t>6%</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01709B24" w14:textId="77777777" w:rsidR="002A30F5" w:rsidRPr="002A30F5" w:rsidRDefault="002A30F5" w:rsidP="002A30F5">
            <w:pPr>
              <w:jc w:val="center"/>
              <w:rPr>
                <w:sz w:val="24"/>
                <w:szCs w:val="24"/>
              </w:rPr>
            </w:pPr>
            <w:r w:rsidRPr="002A30F5">
              <w:rPr>
                <w:sz w:val="24"/>
                <w:szCs w:val="24"/>
              </w:rPr>
              <w:t>6%</w:t>
            </w:r>
          </w:p>
        </w:tc>
      </w:tr>
      <w:tr w:rsidR="001A300F" w:rsidRPr="002A30F5" w14:paraId="4FFDCA6E"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095CC16B" w14:textId="77777777" w:rsidR="002A30F5" w:rsidRPr="002A30F5" w:rsidRDefault="002A30F5" w:rsidP="002A30F5">
            <w:pPr>
              <w:jc w:val="left"/>
              <w:rPr>
                <w:sz w:val="24"/>
                <w:szCs w:val="24"/>
              </w:rPr>
            </w:pPr>
            <w:r w:rsidRPr="002A30F5">
              <w:rPr>
                <w:sz w:val="24"/>
                <w:szCs w:val="24"/>
              </w:rPr>
              <w:t>2019</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4674D66D" w14:textId="77777777" w:rsidR="002A30F5" w:rsidRPr="002A30F5" w:rsidRDefault="002A30F5" w:rsidP="002A30F5">
            <w:pPr>
              <w:jc w:val="center"/>
              <w:rPr>
                <w:sz w:val="24"/>
                <w:szCs w:val="24"/>
              </w:rPr>
            </w:pPr>
            <w:r w:rsidRPr="002A30F5">
              <w:rPr>
                <w:sz w:val="24"/>
                <w:szCs w:val="24"/>
              </w:rPr>
              <w:t>22%</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0B52E20D" w14:textId="77777777" w:rsidR="002A30F5" w:rsidRPr="002A30F5" w:rsidRDefault="002A30F5" w:rsidP="002A30F5">
            <w:pPr>
              <w:jc w:val="center"/>
              <w:rPr>
                <w:sz w:val="24"/>
                <w:szCs w:val="24"/>
              </w:rPr>
            </w:pPr>
            <w:r w:rsidRPr="002A30F5">
              <w:rPr>
                <w:sz w:val="24"/>
                <w:szCs w:val="24"/>
              </w:rPr>
              <w:t>10%</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05B6C705" w14:textId="77777777" w:rsidR="002A30F5" w:rsidRPr="002A30F5" w:rsidRDefault="002A30F5" w:rsidP="002A30F5">
            <w:pPr>
              <w:jc w:val="center"/>
              <w:rPr>
                <w:sz w:val="24"/>
                <w:szCs w:val="24"/>
              </w:rPr>
            </w:pPr>
            <w:r w:rsidRPr="002A30F5">
              <w:rPr>
                <w:sz w:val="24"/>
                <w:szCs w:val="24"/>
              </w:rPr>
              <w:t>6%</w:t>
            </w:r>
          </w:p>
        </w:tc>
      </w:tr>
      <w:tr w:rsidR="001A300F" w:rsidRPr="002A30F5" w14:paraId="75B48B47"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564BBFF7" w14:textId="77777777" w:rsidR="002A30F5" w:rsidRPr="002A30F5" w:rsidRDefault="002A30F5" w:rsidP="002A30F5">
            <w:pPr>
              <w:jc w:val="left"/>
              <w:rPr>
                <w:sz w:val="24"/>
                <w:szCs w:val="24"/>
              </w:rPr>
            </w:pPr>
            <w:r w:rsidRPr="002A30F5">
              <w:rPr>
                <w:sz w:val="24"/>
                <w:szCs w:val="24"/>
              </w:rPr>
              <w:t>2020</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3310570D" w14:textId="77777777" w:rsidR="002A30F5" w:rsidRPr="002A30F5" w:rsidRDefault="002A30F5" w:rsidP="002A30F5">
            <w:pPr>
              <w:jc w:val="center"/>
              <w:rPr>
                <w:sz w:val="24"/>
                <w:szCs w:val="24"/>
              </w:rPr>
            </w:pPr>
            <w:r w:rsidRPr="002A30F5">
              <w:rPr>
                <w:sz w:val="24"/>
                <w:szCs w:val="24"/>
              </w:rPr>
              <w:t>60%</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14E84BEB" w14:textId="77777777" w:rsidR="002A30F5" w:rsidRPr="002A30F5" w:rsidRDefault="002A30F5" w:rsidP="002A30F5">
            <w:pPr>
              <w:jc w:val="center"/>
              <w:rPr>
                <w:sz w:val="24"/>
                <w:szCs w:val="24"/>
              </w:rPr>
            </w:pPr>
            <w:r w:rsidRPr="002A30F5">
              <w:rPr>
                <w:sz w:val="24"/>
                <w:szCs w:val="24"/>
              </w:rPr>
              <w:t>--</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2EB520B5" w14:textId="77777777" w:rsidR="002A30F5" w:rsidRPr="002A30F5" w:rsidRDefault="002A30F5" w:rsidP="002A30F5">
            <w:pPr>
              <w:jc w:val="center"/>
              <w:rPr>
                <w:sz w:val="24"/>
                <w:szCs w:val="24"/>
              </w:rPr>
            </w:pPr>
            <w:r w:rsidRPr="002A30F5">
              <w:rPr>
                <w:sz w:val="24"/>
                <w:szCs w:val="24"/>
              </w:rPr>
              <w:t>79%</w:t>
            </w:r>
          </w:p>
        </w:tc>
      </w:tr>
      <w:tr w:rsidR="001A300F" w:rsidRPr="002A30F5" w14:paraId="72AA2BDE"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2A502698" w14:textId="77777777" w:rsidR="002A30F5" w:rsidRPr="002A30F5" w:rsidRDefault="002A30F5" w:rsidP="002A30F5">
            <w:pPr>
              <w:jc w:val="left"/>
              <w:rPr>
                <w:sz w:val="24"/>
                <w:szCs w:val="24"/>
              </w:rPr>
            </w:pPr>
            <w:r w:rsidRPr="002A30F5">
              <w:rPr>
                <w:sz w:val="24"/>
                <w:szCs w:val="24"/>
              </w:rPr>
              <w:t>2021</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5FE55C2D" w14:textId="77777777" w:rsidR="002A30F5" w:rsidRPr="002A30F5" w:rsidRDefault="002A30F5" w:rsidP="002A30F5">
            <w:pPr>
              <w:jc w:val="center"/>
              <w:rPr>
                <w:sz w:val="24"/>
                <w:szCs w:val="24"/>
              </w:rPr>
            </w:pPr>
            <w:r w:rsidRPr="002A30F5">
              <w:rPr>
                <w:sz w:val="24"/>
                <w:szCs w:val="24"/>
              </w:rPr>
              <w:t>20%</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7D0E04B5" w14:textId="77777777" w:rsidR="002A30F5" w:rsidRPr="002A30F5" w:rsidRDefault="002A30F5" w:rsidP="002A30F5">
            <w:pPr>
              <w:jc w:val="center"/>
              <w:rPr>
                <w:sz w:val="24"/>
                <w:szCs w:val="24"/>
              </w:rPr>
            </w:pPr>
            <w:r w:rsidRPr="002A30F5">
              <w:rPr>
                <w:sz w:val="24"/>
                <w:szCs w:val="24"/>
              </w:rPr>
              <w:t>14%</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1DD79635" w14:textId="77777777" w:rsidR="002A30F5" w:rsidRPr="002A30F5" w:rsidRDefault="002A30F5" w:rsidP="002A30F5">
            <w:pPr>
              <w:jc w:val="center"/>
              <w:rPr>
                <w:sz w:val="24"/>
                <w:szCs w:val="24"/>
              </w:rPr>
            </w:pPr>
            <w:r w:rsidRPr="002A30F5">
              <w:rPr>
                <w:sz w:val="24"/>
                <w:szCs w:val="24"/>
              </w:rPr>
              <w:t>72%</w:t>
            </w:r>
          </w:p>
        </w:tc>
      </w:tr>
      <w:tr w:rsidR="001A300F" w:rsidRPr="002A30F5" w14:paraId="0D3552CA"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0561E1D5" w14:textId="77777777" w:rsidR="002A30F5" w:rsidRPr="002A30F5" w:rsidRDefault="002A30F5" w:rsidP="002A30F5">
            <w:pPr>
              <w:jc w:val="left"/>
              <w:rPr>
                <w:sz w:val="24"/>
                <w:szCs w:val="24"/>
              </w:rPr>
            </w:pPr>
            <w:r w:rsidRPr="002A30F5">
              <w:rPr>
                <w:sz w:val="24"/>
                <w:szCs w:val="24"/>
              </w:rPr>
              <w:t>2022</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1721575D" w14:textId="77777777" w:rsidR="002A30F5" w:rsidRPr="002A30F5" w:rsidRDefault="002A30F5" w:rsidP="002A30F5">
            <w:pPr>
              <w:jc w:val="center"/>
              <w:rPr>
                <w:sz w:val="24"/>
                <w:szCs w:val="24"/>
              </w:rPr>
            </w:pPr>
            <w:r w:rsidRPr="002A30F5">
              <w:rPr>
                <w:sz w:val="24"/>
                <w:szCs w:val="24"/>
              </w:rPr>
              <w:t>6%</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752139FD" w14:textId="77777777" w:rsidR="002A30F5" w:rsidRPr="002A30F5" w:rsidRDefault="002A30F5" w:rsidP="002A30F5">
            <w:pPr>
              <w:jc w:val="center"/>
              <w:rPr>
                <w:sz w:val="24"/>
                <w:szCs w:val="24"/>
              </w:rPr>
            </w:pPr>
            <w:r w:rsidRPr="002A30F5">
              <w:rPr>
                <w:sz w:val="24"/>
                <w:szCs w:val="24"/>
              </w:rPr>
              <w:t>30%</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16BA8963" w14:textId="77777777" w:rsidR="002A30F5" w:rsidRPr="002A30F5" w:rsidRDefault="002A30F5" w:rsidP="002A30F5">
            <w:pPr>
              <w:jc w:val="center"/>
              <w:rPr>
                <w:sz w:val="24"/>
                <w:szCs w:val="24"/>
              </w:rPr>
            </w:pPr>
            <w:r w:rsidRPr="002A30F5">
              <w:rPr>
                <w:sz w:val="24"/>
                <w:szCs w:val="24"/>
              </w:rPr>
              <w:t>76%</w:t>
            </w:r>
          </w:p>
        </w:tc>
      </w:tr>
      <w:tr w:rsidR="001A300F" w:rsidRPr="002A30F5" w14:paraId="2649B845" w14:textId="77777777" w:rsidTr="001A300F">
        <w:trPr>
          <w:trHeight w:val="156"/>
        </w:trPr>
        <w:tc>
          <w:tcPr>
            <w:tcW w:w="1109" w:type="dxa"/>
            <w:tcBorders>
              <w:top w:val="nil"/>
              <w:left w:val="nil"/>
              <w:bottom w:val="nil"/>
              <w:right w:val="nil"/>
            </w:tcBorders>
            <w:shd w:val="clear" w:color="auto" w:fill="auto"/>
            <w:tcMar>
              <w:top w:w="14" w:type="dxa"/>
              <w:left w:w="14" w:type="dxa"/>
              <w:bottom w:w="0" w:type="dxa"/>
              <w:right w:w="14" w:type="dxa"/>
            </w:tcMar>
            <w:vAlign w:val="bottom"/>
            <w:hideMark/>
          </w:tcPr>
          <w:p w14:paraId="51B5CF39" w14:textId="77777777" w:rsidR="002A30F5" w:rsidRPr="002A30F5" w:rsidRDefault="002A30F5" w:rsidP="002A30F5">
            <w:pPr>
              <w:jc w:val="left"/>
              <w:rPr>
                <w:sz w:val="24"/>
                <w:szCs w:val="24"/>
              </w:rPr>
            </w:pPr>
            <w:r w:rsidRPr="002A30F5">
              <w:rPr>
                <w:sz w:val="24"/>
                <w:szCs w:val="24"/>
              </w:rPr>
              <w:t>2023</w:t>
            </w:r>
          </w:p>
        </w:tc>
        <w:tc>
          <w:tcPr>
            <w:tcW w:w="1481" w:type="dxa"/>
            <w:gridSpan w:val="2"/>
            <w:tcBorders>
              <w:top w:val="nil"/>
              <w:left w:val="nil"/>
              <w:bottom w:val="nil"/>
              <w:right w:val="nil"/>
            </w:tcBorders>
            <w:shd w:val="clear" w:color="auto" w:fill="auto"/>
            <w:tcMar>
              <w:top w:w="14" w:type="dxa"/>
              <w:left w:w="14" w:type="dxa"/>
              <w:bottom w:w="0" w:type="dxa"/>
              <w:right w:w="14" w:type="dxa"/>
            </w:tcMar>
            <w:vAlign w:val="bottom"/>
            <w:hideMark/>
          </w:tcPr>
          <w:p w14:paraId="46DB8E41" w14:textId="77777777" w:rsidR="002A30F5" w:rsidRPr="002A30F5" w:rsidRDefault="002A30F5" w:rsidP="002A30F5">
            <w:pPr>
              <w:jc w:val="center"/>
              <w:rPr>
                <w:sz w:val="24"/>
                <w:szCs w:val="24"/>
              </w:rPr>
            </w:pPr>
            <w:r w:rsidRPr="002A30F5">
              <w:rPr>
                <w:sz w:val="24"/>
                <w:szCs w:val="24"/>
              </w:rPr>
              <w:t>34%</w:t>
            </w:r>
          </w:p>
        </w:tc>
        <w:tc>
          <w:tcPr>
            <w:tcW w:w="1190" w:type="dxa"/>
            <w:tcBorders>
              <w:top w:val="nil"/>
              <w:left w:val="nil"/>
              <w:bottom w:val="nil"/>
              <w:right w:val="nil"/>
            </w:tcBorders>
            <w:shd w:val="clear" w:color="auto" w:fill="auto"/>
            <w:tcMar>
              <w:top w:w="14" w:type="dxa"/>
              <w:left w:w="14" w:type="dxa"/>
              <w:bottom w:w="0" w:type="dxa"/>
              <w:right w:w="14" w:type="dxa"/>
            </w:tcMar>
            <w:vAlign w:val="bottom"/>
            <w:hideMark/>
          </w:tcPr>
          <w:p w14:paraId="6FED3791" w14:textId="77777777" w:rsidR="002A30F5" w:rsidRPr="002A30F5" w:rsidRDefault="002A30F5" w:rsidP="002A30F5">
            <w:pPr>
              <w:jc w:val="center"/>
              <w:rPr>
                <w:sz w:val="24"/>
                <w:szCs w:val="24"/>
              </w:rPr>
            </w:pPr>
            <w:r w:rsidRPr="002A30F5">
              <w:rPr>
                <w:sz w:val="24"/>
                <w:szCs w:val="24"/>
              </w:rPr>
              <w:t>36%</w:t>
            </w:r>
          </w:p>
        </w:tc>
        <w:tc>
          <w:tcPr>
            <w:tcW w:w="1116" w:type="dxa"/>
            <w:tcBorders>
              <w:top w:val="nil"/>
              <w:left w:val="nil"/>
              <w:bottom w:val="nil"/>
              <w:right w:val="nil"/>
            </w:tcBorders>
            <w:shd w:val="clear" w:color="auto" w:fill="auto"/>
            <w:tcMar>
              <w:top w:w="14" w:type="dxa"/>
              <w:left w:w="14" w:type="dxa"/>
              <w:bottom w:w="0" w:type="dxa"/>
              <w:right w:w="14" w:type="dxa"/>
            </w:tcMar>
            <w:vAlign w:val="bottom"/>
            <w:hideMark/>
          </w:tcPr>
          <w:p w14:paraId="7A799B5A" w14:textId="77777777" w:rsidR="002A30F5" w:rsidRPr="002A30F5" w:rsidRDefault="002A30F5" w:rsidP="002A30F5">
            <w:pPr>
              <w:jc w:val="center"/>
              <w:rPr>
                <w:sz w:val="24"/>
                <w:szCs w:val="24"/>
              </w:rPr>
            </w:pPr>
            <w:r w:rsidRPr="002A30F5">
              <w:rPr>
                <w:sz w:val="24"/>
                <w:szCs w:val="24"/>
              </w:rPr>
              <w:t>68%</w:t>
            </w:r>
          </w:p>
        </w:tc>
      </w:tr>
    </w:tbl>
    <w:p w14:paraId="0086D5EC" w14:textId="77777777" w:rsidR="00E72619" w:rsidRPr="00711F03" w:rsidRDefault="00E72619" w:rsidP="00FE0BE7">
      <w:pPr>
        <w:jc w:val="left"/>
        <w:rPr>
          <w:sz w:val="24"/>
          <w:szCs w:val="24"/>
        </w:rPr>
      </w:pPr>
    </w:p>
    <w:p w14:paraId="6FF9EF9A" w14:textId="5BDF4EAD" w:rsidR="00FE0BE7" w:rsidRPr="00711F03" w:rsidRDefault="004E7779" w:rsidP="00FE0BE7">
      <w:pPr>
        <w:jc w:val="left"/>
        <w:rPr>
          <w:sz w:val="24"/>
          <w:szCs w:val="24"/>
        </w:rPr>
      </w:pPr>
      <w:r w:rsidRPr="00711F03">
        <w:rPr>
          <w:sz w:val="24"/>
          <w:szCs w:val="24"/>
        </w:rPr>
        <w:t xml:space="preserve">Table 2. </w:t>
      </w:r>
      <w:r w:rsidR="001A300F">
        <w:rPr>
          <w:sz w:val="24"/>
          <w:szCs w:val="24"/>
        </w:rPr>
        <w:t>Percent of ADF&amp;G length frequency data used to compute fishery length compositions in the GOA cod assessment.</w:t>
      </w:r>
    </w:p>
    <w:tbl>
      <w:tblPr>
        <w:tblW w:w="5314" w:type="dxa"/>
        <w:tblCellMar>
          <w:left w:w="0" w:type="dxa"/>
          <w:right w:w="0" w:type="dxa"/>
        </w:tblCellMar>
        <w:tblLook w:val="0600" w:firstRow="0" w:lastRow="0" w:firstColumn="0" w:lastColumn="0" w:noHBand="1" w:noVBand="1"/>
      </w:tblPr>
      <w:tblGrid>
        <w:gridCol w:w="1831"/>
        <w:gridCol w:w="1471"/>
        <w:gridCol w:w="993"/>
        <w:gridCol w:w="1019"/>
      </w:tblGrid>
      <w:tr w:rsidR="001A300F" w:rsidRPr="001A300F" w14:paraId="209E3BE9" w14:textId="77777777" w:rsidTr="001A300F">
        <w:trPr>
          <w:trHeight w:val="262"/>
        </w:trPr>
        <w:tc>
          <w:tcPr>
            <w:tcW w:w="1831" w:type="dxa"/>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14:paraId="7493839A" w14:textId="264914F4" w:rsidR="001A300F" w:rsidRPr="001A300F" w:rsidRDefault="001A300F" w:rsidP="001A300F">
            <w:pPr>
              <w:jc w:val="left"/>
              <w:rPr>
                <w:sz w:val="24"/>
                <w:szCs w:val="24"/>
              </w:rPr>
            </w:pPr>
          </w:p>
        </w:tc>
        <w:tc>
          <w:tcPr>
            <w:tcW w:w="1471" w:type="dxa"/>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14:paraId="5A2C98DD" w14:textId="77777777" w:rsidR="001A300F" w:rsidRPr="001A300F" w:rsidRDefault="001A300F" w:rsidP="001A300F">
            <w:pPr>
              <w:jc w:val="center"/>
              <w:rPr>
                <w:sz w:val="24"/>
                <w:szCs w:val="24"/>
              </w:rPr>
            </w:pPr>
            <w:r w:rsidRPr="001A300F">
              <w:rPr>
                <w:sz w:val="24"/>
                <w:szCs w:val="24"/>
              </w:rPr>
              <w:t>Longline</w:t>
            </w:r>
          </w:p>
        </w:tc>
        <w:tc>
          <w:tcPr>
            <w:tcW w:w="993" w:type="dxa"/>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14:paraId="7BF1421B" w14:textId="77777777" w:rsidR="001A300F" w:rsidRPr="001A300F" w:rsidRDefault="001A300F" w:rsidP="001A300F">
            <w:pPr>
              <w:jc w:val="center"/>
              <w:rPr>
                <w:sz w:val="24"/>
                <w:szCs w:val="24"/>
              </w:rPr>
            </w:pPr>
            <w:r w:rsidRPr="001A300F">
              <w:rPr>
                <w:sz w:val="24"/>
                <w:szCs w:val="24"/>
              </w:rPr>
              <w:t>Pot</w:t>
            </w:r>
          </w:p>
        </w:tc>
        <w:tc>
          <w:tcPr>
            <w:tcW w:w="1019" w:type="dxa"/>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14:paraId="7181EE42" w14:textId="77777777" w:rsidR="001A300F" w:rsidRPr="001A300F" w:rsidRDefault="001A300F" w:rsidP="001A300F">
            <w:pPr>
              <w:jc w:val="center"/>
              <w:rPr>
                <w:sz w:val="24"/>
                <w:szCs w:val="24"/>
              </w:rPr>
            </w:pPr>
            <w:r w:rsidRPr="001A300F">
              <w:rPr>
                <w:sz w:val="24"/>
                <w:szCs w:val="24"/>
              </w:rPr>
              <w:t>Trawl</w:t>
            </w:r>
          </w:p>
        </w:tc>
      </w:tr>
      <w:tr w:rsidR="001A300F" w:rsidRPr="001A300F" w14:paraId="753F658A" w14:textId="77777777" w:rsidTr="001A300F">
        <w:trPr>
          <w:trHeight w:val="262"/>
        </w:trPr>
        <w:tc>
          <w:tcPr>
            <w:tcW w:w="1831"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14:paraId="716D1CB4" w14:textId="77777777" w:rsidR="001A300F" w:rsidRPr="001A300F" w:rsidRDefault="001A300F" w:rsidP="001A300F">
            <w:pPr>
              <w:jc w:val="left"/>
              <w:rPr>
                <w:sz w:val="24"/>
                <w:szCs w:val="24"/>
              </w:rPr>
            </w:pPr>
            <w:r w:rsidRPr="001A300F">
              <w:rPr>
                <w:sz w:val="24"/>
                <w:szCs w:val="24"/>
              </w:rPr>
              <w:t>1997-2016</w:t>
            </w:r>
          </w:p>
        </w:tc>
        <w:tc>
          <w:tcPr>
            <w:tcW w:w="1471"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14:paraId="01F3150A" w14:textId="07197185" w:rsidR="001A300F" w:rsidRPr="001A300F" w:rsidRDefault="001A300F" w:rsidP="001A300F">
            <w:pPr>
              <w:jc w:val="center"/>
              <w:rPr>
                <w:sz w:val="24"/>
                <w:szCs w:val="24"/>
              </w:rPr>
            </w:pPr>
            <w:r w:rsidRPr="001A300F">
              <w:rPr>
                <w:color w:val="000000"/>
                <w:sz w:val="24"/>
                <w:szCs w:val="24"/>
              </w:rPr>
              <w:t>35%</w:t>
            </w:r>
          </w:p>
        </w:tc>
        <w:tc>
          <w:tcPr>
            <w:tcW w:w="993"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14:paraId="657AC69F" w14:textId="75E86F38" w:rsidR="001A300F" w:rsidRPr="001A300F" w:rsidRDefault="001A300F" w:rsidP="001A300F">
            <w:pPr>
              <w:jc w:val="center"/>
              <w:rPr>
                <w:sz w:val="24"/>
                <w:szCs w:val="24"/>
              </w:rPr>
            </w:pPr>
            <w:r w:rsidRPr="001A300F">
              <w:rPr>
                <w:color w:val="000000"/>
                <w:sz w:val="24"/>
                <w:szCs w:val="24"/>
              </w:rPr>
              <w:t>19%</w:t>
            </w:r>
          </w:p>
        </w:tc>
        <w:tc>
          <w:tcPr>
            <w:tcW w:w="1019" w:type="dxa"/>
            <w:tcBorders>
              <w:top w:val="single" w:sz="4" w:space="0" w:color="000000"/>
              <w:left w:val="nil"/>
              <w:bottom w:val="nil"/>
              <w:right w:val="nil"/>
            </w:tcBorders>
            <w:shd w:val="clear" w:color="auto" w:fill="auto"/>
            <w:tcMar>
              <w:top w:w="15" w:type="dxa"/>
              <w:left w:w="15" w:type="dxa"/>
              <w:bottom w:w="0" w:type="dxa"/>
              <w:right w:w="15" w:type="dxa"/>
            </w:tcMar>
            <w:vAlign w:val="bottom"/>
            <w:hideMark/>
          </w:tcPr>
          <w:p w14:paraId="32229F20" w14:textId="1DAFC1EB" w:rsidR="001A300F" w:rsidRPr="001A300F" w:rsidRDefault="001A300F" w:rsidP="001A300F">
            <w:pPr>
              <w:jc w:val="center"/>
              <w:rPr>
                <w:sz w:val="24"/>
                <w:szCs w:val="24"/>
              </w:rPr>
            </w:pPr>
            <w:r w:rsidRPr="001A300F">
              <w:rPr>
                <w:color w:val="000000"/>
                <w:sz w:val="24"/>
                <w:szCs w:val="24"/>
              </w:rPr>
              <w:t>38%</w:t>
            </w:r>
          </w:p>
        </w:tc>
      </w:tr>
      <w:tr w:rsidR="001A300F" w:rsidRPr="001A300F" w14:paraId="2D612E07"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1C2753F3" w14:textId="77777777" w:rsidR="001A300F" w:rsidRPr="001A300F" w:rsidRDefault="001A300F" w:rsidP="001A300F">
            <w:pPr>
              <w:jc w:val="left"/>
              <w:rPr>
                <w:sz w:val="24"/>
                <w:szCs w:val="24"/>
              </w:rPr>
            </w:pPr>
            <w:r w:rsidRPr="001A300F">
              <w:rPr>
                <w:sz w:val="24"/>
                <w:szCs w:val="24"/>
              </w:rPr>
              <w:t>2017</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2BCC4BA6" w14:textId="2A5C4405" w:rsidR="001A300F" w:rsidRPr="001A300F" w:rsidRDefault="001A300F" w:rsidP="001A300F">
            <w:pPr>
              <w:jc w:val="center"/>
              <w:rPr>
                <w:sz w:val="24"/>
                <w:szCs w:val="24"/>
              </w:rPr>
            </w:pPr>
            <w:r w:rsidRPr="001A300F">
              <w:rPr>
                <w:color w:val="000000"/>
                <w:sz w:val="24"/>
                <w:szCs w:val="24"/>
              </w:rPr>
              <w:t>33%</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577EE5E3" w14:textId="0D9218D0" w:rsidR="001A300F" w:rsidRPr="001A300F" w:rsidRDefault="001A300F" w:rsidP="001A300F">
            <w:pPr>
              <w:jc w:val="center"/>
              <w:rPr>
                <w:sz w:val="24"/>
                <w:szCs w:val="24"/>
              </w:rPr>
            </w:pPr>
            <w:r w:rsidRPr="001A300F">
              <w:rPr>
                <w:color w:val="000000"/>
                <w:sz w:val="24"/>
                <w:szCs w:val="24"/>
              </w:rPr>
              <w:t>0%</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3A46135A" w14:textId="6B53CBF9" w:rsidR="001A300F" w:rsidRPr="001A300F" w:rsidRDefault="001A300F" w:rsidP="001A300F">
            <w:pPr>
              <w:jc w:val="center"/>
              <w:rPr>
                <w:sz w:val="24"/>
                <w:szCs w:val="24"/>
              </w:rPr>
            </w:pPr>
            <w:r w:rsidRPr="001A300F">
              <w:rPr>
                <w:color w:val="000000"/>
                <w:sz w:val="24"/>
                <w:szCs w:val="24"/>
              </w:rPr>
              <w:t>--</w:t>
            </w:r>
          </w:p>
        </w:tc>
      </w:tr>
      <w:tr w:rsidR="001A300F" w:rsidRPr="001A300F" w14:paraId="5B006F34"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042F7D37" w14:textId="77777777" w:rsidR="001A300F" w:rsidRPr="001A300F" w:rsidRDefault="001A300F" w:rsidP="001A300F">
            <w:pPr>
              <w:jc w:val="left"/>
              <w:rPr>
                <w:sz w:val="24"/>
                <w:szCs w:val="24"/>
              </w:rPr>
            </w:pPr>
            <w:r w:rsidRPr="001A300F">
              <w:rPr>
                <w:sz w:val="24"/>
                <w:szCs w:val="24"/>
              </w:rPr>
              <w:t>2018</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2CE36313" w14:textId="05FA5191" w:rsidR="001A300F" w:rsidRPr="001A300F" w:rsidRDefault="001A300F" w:rsidP="001A300F">
            <w:pPr>
              <w:jc w:val="center"/>
              <w:rPr>
                <w:sz w:val="24"/>
                <w:szCs w:val="24"/>
              </w:rPr>
            </w:pPr>
            <w:r w:rsidRPr="001A300F">
              <w:rPr>
                <w:color w:val="000000"/>
                <w:sz w:val="24"/>
                <w:szCs w:val="24"/>
              </w:rPr>
              <w:t>40%</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2A5C9D4E" w14:textId="0078E1C4" w:rsidR="001A300F" w:rsidRPr="001A300F" w:rsidRDefault="001A300F" w:rsidP="001A300F">
            <w:pPr>
              <w:jc w:val="center"/>
              <w:rPr>
                <w:sz w:val="24"/>
                <w:szCs w:val="24"/>
              </w:rPr>
            </w:pPr>
            <w:r w:rsidRPr="001A300F">
              <w:rPr>
                <w:color w:val="000000"/>
                <w:sz w:val="24"/>
                <w:szCs w:val="24"/>
              </w:rPr>
              <w:t>33%</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3E0B852A" w14:textId="36713D3E" w:rsidR="001A300F" w:rsidRPr="001A300F" w:rsidRDefault="001A300F" w:rsidP="001A300F">
            <w:pPr>
              <w:jc w:val="center"/>
              <w:rPr>
                <w:sz w:val="24"/>
                <w:szCs w:val="24"/>
              </w:rPr>
            </w:pPr>
            <w:r w:rsidRPr="001A300F">
              <w:rPr>
                <w:color w:val="000000"/>
                <w:sz w:val="24"/>
                <w:szCs w:val="24"/>
              </w:rPr>
              <w:t>--</w:t>
            </w:r>
          </w:p>
        </w:tc>
      </w:tr>
      <w:tr w:rsidR="001A300F" w:rsidRPr="001A300F" w14:paraId="0CC19AC3"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3AB6FAA7" w14:textId="77777777" w:rsidR="001A300F" w:rsidRPr="001A300F" w:rsidRDefault="001A300F" w:rsidP="001A300F">
            <w:pPr>
              <w:jc w:val="left"/>
              <w:rPr>
                <w:sz w:val="24"/>
                <w:szCs w:val="24"/>
              </w:rPr>
            </w:pPr>
            <w:r w:rsidRPr="001A300F">
              <w:rPr>
                <w:sz w:val="24"/>
                <w:szCs w:val="24"/>
              </w:rPr>
              <w:t>2019</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18BAAD90" w14:textId="18588FFC" w:rsidR="001A300F" w:rsidRPr="001A300F" w:rsidRDefault="001A300F" w:rsidP="001A300F">
            <w:pPr>
              <w:jc w:val="center"/>
              <w:rPr>
                <w:sz w:val="24"/>
                <w:szCs w:val="24"/>
              </w:rPr>
            </w:pPr>
            <w:r w:rsidRPr="001A300F">
              <w:rPr>
                <w:color w:val="000000"/>
                <w:sz w:val="24"/>
                <w:szCs w:val="24"/>
              </w:rPr>
              <w:t>40%</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4CA13F6F" w14:textId="2BCEC6D8" w:rsidR="001A300F" w:rsidRPr="001A300F" w:rsidRDefault="001A300F" w:rsidP="001A300F">
            <w:pPr>
              <w:jc w:val="center"/>
              <w:rPr>
                <w:sz w:val="24"/>
                <w:szCs w:val="24"/>
              </w:rPr>
            </w:pPr>
            <w:r w:rsidRPr="001A300F">
              <w:rPr>
                <w:color w:val="000000"/>
                <w:sz w:val="24"/>
                <w:szCs w:val="24"/>
              </w:rPr>
              <w:t>50%</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610B6229" w14:textId="73C00B85" w:rsidR="001A300F" w:rsidRPr="001A300F" w:rsidRDefault="001A300F" w:rsidP="001A300F">
            <w:pPr>
              <w:jc w:val="center"/>
              <w:rPr>
                <w:sz w:val="24"/>
                <w:szCs w:val="24"/>
              </w:rPr>
            </w:pPr>
            <w:r w:rsidRPr="001A300F">
              <w:rPr>
                <w:color w:val="000000"/>
                <w:sz w:val="24"/>
                <w:szCs w:val="24"/>
              </w:rPr>
              <w:t>--</w:t>
            </w:r>
          </w:p>
        </w:tc>
      </w:tr>
      <w:tr w:rsidR="001A300F" w:rsidRPr="001A300F" w14:paraId="07517987"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7A5AD279" w14:textId="77777777" w:rsidR="001A300F" w:rsidRPr="001A300F" w:rsidRDefault="001A300F" w:rsidP="001A300F">
            <w:pPr>
              <w:jc w:val="left"/>
              <w:rPr>
                <w:sz w:val="24"/>
                <w:szCs w:val="24"/>
              </w:rPr>
            </w:pPr>
            <w:r w:rsidRPr="001A300F">
              <w:rPr>
                <w:sz w:val="24"/>
                <w:szCs w:val="24"/>
              </w:rPr>
              <w:t>2020</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09496F89" w14:textId="391EEFF5" w:rsidR="001A300F" w:rsidRPr="001A300F" w:rsidRDefault="001A300F" w:rsidP="001A300F">
            <w:pPr>
              <w:jc w:val="center"/>
              <w:rPr>
                <w:sz w:val="24"/>
                <w:szCs w:val="24"/>
              </w:rPr>
            </w:pPr>
            <w:r w:rsidRPr="001A300F">
              <w:rPr>
                <w:color w:val="000000"/>
                <w:sz w:val="24"/>
                <w:szCs w:val="24"/>
              </w:rPr>
              <w:t>100%</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61488CBF" w14:textId="56B5D960" w:rsidR="001A300F" w:rsidRPr="001A300F" w:rsidRDefault="001A300F" w:rsidP="001A300F">
            <w:pPr>
              <w:jc w:val="center"/>
              <w:rPr>
                <w:sz w:val="24"/>
                <w:szCs w:val="24"/>
              </w:rPr>
            </w:pPr>
            <w:r w:rsidRPr="001A300F">
              <w:rPr>
                <w:color w:val="000000"/>
                <w:sz w:val="24"/>
                <w:szCs w:val="24"/>
              </w:rPr>
              <w:t>100%</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374C5B25" w14:textId="3CBAA21A" w:rsidR="001A300F" w:rsidRPr="001A300F" w:rsidRDefault="001A300F" w:rsidP="001A300F">
            <w:pPr>
              <w:jc w:val="center"/>
              <w:rPr>
                <w:sz w:val="24"/>
                <w:szCs w:val="24"/>
              </w:rPr>
            </w:pPr>
            <w:r w:rsidRPr="001A300F">
              <w:rPr>
                <w:color w:val="000000"/>
                <w:sz w:val="24"/>
                <w:szCs w:val="24"/>
              </w:rPr>
              <w:t>--</w:t>
            </w:r>
          </w:p>
        </w:tc>
      </w:tr>
      <w:tr w:rsidR="001A300F" w:rsidRPr="001A300F" w14:paraId="120FC71D"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5BAFF6C6" w14:textId="77777777" w:rsidR="001A300F" w:rsidRPr="001A300F" w:rsidRDefault="001A300F" w:rsidP="001A300F">
            <w:pPr>
              <w:jc w:val="left"/>
              <w:rPr>
                <w:sz w:val="24"/>
                <w:szCs w:val="24"/>
              </w:rPr>
            </w:pPr>
            <w:r w:rsidRPr="001A300F">
              <w:rPr>
                <w:sz w:val="24"/>
                <w:szCs w:val="24"/>
              </w:rPr>
              <w:t>2021</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089AF5C1" w14:textId="3F9C7A5E" w:rsidR="001A300F" w:rsidRPr="001A300F" w:rsidRDefault="001A300F" w:rsidP="001A300F">
            <w:pPr>
              <w:jc w:val="center"/>
              <w:rPr>
                <w:sz w:val="24"/>
                <w:szCs w:val="24"/>
              </w:rPr>
            </w:pPr>
            <w:r w:rsidRPr="001A300F">
              <w:rPr>
                <w:color w:val="000000"/>
                <w:sz w:val="24"/>
                <w:szCs w:val="24"/>
              </w:rPr>
              <w:t>67%</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3BD2AF33" w14:textId="72940ADF" w:rsidR="001A300F" w:rsidRPr="001A300F" w:rsidRDefault="001A300F" w:rsidP="001A300F">
            <w:pPr>
              <w:jc w:val="center"/>
              <w:rPr>
                <w:sz w:val="24"/>
                <w:szCs w:val="24"/>
              </w:rPr>
            </w:pPr>
            <w:r w:rsidRPr="001A300F">
              <w:rPr>
                <w:color w:val="000000"/>
                <w:sz w:val="24"/>
                <w:szCs w:val="24"/>
              </w:rPr>
              <w:t>67%</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1C981950" w14:textId="1427631D" w:rsidR="001A300F" w:rsidRPr="001A300F" w:rsidRDefault="001A300F" w:rsidP="001A300F">
            <w:pPr>
              <w:jc w:val="center"/>
              <w:rPr>
                <w:sz w:val="24"/>
                <w:szCs w:val="24"/>
              </w:rPr>
            </w:pPr>
            <w:r w:rsidRPr="001A300F">
              <w:rPr>
                <w:color w:val="000000"/>
                <w:sz w:val="24"/>
                <w:szCs w:val="24"/>
              </w:rPr>
              <w:t>--</w:t>
            </w:r>
          </w:p>
        </w:tc>
      </w:tr>
      <w:tr w:rsidR="001A300F" w:rsidRPr="001A300F" w14:paraId="6CA92318"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02566E18" w14:textId="77777777" w:rsidR="001A300F" w:rsidRPr="001A300F" w:rsidRDefault="001A300F" w:rsidP="001A300F">
            <w:pPr>
              <w:jc w:val="left"/>
              <w:rPr>
                <w:sz w:val="24"/>
                <w:szCs w:val="24"/>
              </w:rPr>
            </w:pPr>
            <w:r w:rsidRPr="001A300F">
              <w:rPr>
                <w:sz w:val="24"/>
                <w:szCs w:val="24"/>
              </w:rPr>
              <w:t>2022</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48CA37EE" w14:textId="3C85F634" w:rsidR="001A300F" w:rsidRPr="001A300F" w:rsidRDefault="001A300F" w:rsidP="001A300F">
            <w:pPr>
              <w:jc w:val="center"/>
              <w:rPr>
                <w:sz w:val="24"/>
                <w:szCs w:val="24"/>
              </w:rPr>
            </w:pPr>
            <w:r w:rsidRPr="001A300F">
              <w:rPr>
                <w:color w:val="000000"/>
                <w:sz w:val="24"/>
                <w:szCs w:val="24"/>
              </w:rPr>
              <w:t>60%</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10D07B8F" w14:textId="742C1B60" w:rsidR="001A300F" w:rsidRPr="001A300F" w:rsidRDefault="001A300F" w:rsidP="001A300F">
            <w:pPr>
              <w:jc w:val="center"/>
              <w:rPr>
                <w:sz w:val="24"/>
                <w:szCs w:val="24"/>
              </w:rPr>
            </w:pPr>
            <w:r w:rsidRPr="001A300F">
              <w:rPr>
                <w:color w:val="000000"/>
                <w:sz w:val="24"/>
                <w:szCs w:val="24"/>
              </w:rPr>
              <w:t>0%</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2920DC1E" w14:textId="6E790FB4" w:rsidR="001A300F" w:rsidRPr="001A300F" w:rsidRDefault="001A300F" w:rsidP="001A300F">
            <w:pPr>
              <w:jc w:val="center"/>
              <w:rPr>
                <w:sz w:val="24"/>
                <w:szCs w:val="24"/>
              </w:rPr>
            </w:pPr>
            <w:r w:rsidRPr="001A300F">
              <w:rPr>
                <w:color w:val="000000"/>
                <w:sz w:val="24"/>
                <w:szCs w:val="24"/>
              </w:rPr>
              <w:t>--</w:t>
            </w:r>
          </w:p>
        </w:tc>
      </w:tr>
      <w:tr w:rsidR="001A300F" w:rsidRPr="001A300F" w14:paraId="01F25B44" w14:textId="77777777" w:rsidTr="00BA49A9">
        <w:trPr>
          <w:trHeight w:val="262"/>
        </w:trPr>
        <w:tc>
          <w:tcPr>
            <w:tcW w:w="1831" w:type="dxa"/>
            <w:tcBorders>
              <w:top w:val="nil"/>
              <w:left w:val="nil"/>
              <w:bottom w:val="nil"/>
              <w:right w:val="nil"/>
            </w:tcBorders>
            <w:shd w:val="clear" w:color="auto" w:fill="auto"/>
            <w:tcMar>
              <w:top w:w="15" w:type="dxa"/>
              <w:left w:w="15" w:type="dxa"/>
              <w:bottom w:w="0" w:type="dxa"/>
              <w:right w:w="15" w:type="dxa"/>
            </w:tcMar>
            <w:vAlign w:val="bottom"/>
            <w:hideMark/>
          </w:tcPr>
          <w:p w14:paraId="2FB43267" w14:textId="77777777" w:rsidR="001A300F" w:rsidRPr="001A300F" w:rsidRDefault="001A300F" w:rsidP="001A300F">
            <w:pPr>
              <w:jc w:val="left"/>
              <w:rPr>
                <w:sz w:val="24"/>
                <w:szCs w:val="24"/>
              </w:rPr>
            </w:pPr>
            <w:r w:rsidRPr="001A300F">
              <w:rPr>
                <w:sz w:val="24"/>
                <w:szCs w:val="24"/>
              </w:rPr>
              <w:t>2023</w:t>
            </w:r>
          </w:p>
        </w:tc>
        <w:tc>
          <w:tcPr>
            <w:tcW w:w="1471" w:type="dxa"/>
            <w:tcBorders>
              <w:top w:val="nil"/>
              <w:left w:val="nil"/>
              <w:bottom w:val="nil"/>
              <w:right w:val="nil"/>
            </w:tcBorders>
            <w:shd w:val="clear" w:color="auto" w:fill="auto"/>
            <w:tcMar>
              <w:top w:w="15" w:type="dxa"/>
              <w:left w:w="15" w:type="dxa"/>
              <w:bottom w:w="0" w:type="dxa"/>
              <w:right w:w="15" w:type="dxa"/>
            </w:tcMar>
            <w:vAlign w:val="bottom"/>
            <w:hideMark/>
          </w:tcPr>
          <w:p w14:paraId="2EFE5570" w14:textId="320D1F97" w:rsidR="001A300F" w:rsidRPr="001A300F" w:rsidRDefault="001A300F" w:rsidP="001A300F">
            <w:pPr>
              <w:jc w:val="center"/>
              <w:rPr>
                <w:sz w:val="24"/>
                <w:szCs w:val="24"/>
              </w:rPr>
            </w:pPr>
            <w:r w:rsidRPr="001A300F">
              <w:rPr>
                <w:color w:val="000000"/>
                <w:sz w:val="24"/>
                <w:szCs w:val="24"/>
              </w:rPr>
              <w:t>50%</w:t>
            </w:r>
          </w:p>
        </w:tc>
        <w:tc>
          <w:tcPr>
            <w:tcW w:w="993" w:type="dxa"/>
            <w:tcBorders>
              <w:top w:val="nil"/>
              <w:left w:val="nil"/>
              <w:bottom w:val="nil"/>
              <w:right w:val="nil"/>
            </w:tcBorders>
            <w:shd w:val="clear" w:color="auto" w:fill="auto"/>
            <w:tcMar>
              <w:top w:w="15" w:type="dxa"/>
              <w:left w:w="15" w:type="dxa"/>
              <w:bottom w:w="0" w:type="dxa"/>
              <w:right w:w="15" w:type="dxa"/>
            </w:tcMar>
            <w:vAlign w:val="bottom"/>
            <w:hideMark/>
          </w:tcPr>
          <w:p w14:paraId="6E20701E" w14:textId="5693DBA4" w:rsidR="001A300F" w:rsidRPr="001A300F" w:rsidRDefault="001A300F" w:rsidP="001A300F">
            <w:pPr>
              <w:jc w:val="center"/>
              <w:rPr>
                <w:sz w:val="24"/>
                <w:szCs w:val="24"/>
              </w:rPr>
            </w:pPr>
            <w:r w:rsidRPr="001A300F">
              <w:rPr>
                <w:color w:val="000000"/>
                <w:sz w:val="24"/>
                <w:szCs w:val="24"/>
              </w:rPr>
              <w:t>100%</w:t>
            </w:r>
          </w:p>
        </w:tc>
        <w:tc>
          <w:tcPr>
            <w:tcW w:w="1019" w:type="dxa"/>
            <w:tcBorders>
              <w:top w:val="nil"/>
              <w:left w:val="nil"/>
              <w:bottom w:val="nil"/>
              <w:right w:val="nil"/>
            </w:tcBorders>
            <w:shd w:val="clear" w:color="auto" w:fill="auto"/>
            <w:tcMar>
              <w:top w:w="15" w:type="dxa"/>
              <w:left w:w="15" w:type="dxa"/>
              <w:bottom w:w="0" w:type="dxa"/>
              <w:right w:w="15" w:type="dxa"/>
            </w:tcMar>
            <w:vAlign w:val="center"/>
            <w:hideMark/>
          </w:tcPr>
          <w:p w14:paraId="6D7A2535" w14:textId="0CD1D03F" w:rsidR="001A300F" w:rsidRPr="001A300F" w:rsidRDefault="001A300F" w:rsidP="001A300F">
            <w:pPr>
              <w:jc w:val="center"/>
              <w:rPr>
                <w:sz w:val="24"/>
                <w:szCs w:val="24"/>
              </w:rPr>
            </w:pPr>
            <w:r w:rsidRPr="001A300F">
              <w:rPr>
                <w:color w:val="000000"/>
                <w:sz w:val="24"/>
                <w:szCs w:val="24"/>
              </w:rPr>
              <w:t>--</w:t>
            </w:r>
          </w:p>
        </w:tc>
      </w:tr>
    </w:tbl>
    <w:p w14:paraId="2D01D7DC" w14:textId="73F00CF1" w:rsidR="004E7779" w:rsidRPr="00711F03" w:rsidRDefault="004E7779" w:rsidP="00FE0BE7">
      <w:pPr>
        <w:jc w:val="left"/>
        <w:rPr>
          <w:sz w:val="24"/>
          <w:szCs w:val="24"/>
        </w:rPr>
      </w:pPr>
    </w:p>
    <w:p w14:paraId="4935DEED" w14:textId="77777777" w:rsidR="00A81834" w:rsidRPr="00711F03" w:rsidRDefault="00A81834">
      <w:pPr>
        <w:rPr>
          <w:sz w:val="24"/>
          <w:szCs w:val="24"/>
        </w:rPr>
      </w:pPr>
      <w:r w:rsidRPr="00711F03">
        <w:rPr>
          <w:sz w:val="24"/>
          <w:szCs w:val="24"/>
        </w:rPr>
        <w:br w:type="page"/>
      </w:r>
    </w:p>
    <w:p w14:paraId="7AF99504" w14:textId="59AF7DCB" w:rsidR="00A81834" w:rsidRPr="00711F03" w:rsidRDefault="00A81834" w:rsidP="00FE0BE7">
      <w:pPr>
        <w:jc w:val="left"/>
        <w:rPr>
          <w:sz w:val="24"/>
          <w:szCs w:val="24"/>
        </w:rPr>
      </w:pPr>
      <w:r w:rsidRPr="00711F03">
        <w:rPr>
          <w:sz w:val="24"/>
          <w:szCs w:val="24"/>
        </w:rPr>
        <w:lastRenderedPageBreak/>
        <w:t xml:space="preserve">Table 3. </w:t>
      </w:r>
      <w:r w:rsidR="003D1279">
        <w:rPr>
          <w:sz w:val="24"/>
          <w:szCs w:val="24"/>
        </w:rPr>
        <w:t>Average percent difference in estimated spawning biomass (SSB) from models considered within model 2019.1c compared to the base model 2019.1b.</w:t>
      </w:r>
    </w:p>
    <w:tbl>
      <w:tblPr>
        <w:tblW w:w="3600" w:type="dxa"/>
        <w:tblLook w:val="04A0" w:firstRow="1" w:lastRow="0" w:firstColumn="1" w:lastColumn="0" w:noHBand="0" w:noVBand="1"/>
      </w:tblPr>
      <w:tblGrid>
        <w:gridCol w:w="1283"/>
        <w:gridCol w:w="2317"/>
      </w:tblGrid>
      <w:tr w:rsidR="003D1279" w14:paraId="3576F8A3" w14:textId="77777777" w:rsidTr="003D1279">
        <w:trPr>
          <w:trHeight w:val="300"/>
        </w:trPr>
        <w:tc>
          <w:tcPr>
            <w:tcW w:w="1283" w:type="dxa"/>
            <w:tcBorders>
              <w:top w:val="nil"/>
              <w:left w:val="nil"/>
              <w:bottom w:val="single" w:sz="4" w:space="0" w:color="auto"/>
              <w:right w:val="nil"/>
            </w:tcBorders>
            <w:shd w:val="clear" w:color="auto" w:fill="auto"/>
            <w:noWrap/>
            <w:vAlign w:val="bottom"/>
            <w:hideMark/>
          </w:tcPr>
          <w:p w14:paraId="1C14C501" w14:textId="38CE0DBF" w:rsidR="003D1279" w:rsidRPr="003D1279" w:rsidRDefault="003D1279">
            <w:pPr>
              <w:rPr>
                <w:color w:val="000000"/>
                <w:sz w:val="24"/>
                <w:szCs w:val="24"/>
              </w:rPr>
            </w:pPr>
            <w:r>
              <w:rPr>
                <w:color w:val="000000"/>
                <w:sz w:val="24"/>
                <w:szCs w:val="24"/>
              </w:rPr>
              <w:t>M</w:t>
            </w:r>
            <w:r w:rsidRPr="003D1279">
              <w:rPr>
                <w:color w:val="000000"/>
                <w:sz w:val="24"/>
                <w:szCs w:val="24"/>
              </w:rPr>
              <w:t>odel</w:t>
            </w:r>
          </w:p>
        </w:tc>
        <w:tc>
          <w:tcPr>
            <w:tcW w:w="2317" w:type="dxa"/>
            <w:tcBorders>
              <w:top w:val="nil"/>
              <w:left w:val="nil"/>
              <w:bottom w:val="single" w:sz="4" w:space="0" w:color="auto"/>
              <w:right w:val="nil"/>
            </w:tcBorders>
            <w:shd w:val="clear" w:color="auto" w:fill="auto"/>
            <w:noWrap/>
            <w:vAlign w:val="bottom"/>
            <w:hideMark/>
          </w:tcPr>
          <w:p w14:paraId="63D675ED" w14:textId="596CC9DF" w:rsidR="003D1279" w:rsidRPr="003D1279" w:rsidRDefault="003D1279">
            <w:pPr>
              <w:rPr>
                <w:color w:val="000000"/>
                <w:sz w:val="24"/>
                <w:szCs w:val="24"/>
              </w:rPr>
            </w:pPr>
            <w:r>
              <w:rPr>
                <w:color w:val="000000"/>
                <w:sz w:val="24"/>
                <w:szCs w:val="24"/>
              </w:rPr>
              <w:t>% difference in SSB</w:t>
            </w:r>
          </w:p>
        </w:tc>
      </w:tr>
      <w:tr w:rsidR="003D1279" w14:paraId="2ABA8BD7" w14:textId="77777777" w:rsidTr="003D1279">
        <w:trPr>
          <w:trHeight w:val="300"/>
        </w:trPr>
        <w:tc>
          <w:tcPr>
            <w:tcW w:w="1283" w:type="dxa"/>
            <w:tcBorders>
              <w:top w:val="single" w:sz="4" w:space="0" w:color="auto"/>
              <w:left w:val="nil"/>
              <w:bottom w:val="nil"/>
              <w:right w:val="nil"/>
            </w:tcBorders>
            <w:shd w:val="clear" w:color="auto" w:fill="auto"/>
            <w:noWrap/>
            <w:vAlign w:val="bottom"/>
            <w:hideMark/>
          </w:tcPr>
          <w:p w14:paraId="302D6280" w14:textId="77777777" w:rsidR="003D1279" w:rsidRPr="003D1279" w:rsidRDefault="003D1279">
            <w:pPr>
              <w:rPr>
                <w:color w:val="000000"/>
                <w:sz w:val="24"/>
                <w:szCs w:val="24"/>
              </w:rPr>
            </w:pPr>
            <w:r w:rsidRPr="003D1279">
              <w:rPr>
                <w:color w:val="000000"/>
                <w:sz w:val="24"/>
                <w:szCs w:val="24"/>
              </w:rPr>
              <w:t>2019.1c</w:t>
            </w:r>
          </w:p>
        </w:tc>
        <w:tc>
          <w:tcPr>
            <w:tcW w:w="2317" w:type="dxa"/>
            <w:tcBorders>
              <w:top w:val="single" w:sz="4" w:space="0" w:color="auto"/>
              <w:left w:val="nil"/>
              <w:bottom w:val="nil"/>
              <w:right w:val="nil"/>
            </w:tcBorders>
            <w:shd w:val="clear" w:color="auto" w:fill="auto"/>
            <w:noWrap/>
            <w:vAlign w:val="bottom"/>
            <w:hideMark/>
          </w:tcPr>
          <w:p w14:paraId="5828A7CF" w14:textId="77777777" w:rsidR="003D1279" w:rsidRPr="003D1279" w:rsidRDefault="003D1279">
            <w:pPr>
              <w:jc w:val="right"/>
              <w:rPr>
                <w:color w:val="000000"/>
                <w:sz w:val="24"/>
                <w:szCs w:val="24"/>
              </w:rPr>
            </w:pPr>
            <w:r w:rsidRPr="003D1279">
              <w:rPr>
                <w:color w:val="000000"/>
                <w:sz w:val="24"/>
                <w:szCs w:val="24"/>
              </w:rPr>
              <w:t>-14.67%</w:t>
            </w:r>
          </w:p>
        </w:tc>
      </w:tr>
      <w:tr w:rsidR="003D1279" w14:paraId="750F42A9" w14:textId="77777777" w:rsidTr="003D1279">
        <w:trPr>
          <w:trHeight w:val="300"/>
        </w:trPr>
        <w:tc>
          <w:tcPr>
            <w:tcW w:w="1283" w:type="dxa"/>
            <w:tcBorders>
              <w:top w:val="nil"/>
              <w:left w:val="nil"/>
              <w:bottom w:val="nil"/>
              <w:right w:val="nil"/>
            </w:tcBorders>
            <w:shd w:val="clear" w:color="auto" w:fill="auto"/>
            <w:noWrap/>
            <w:vAlign w:val="bottom"/>
            <w:hideMark/>
          </w:tcPr>
          <w:p w14:paraId="51937033" w14:textId="77777777" w:rsidR="003D1279" w:rsidRPr="003D1279" w:rsidRDefault="003D1279">
            <w:pPr>
              <w:jc w:val="left"/>
              <w:rPr>
                <w:color w:val="000000"/>
                <w:sz w:val="24"/>
                <w:szCs w:val="24"/>
              </w:rPr>
            </w:pPr>
            <w:r w:rsidRPr="003D1279">
              <w:rPr>
                <w:color w:val="000000"/>
                <w:sz w:val="24"/>
                <w:szCs w:val="24"/>
              </w:rPr>
              <w:t>2019.1c.1</w:t>
            </w:r>
          </w:p>
        </w:tc>
        <w:tc>
          <w:tcPr>
            <w:tcW w:w="2317" w:type="dxa"/>
            <w:tcBorders>
              <w:top w:val="nil"/>
              <w:left w:val="nil"/>
              <w:bottom w:val="nil"/>
              <w:right w:val="nil"/>
            </w:tcBorders>
            <w:shd w:val="clear" w:color="auto" w:fill="auto"/>
            <w:noWrap/>
            <w:vAlign w:val="bottom"/>
            <w:hideMark/>
          </w:tcPr>
          <w:p w14:paraId="20443E1B" w14:textId="77777777" w:rsidR="003D1279" w:rsidRPr="003D1279" w:rsidRDefault="003D1279">
            <w:pPr>
              <w:jc w:val="right"/>
              <w:rPr>
                <w:color w:val="000000"/>
                <w:sz w:val="24"/>
                <w:szCs w:val="24"/>
              </w:rPr>
            </w:pPr>
            <w:r w:rsidRPr="003D1279">
              <w:rPr>
                <w:color w:val="000000"/>
                <w:sz w:val="24"/>
                <w:szCs w:val="24"/>
              </w:rPr>
              <w:t>0.02%</w:t>
            </w:r>
          </w:p>
        </w:tc>
      </w:tr>
      <w:tr w:rsidR="003D1279" w14:paraId="215986CD" w14:textId="77777777" w:rsidTr="003D1279">
        <w:trPr>
          <w:trHeight w:val="300"/>
        </w:trPr>
        <w:tc>
          <w:tcPr>
            <w:tcW w:w="1283" w:type="dxa"/>
            <w:tcBorders>
              <w:top w:val="nil"/>
              <w:left w:val="nil"/>
              <w:bottom w:val="nil"/>
              <w:right w:val="nil"/>
            </w:tcBorders>
            <w:shd w:val="clear" w:color="auto" w:fill="auto"/>
            <w:noWrap/>
            <w:vAlign w:val="bottom"/>
            <w:hideMark/>
          </w:tcPr>
          <w:p w14:paraId="657D37B7" w14:textId="77777777" w:rsidR="003D1279" w:rsidRPr="003D1279" w:rsidRDefault="003D1279">
            <w:pPr>
              <w:jc w:val="left"/>
              <w:rPr>
                <w:color w:val="000000"/>
                <w:sz w:val="24"/>
                <w:szCs w:val="24"/>
              </w:rPr>
            </w:pPr>
            <w:r w:rsidRPr="003D1279">
              <w:rPr>
                <w:color w:val="000000"/>
                <w:sz w:val="24"/>
                <w:szCs w:val="24"/>
              </w:rPr>
              <w:t>2019.1c.2</w:t>
            </w:r>
          </w:p>
        </w:tc>
        <w:tc>
          <w:tcPr>
            <w:tcW w:w="2317" w:type="dxa"/>
            <w:tcBorders>
              <w:top w:val="nil"/>
              <w:left w:val="nil"/>
              <w:bottom w:val="nil"/>
              <w:right w:val="nil"/>
            </w:tcBorders>
            <w:shd w:val="clear" w:color="auto" w:fill="auto"/>
            <w:noWrap/>
            <w:vAlign w:val="bottom"/>
            <w:hideMark/>
          </w:tcPr>
          <w:p w14:paraId="0FCF5E18" w14:textId="77777777" w:rsidR="003D1279" w:rsidRPr="003D1279" w:rsidRDefault="003D1279">
            <w:pPr>
              <w:jc w:val="right"/>
              <w:rPr>
                <w:color w:val="000000"/>
                <w:sz w:val="24"/>
                <w:szCs w:val="24"/>
              </w:rPr>
            </w:pPr>
            <w:r w:rsidRPr="003D1279">
              <w:rPr>
                <w:color w:val="000000"/>
                <w:sz w:val="24"/>
                <w:szCs w:val="24"/>
              </w:rPr>
              <w:t>-0.33%</w:t>
            </w:r>
          </w:p>
        </w:tc>
      </w:tr>
      <w:tr w:rsidR="003D1279" w14:paraId="6053AE57" w14:textId="77777777" w:rsidTr="003D1279">
        <w:trPr>
          <w:trHeight w:val="300"/>
        </w:trPr>
        <w:tc>
          <w:tcPr>
            <w:tcW w:w="1283" w:type="dxa"/>
            <w:tcBorders>
              <w:top w:val="nil"/>
              <w:left w:val="nil"/>
              <w:bottom w:val="nil"/>
              <w:right w:val="nil"/>
            </w:tcBorders>
            <w:shd w:val="clear" w:color="auto" w:fill="auto"/>
            <w:noWrap/>
            <w:vAlign w:val="bottom"/>
            <w:hideMark/>
          </w:tcPr>
          <w:p w14:paraId="02953646" w14:textId="77777777" w:rsidR="003D1279" w:rsidRPr="003D1279" w:rsidRDefault="003D1279">
            <w:pPr>
              <w:jc w:val="left"/>
              <w:rPr>
                <w:color w:val="000000"/>
                <w:sz w:val="24"/>
                <w:szCs w:val="24"/>
              </w:rPr>
            </w:pPr>
            <w:r w:rsidRPr="003D1279">
              <w:rPr>
                <w:color w:val="000000"/>
                <w:sz w:val="24"/>
                <w:szCs w:val="24"/>
              </w:rPr>
              <w:t>2019.1c.3</w:t>
            </w:r>
          </w:p>
        </w:tc>
        <w:tc>
          <w:tcPr>
            <w:tcW w:w="2317" w:type="dxa"/>
            <w:tcBorders>
              <w:top w:val="nil"/>
              <w:left w:val="nil"/>
              <w:bottom w:val="nil"/>
              <w:right w:val="nil"/>
            </w:tcBorders>
            <w:shd w:val="clear" w:color="auto" w:fill="auto"/>
            <w:noWrap/>
            <w:vAlign w:val="bottom"/>
            <w:hideMark/>
          </w:tcPr>
          <w:p w14:paraId="314FE011" w14:textId="77777777" w:rsidR="003D1279" w:rsidRPr="003D1279" w:rsidRDefault="003D1279">
            <w:pPr>
              <w:jc w:val="right"/>
              <w:rPr>
                <w:color w:val="000000"/>
                <w:sz w:val="24"/>
                <w:szCs w:val="24"/>
              </w:rPr>
            </w:pPr>
            <w:r w:rsidRPr="003D1279">
              <w:rPr>
                <w:color w:val="000000"/>
                <w:sz w:val="24"/>
                <w:szCs w:val="24"/>
              </w:rPr>
              <w:t>0.82%</w:t>
            </w:r>
          </w:p>
        </w:tc>
      </w:tr>
      <w:tr w:rsidR="003D1279" w14:paraId="3C0D360A" w14:textId="77777777" w:rsidTr="003D1279">
        <w:trPr>
          <w:trHeight w:val="300"/>
        </w:trPr>
        <w:tc>
          <w:tcPr>
            <w:tcW w:w="1283" w:type="dxa"/>
            <w:tcBorders>
              <w:top w:val="nil"/>
              <w:left w:val="nil"/>
              <w:bottom w:val="nil"/>
              <w:right w:val="nil"/>
            </w:tcBorders>
            <w:shd w:val="clear" w:color="auto" w:fill="auto"/>
            <w:noWrap/>
            <w:vAlign w:val="bottom"/>
            <w:hideMark/>
          </w:tcPr>
          <w:p w14:paraId="05541900" w14:textId="77777777" w:rsidR="003D1279" w:rsidRPr="003D1279" w:rsidRDefault="003D1279">
            <w:pPr>
              <w:jc w:val="left"/>
              <w:rPr>
                <w:color w:val="000000"/>
                <w:sz w:val="24"/>
                <w:szCs w:val="24"/>
              </w:rPr>
            </w:pPr>
            <w:r w:rsidRPr="003D1279">
              <w:rPr>
                <w:color w:val="000000"/>
                <w:sz w:val="24"/>
                <w:szCs w:val="24"/>
              </w:rPr>
              <w:t>2019.1c.4</w:t>
            </w:r>
          </w:p>
        </w:tc>
        <w:tc>
          <w:tcPr>
            <w:tcW w:w="2317" w:type="dxa"/>
            <w:tcBorders>
              <w:top w:val="nil"/>
              <w:left w:val="nil"/>
              <w:bottom w:val="nil"/>
              <w:right w:val="nil"/>
            </w:tcBorders>
            <w:shd w:val="clear" w:color="auto" w:fill="auto"/>
            <w:noWrap/>
            <w:vAlign w:val="bottom"/>
            <w:hideMark/>
          </w:tcPr>
          <w:p w14:paraId="064FBCDE" w14:textId="77777777" w:rsidR="003D1279" w:rsidRPr="003D1279" w:rsidRDefault="003D1279">
            <w:pPr>
              <w:jc w:val="right"/>
              <w:rPr>
                <w:color w:val="000000"/>
                <w:sz w:val="24"/>
                <w:szCs w:val="24"/>
              </w:rPr>
            </w:pPr>
            <w:r w:rsidRPr="003D1279">
              <w:rPr>
                <w:color w:val="000000"/>
                <w:sz w:val="24"/>
                <w:szCs w:val="24"/>
              </w:rPr>
              <w:t>3.95%</w:t>
            </w:r>
          </w:p>
        </w:tc>
      </w:tr>
      <w:tr w:rsidR="003D1279" w14:paraId="19FDAA1C" w14:textId="77777777" w:rsidTr="003D1279">
        <w:trPr>
          <w:trHeight w:val="300"/>
        </w:trPr>
        <w:tc>
          <w:tcPr>
            <w:tcW w:w="1283" w:type="dxa"/>
            <w:tcBorders>
              <w:top w:val="nil"/>
              <w:left w:val="nil"/>
              <w:bottom w:val="nil"/>
              <w:right w:val="nil"/>
            </w:tcBorders>
            <w:shd w:val="clear" w:color="auto" w:fill="auto"/>
            <w:noWrap/>
            <w:vAlign w:val="bottom"/>
            <w:hideMark/>
          </w:tcPr>
          <w:p w14:paraId="61DEE99C" w14:textId="77777777" w:rsidR="003D1279" w:rsidRPr="003D1279" w:rsidRDefault="003D1279">
            <w:pPr>
              <w:jc w:val="left"/>
              <w:rPr>
                <w:color w:val="000000"/>
                <w:sz w:val="24"/>
                <w:szCs w:val="24"/>
              </w:rPr>
            </w:pPr>
            <w:r w:rsidRPr="003D1279">
              <w:rPr>
                <w:color w:val="000000"/>
                <w:sz w:val="24"/>
                <w:szCs w:val="24"/>
              </w:rPr>
              <w:t>2019.1c.5</w:t>
            </w:r>
          </w:p>
        </w:tc>
        <w:tc>
          <w:tcPr>
            <w:tcW w:w="2317" w:type="dxa"/>
            <w:tcBorders>
              <w:top w:val="nil"/>
              <w:left w:val="nil"/>
              <w:bottom w:val="nil"/>
              <w:right w:val="nil"/>
            </w:tcBorders>
            <w:shd w:val="clear" w:color="auto" w:fill="auto"/>
            <w:noWrap/>
            <w:vAlign w:val="bottom"/>
            <w:hideMark/>
          </w:tcPr>
          <w:p w14:paraId="3FB4E68E" w14:textId="77777777" w:rsidR="003D1279" w:rsidRPr="003D1279" w:rsidRDefault="003D1279">
            <w:pPr>
              <w:jc w:val="right"/>
              <w:rPr>
                <w:color w:val="000000"/>
                <w:sz w:val="24"/>
                <w:szCs w:val="24"/>
              </w:rPr>
            </w:pPr>
            <w:r w:rsidRPr="003D1279">
              <w:rPr>
                <w:color w:val="000000"/>
                <w:sz w:val="24"/>
                <w:szCs w:val="24"/>
              </w:rPr>
              <w:t>-1.17%</w:t>
            </w:r>
          </w:p>
        </w:tc>
      </w:tr>
      <w:tr w:rsidR="003D1279" w14:paraId="51DB9255" w14:textId="77777777" w:rsidTr="003D1279">
        <w:trPr>
          <w:trHeight w:val="300"/>
        </w:trPr>
        <w:tc>
          <w:tcPr>
            <w:tcW w:w="1283" w:type="dxa"/>
            <w:tcBorders>
              <w:top w:val="nil"/>
              <w:left w:val="nil"/>
              <w:bottom w:val="nil"/>
              <w:right w:val="nil"/>
            </w:tcBorders>
            <w:shd w:val="clear" w:color="auto" w:fill="auto"/>
            <w:noWrap/>
            <w:vAlign w:val="bottom"/>
            <w:hideMark/>
          </w:tcPr>
          <w:p w14:paraId="3373A374" w14:textId="77777777" w:rsidR="003D1279" w:rsidRPr="003D1279" w:rsidRDefault="003D1279">
            <w:pPr>
              <w:jc w:val="left"/>
              <w:rPr>
                <w:color w:val="000000"/>
                <w:sz w:val="24"/>
                <w:szCs w:val="24"/>
              </w:rPr>
            </w:pPr>
            <w:r w:rsidRPr="003D1279">
              <w:rPr>
                <w:color w:val="000000"/>
                <w:sz w:val="24"/>
                <w:szCs w:val="24"/>
              </w:rPr>
              <w:t>2019.1c.6</w:t>
            </w:r>
          </w:p>
        </w:tc>
        <w:tc>
          <w:tcPr>
            <w:tcW w:w="2317" w:type="dxa"/>
            <w:tcBorders>
              <w:top w:val="nil"/>
              <w:left w:val="nil"/>
              <w:bottom w:val="nil"/>
              <w:right w:val="nil"/>
            </w:tcBorders>
            <w:shd w:val="clear" w:color="auto" w:fill="auto"/>
            <w:noWrap/>
            <w:vAlign w:val="bottom"/>
            <w:hideMark/>
          </w:tcPr>
          <w:p w14:paraId="76526437" w14:textId="77777777" w:rsidR="003D1279" w:rsidRPr="003D1279" w:rsidRDefault="003D1279">
            <w:pPr>
              <w:jc w:val="right"/>
              <w:rPr>
                <w:color w:val="000000"/>
                <w:sz w:val="24"/>
                <w:szCs w:val="24"/>
              </w:rPr>
            </w:pPr>
            <w:r w:rsidRPr="003D1279">
              <w:rPr>
                <w:color w:val="000000"/>
                <w:sz w:val="24"/>
                <w:szCs w:val="24"/>
              </w:rPr>
              <w:t>-14.65%</w:t>
            </w:r>
          </w:p>
        </w:tc>
      </w:tr>
      <w:tr w:rsidR="003D1279" w14:paraId="1F47D8D1" w14:textId="77777777" w:rsidTr="003D1279">
        <w:trPr>
          <w:trHeight w:val="300"/>
        </w:trPr>
        <w:tc>
          <w:tcPr>
            <w:tcW w:w="1283" w:type="dxa"/>
            <w:tcBorders>
              <w:top w:val="nil"/>
              <w:left w:val="nil"/>
              <w:bottom w:val="nil"/>
              <w:right w:val="nil"/>
            </w:tcBorders>
            <w:shd w:val="clear" w:color="auto" w:fill="auto"/>
            <w:noWrap/>
            <w:vAlign w:val="bottom"/>
            <w:hideMark/>
          </w:tcPr>
          <w:p w14:paraId="6F89A68F" w14:textId="77777777" w:rsidR="003D1279" w:rsidRPr="003D1279" w:rsidRDefault="003D1279">
            <w:pPr>
              <w:jc w:val="left"/>
              <w:rPr>
                <w:color w:val="000000"/>
                <w:sz w:val="24"/>
                <w:szCs w:val="24"/>
              </w:rPr>
            </w:pPr>
            <w:r w:rsidRPr="003D1279">
              <w:rPr>
                <w:color w:val="000000"/>
                <w:sz w:val="24"/>
                <w:szCs w:val="24"/>
              </w:rPr>
              <w:t>2019.1c.7</w:t>
            </w:r>
          </w:p>
        </w:tc>
        <w:tc>
          <w:tcPr>
            <w:tcW w:w="2317" w:type="dxa"/>
            <w:tcBorders>
              <w:top w:val="nil"/>
              <w:left w:val="nil"/>
              <w:bottom w:val="nil"/>
              <w:right w:val="nil"/>
            </w:tcBorders>
            <w:shd w:val="clear" w:color="auto" w:fill="auto"/>
            <w:noWrap/>
            <w:vAlign w:val="bottom"/>
            <w:hideMark/>
          </w:tcPr>
          <w:p w14:paraId="0EC7BA6E" w14:textId="77777777" w:rsidR="003D1279" w:rsidRPr="003D1279" w:rsidRDefault="003D1279">
            <w:pPr>
              <w:jc w:val="right"/>
              <w:rPr>
                <w:color w:val="000000"/>
                <w:sz w:val="24"/>
                <w:szCs w:val="24"/>
              </w:rPr>
            </w:pPr>
            <w:r w:rsidRPr="003D1279">
              <w:rPr>
                <w:color w:val="000000"/>
                <w:sz w:val="24"/>
                <w:szCs w:val="24"/>
              </w:rPr>
              <w:t>-0.18%</w:t>
            </w:r>
          </w:p>
        </w:tc>
      </w:tr>
      <w:tr w:rsidR="003D1279" w14:paraId="3605420D" w14:textId="77777777" w:rsidTr="003D1279">
        <w:trPr>
          <w:trHeight w:val="300"/>
        </w:trPr>
        <w:tc>
          <w:tcPr>
            <w:tcW w:w="1283" w:type="dxa"/>
            <w:tcBorders>
              <w:top w:val="nil"/>
              <w:left w:val="nil"/>
              <w:bottom w:val="nil"/>
              <w:right w:val="nil"/>
            </w:tcBorders>
            <w:shd w:val="clear" w:color="auto" w:fill="auto"/>
            <w:noWrap/>
            <w:vAlign w:val="bottom"/>
            <w:hideMark/>
          </w:tcPr>
          <w:p w14:paraId="22558F03" w14:textId="77777777" w:rsidR="003D1279" w:rsidRPr="003D1279" w:rsidRDefault="003D1279">
            <w:pPr>
              <w:jc w:val="left"/>
              <w:rPr>
                <w:color w:val="000000"/>
                <w:sz w:val="24"/>
                <w:szCs w:val="24"/>
              </w:rPr>
            </w:pPr>
            <w:r w:rsidRPr="003D1279">
              <w:rPr>
                <w:color w:val="000000"/>
                <w:sz w:val="24"/>
                <w:szCs w:val="24"/>
              </w:rPr>
              <w:t>2019.1c.8</w:t>
            </w:r>
          </w:p>
        </w:tc>
        <w:tc>
          <w:tcPr>
            <w:tcW w:w="2317" w:type="dxa"/>
            <w:tcBorders>
              <w:top w:val="nil"/>
              <w:left w:val="nil"/>
              <w:bottom w:val="nil"/>
              <w:right w:val="nil"/>
            </w:tcBorders>
            <w:shd w:val="clear" w:color="auto" w:fill="auto"/>
            <w:noWrap/>
            <w:vAlign w:val="bottom"/>
            <w:hideMark/>
          </w:tcPr>
          <w:p w14:paraId="475C2BB3" w14:textId="77777777" w:rsidR="003D1279" w:rsidRPr="003D1279" w:rsidRDefault="003D1279">
            <w:pPr>
              <w:jc w:val="right"/>
              <w:rPr>
                <w:color w:val="000000"/>
                <w:sz w:val="24"/>
                <w:szCs w:val="24"/>
              </w:rPr>
            </w:pPr>
            <w:r w:rsidRPr="003D1279">
              <w:rPr>
                <w:color w:val="000000"/>
                <w:sz w:val="24"/>
                <w:szCs w:val="24"/>
              </w:rPr>
              <w:t>0.00%</w:t>
            </w:r>
          </w:p>
        </w:tc>
      </w:tr>
      <w:tr w:rsidR="003D1279" w14:paraId="477A1C60" w14:textId="77777777" w:rsidTr="003D1279">
        <w:trPr>
          <w:trHeight w:val="300"/>
        </w:trPr>
        <w:tc>
          <w:tcPr>
            <w:tcW w:w="1283" w:type="dxa"/>
            <w:tcBorders>
              <w:top w:val="nil"/>
              <w:left w:val="nil"/>
              <w:bottom w:val="nil"/>
              <w:right w:val="nil"/>
            </w:tcBorders>
            <w:shd w:val="clear" w:color="auto" w:fill="auto"/>
            <w:noWrap/>
            <w:vAlign w:val="bottom"/>
            <w:hideMark/>
          </w:tcPr>
          <w:p w14:paraId="02C3C644" w14:textId="77777777" w:rsidR="003D1279" w:rsidRPr="003D1279" w:rsidRDefault="003D1279">
            <w:pPr>
              <w:jc w:val="left"/>
              <w:rPr>
                <w:color w:val="000000"/>
                <w:sz w:val="24"/>
                <w:szCs w:val="24"/>
              </w:rPr>
            </w:pPr>
            <w:r w:rsidRPr="003D1279">
              <w:rPr>
                <w:color w:val="000000"/>
                <w:sz w:val="24"/>
                <w:szCs w:val="24"/>
              </w:rPr>
              <w:t>2019.1c.9</w:t>
            </w:r>
          </w:p>
        </w:tc>
        <w:tc>
          <w:tcPr>
            <w:tcW w:w="2317" w:type="dxa"/>
            <w:tcBorders>
              <w:top w:val="nil"/>
              <w:left w:val="nil"/>
              <w:bottom w:val="nil"/>
              <w:right w:val="nil"/>
            </w:tcBorders>
            <w:shd w:val="clear" w:color="auto" w:fill="auto"/>
            <w:noWrap/>
            <w:vAlign w:val="bottom"/>
            <w:hideMark/>
          </w:tcPr>
          <w:p w14:paraId="2B99D481" w14:textId="77777777" w:rsidR="003D1279" w:rsidRPr="003D1279" w:rsidRDefault="003D1279">
            <w:pPr>
              <w:jc w:val="right"/>
              <w:rPr>
                <w:color w:val="000000"/>
                <w:sz w:val="24"/>
                <w:szCs w:val="24"/>
              </w:rPr>
            </w:pPr>
            <w:r w:rsidRPr="003D1279">
              <w:rPr>
                <w:color w:val="000000"/>
                <w:sz w:val="24"/>
                <w:szCs w:val="24"/>
              </w:rPr>
              <w:t>-0.28%</w:t>
            </w:r>
          </w:p>
        </w:tc>
      </w:tr>
      <w:tr w:rsidR="003D1279" w14:paraId="55247920" w14:textId="77777777" w:rsidTr="003D1279">
        <w:trPr>
          <w:trHeight w:val="300"/>
        </w:trPr>
        <w:tc>
          <w:tcPr>
            <w:tcW w:w="1283" w:type="dxa"/>
            <w:tcBorders>
              <w:top w:val="nil"/>
              <w:left w:val="nil"/>
              <w:bottom w:val="nil"/>
              <w:right w:val="nil"/>
            </w:tcBorders>
            <w:shd w:val="clear" w:color="auto" w:fill="auto"/>
            <w:noWrap/>
            <w:vAlign w:val="bottom"/>
            <w:hideMark/>
          </w:tcPr>
          <w:p w14:paraId="329F729B" w14:textId="77777777" w:rsidR="003D1279" w:rsidRPr="003D1279" w:rsidRDefault="003D1279">
            <w:pPr>
              <w:jc w:val="left"/>
              <w:rPr>
                <w:color w:val="000000"/>
                <w:sz w:val="24"/>
                <w:szCs w:val="24"/>
              </w:rPr>
            </w:pPr>
            <w:r w:rsidRPr="003D1279">
              <w:rPr>
                <w:color w:val="000000"/>
                <w:sz w:val="24"/>
                <w:szCs w:val="24"/>
              </w:rPr>
              <w:t>2019.1c.10</w:t>
            </w:r>
          </w:p>
        </w:tc>
        <w:tc>
          <w:tcPr>
            <w:tcW w:w="2317" w:type="dxa"/>
            <w:tcBorders>
              <w:top w:val="nil"/>
              <w:left w:val="nil"/>
              <w:bottom w:val="nil"/>
              <w:right w:val="nil"/>
            </w:tcBorders>
            <w:shd w:val="clear" w:color="auto" w:fill="auto"/>
            <w:noWrap/>
            <w:vAlign w:val="bottom"/>
            <w:hideMark/>
          </w:tcPr>
          <w:p w14:paraId="29FC7515" w14:textId="77777777" w:rsidR="003D1279" w:rsidRPr="003D1279" w:rsidRDefault="003D1279">
            <w:pPr>
              <w:jc w:val="right"/>
              <w:rPr>
                <w:color w:val="000000"/>
                <w:sz w:val="24"/>
                <w:szCs w:val="24"/>
              </w:rPr>
            </w:pPr>
            <w:r w:rsidRPr="003D1279">
              <w:rPr>
                <w:color w:val="000000"/>
                <w:sz w:val="24"/>
                <w:szCs w:val="24"/>
              </w:rPr>
              <w:t>0.01%</w:t>
            </w:r>
          </w:p>
        </w:tc>
      </w:tr>
    </w:tbl>
    <w:p w14:paraId="3A51ABC1" w14:textId="4A1F755E" w:rsidR="00A81834" w:rsidRPr="00711F03" w:rsidRDefault="00A81834" w:rsidP="00FE0BE7">
      <w:pPr>
        <w:jc w:val="left"/>
        <w:rPr>
          <w:sz w:val="24"/>
          <w:szCs w:val="24"/>
        </w:rPr>
      </w:pPr>
    </w:p>
    <w:p w14:paraId="33E6617A" w14:textId="32433823" w:rsidR="00A81834" w:rsidRPr="00711F03" w:rsidRDefault="00A81834" w:rsidP="00FE0BE7">
      <w:pPr>
        <w:jc w:val="left"/>
        <w:rPr>
          <w:sz w:val="24"/>
          <w:szCs w:val="24"/>
        </w:rPr>
      </w:pPr>
      <w:r w:rsidRPr="00711F03">
        <w:rPr>
          <w:sz w:val="24"/>
          <w:szCs w:val="24"/>
        </w:rPr>
        <w:t>Table 4. Likelihood components from model 2019.1b and 2019.1d. The ‘Difference’ column is highlighted in green when 2019.1d has a smaller likelihood value than 2019.1b, red when the likelihood value is greater.</w:t>
      </w:r>
    </w:p>
    <w:tbl>
      <w:tblPr>
        <w:tblW w:w="6340" w:type="dxa"/>
        <w:tblLook w:val="04A0" w:firstRow="1" w:lastRow="0" w:firstColumn="1" w:lastColumn="0" w:noHBand="0" w:noVBand="1"/>
      </w:tblPr>
      <w:tblGrid>
        <w:gridCol w:w="2629"/>
        <w:gridCol w:w="1158"/>
        <w:gridCol w:w="1158"/>
        <w:gridCol w:w="1395"/>
      </w:tblGrid>
      <w:tr w:rsidR="00A81834" w:rsidRPr="00711F03" w14:paraId="3A01EF78" w14:textId="77777777" w:rsidTr="00A81834">
        <w:trPr>
          <w:trHeight w:val="282"/>
        </w:trPr>
        <w:tc>
          <w:tcPr>
            <w:tcW w:w="2629" w:type="dxa"/>
            <w:tcBorders>
              <w:top w:val="nil"/>
              <w:left w:val="nil"/>
              <w:bottom w:val="single" w:sz="4" w:space="0" w:color="auto"/>
              <w:right w:val="nil"/>
            </w:tcBorders>
            <w:shd w:val="clear" w:color="000000" w:fill="FFFFFF"/>
            <w:noWrap/>
            <w:vAlign w:val="bottom"/>
            <w:hideMark/>
          </w:tcPr>
          <w:p w14:paraId="134AB732" w14:textId="77777777" w:rsidR="00A81834" w:rsidRPr="00711F03" w:rsidRDefault="00A81834" w:rsidP="00A81834">
            <w:pPr>
              <w:spacing w:after="0"/>
              <w:jc w:val="left"/>
              <w:rPr>
                <w:color w:val="000000"/>
                <w:sz w:val="24"/>
                <w:szCs w:val="24"/>
              </w:rPr>
            </w:pPr>
            <w:r w:rsidRPr="00711F03">
              <w:rPr>
                <w:color w:val="000000"/>
                <w:sz w:val="24"/>
                <w:szCs w:val="24"/>
              </w:rPr>
              <w:t>Likelihood</w:t>
            </w:r>
          </w:p>
        </w:tc>
        <w:tc>
          <w:tcPr>
            <w:tcW w:w="1158" w:type="dxa"/>
            <w:tcBorders>
              <w:top w:val="nil"/>
              <w:left w:val="nil"/>
              <w:bottom w:val="single" w:sz="4" w:space="0" w:color="auto"/>
              <w:right w:val="nil"/>
            </w:tcBorders>
            <w:shd w:val="clear" w:color="000000" w:fill="FFFFFF"/>
            <w:noWrap/>
            <w:vAlign w:val="bottom"/>
            <w:hideMark/>
          </w:tcPr>
          <w:p w14:paraId="3462AE5D" w14:textId="77777777" w:rsidR="00A81834" w:rsidRPr="00711F03" w:rsidRDefault="00A81834" w:rsidP="00A81834">
            <w:pPr>
              <w:spacing w:after="0"/>
              <w:jc w:val="left"/>
              <w:rPr>
                <w:color w:val="000000"/>
                <w:sz w:val="24"/>
                <w:szCs w:val="24"/>
              </w:rPr>
            </w:pPr>
            <w:r w:rsidRPr="00711F03">
              <w:rPr>
                <w:color w:val="000000"/>
                <w:sz w:val="24"/>
                <w:szCs w:val="24"/>
              </w:rPr>
              <w:t>2019.1b</w:t>
            </w:r>
          </w:p>
        </w:tc>
        <w:tc>
          <w:tcPr>
            <w:tcW w:w="1158" w:type="dxa"/>
            <w:tcBorders>
              <w:top w:val="nil"/>
              <w:left w:val="nil"/>
              <w:bottom w:val="single" w:sz="4" w:space="0" w:color="auto"/>
              <w:right w:val="nil"/>
            </w:tcBorders>
            <w:shd w:val="clear" w:color="000000" w:fill="FFFFFF"/>
            <w:noWrap/>
            <w:vAlign w:val="bottom"/>
            <w:hideMark/>
          </w:tcPr>
          <w:p w14:paraId="48C7FE46" w14:textId="77777777" w:rsidR="00A81834" w:rsidRPr="00711F03" w:rsidRDefault="00A81834" w:rsidP="00A81834">
            <w:pPr>
              <w:spacing w:after="0"/>
              <w:jc w:val="left"/>
              <w:rPr>
                <w:color w:val="000000"/>
                <w:sz w:val="24"/>
                <w:szCs w:val="24"/>
              </w:rPr>
            </w:pPr>
            <w:r w:rsidRPr="00711F03">
              <w:rPr>
                <w:color w:val="000000"/>
                <w:sz w:val="24"/>
                <w:szCs w:val="24"/>
              </w:rPr>
              <w:t>2019.1d</w:t>
            </w:r>
          </w:p>
        </w:tc>
        <w:tc>
          <w:tcPr>
            <w:tcW w:w="1395" w:type="dxa"/>
            <w:tcBorders>
              <w:top w:val="nil"/>
              <w:left w:val="nil"/>
              <w:bottom w:val="single" w:sz="4" w:space="0" w:color="auto"/>
              <w:right w:val="nil"/>
            </w:tcBorders>
            <w:shd w:val="clear" w:color="000000" w:fill="FFFFFF"/>
            <w:noWrap/>
            <w:vAlign w:val="bottom"/>
            <w:hideMark/>
          </w:tcPr>
          <w:p w14:paraId="3B72B120" w14:textId="77777777" w:rsidR="00A81834" w:rsidRPr="00711F03" w:rsidRDefault="00A81834" w:rsidP="00A81834">
            <w:pPr>
              <w:spacing w:after="0"/>
              <w:jc w:val="left"/>
              <w:rPr>
                <w:color w:val="000000"/>
                <w:sz w:val="24"/>
                <w:szCs w:val="24"/>
              </w:rPr>
            </w:pPr>
            <w:r w:rsidRPr="00711F03">
              <w:rPr>
                <w:color w:val="000000"/>
                <w:sz w:val="24"/>
                <w:szCs w:val="24"/>
              </w:rPr>
              <w:t>Difference</w:t>
            </w:r>
          </w:p>
        </w:tc>
      </w:tr>
      <w:tr w:rsidR="00A81834" w:rsidRPr="00711F03" w14:paraId="2166C6CF" w14:textId="77777777" w:rsidTr="00A81834">
        <w:trPr>
          <w:trHeight w:val="282"/>
        </w:trPr>
        <w:tc>
          <w:tcPr>
            <w:tcW w:w="2629" w:type="dxa"/>
            <w:tcBorders>
              <w:top w:val="nil"/>
              <w:left w:val="nil"/>
              <w:bottom w:val="nil"/>
              <w:right w:val="nil"/>
            </w:tcBorders>
            <w:shd w:val="clear" w:color="000000" w:fill="FFFFFF"/>
            <w:noWrap/>
            <w:vAlign w:val="bottom"/>
            <w:hideMark/>
          </w:tcPr>
          <w:p w14:paraId="774C9613" w14:textId="77777777" w:rsidR="00A81834" w:rsidRPr="00711F03" w:rsidRDefault="00A81834" w:rsidP="00A81834">
            <w:pPr>
              <w:spacing w:after="0"/>
              <w:jc w:val="left"/>
              <w:rPr>
                <w:color w:val="000000"/>
                <w:sz w:val="24"/>
                <w:szCs w:val="24"/>
              </w:rPr>
            </w:pPr>
            <w:r w:rsidRPr="00711F03">
              <w:rPr>
                <w:color w:val="000000"/>
                <w:sz w:val="24"/>
                <w:szCs w:val="24"/>
              </w:rPr>
              <w:t>TOTAL</w:t>
            </w:r>
          </w:p>
        </w:tc>
        <w:tc>
          <w:tcPr>
            <w:tcW w:w="1158" w:type="dxa"/>
            <w:tcBorders>
              <w:top w:val="nil"/>
              <w:left w:val="nil"/>
              <w:bottom w:val="nil"/>
              <w:right w:val="nil"/>
            </w:tcBorders>
            <w:shd w:val="clear" w:color="000000" w:fill="FFFFFF"/>
            <w:noWrap/>
            <w:vAlign w:val="bottom"/>
            <w:hideMark/>
          </w:tcPr>
          <w:p w14:paraId="50263BAE"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58" w:type="dxa"/>
            <w:tcBorders>
              <w:top w:val="nil"/>
              <w:left w:val="nil"/>
              <w:bottom w:val="nil"/>
              <w:right w:val="nil"/>
            </w:tcBorders>
            <w:shd w:val="clear" w:color="000000" w:fill="FFFFFF"/>
            <w:noWrap/>
            <w:vAlign w:val="bottom"/>
            <w:hideMark/>
          </w:tcPr>
          <w:p w14:paraId="65CC67E3"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395" w:type="dxa"/>
            <w:tcBorders>
              <w:top w:val="nil"/>
              <w:left w:val="nil"/>
              <w:bottom w:val="nil"/>
              <w:right w:val="nil"/>
            </w:tcBorders>
            <w:shd w:val="clear" w:color="000000" w:fill="C6EFCE"/>
            <w:noWrap/>
            <w:vAlign w:val="bottom"/>
            <w:hideMark/>
          </w:tcPr>
          <w:p w14:paraId="6DBA5BF5"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1676227A" w14:textId="77777777" w:rsidTr="00A81834">
        <w:trPr>
          <w:trHeight w:val="282"/>
        </w:trPr>
        <w:tc>
          <w:tcPr>
            <w:tcW w:w="2629" w:type="dxa"/>
            <w:tcBorders>
              <w:top w:val="nil"/>
              <w:left w:val="nil"/>
              <w:bottom w:val="nil"/>
              <w:right w:val="nil"/>
            </w:tcBorders>
            <w:shd w:val="clear" w:color="000000" w:fill="FFFFFF"/>
            <w:noWrap/>
            <w:vAlign w:val="bottom"/>
            <w:hideMark/>
          </w:tcPr>
          <w:p w14:paraId="7EE5AFF6" w14:textId="77777777" w:rsidR="00A81834" w:rsidRPr="00711F03" w:rsidRDefault="00A81834" w:rsidP="00A81834">
            <w:pPr>
              <w:spacing w:after="0"/>
              <w:jc w:val="left"/>
              <w:rPr>
                <w:color w:val="000000"/>
                <w:sz w:val="24"/>
                <w:szCs w:val="24"/>
              </w:rPr>
            </w:pPr>
            <w:r w:rsidRPr="00711F03">
              <w:rPr>
                <w:color w:val="000000"/>
                <w:sz w:val="24"/>
                <w:szCs w:val="24"/>
              </w:rPr>
              <w:t>Catch</w:t>
            </w:r>
          </w:p>
        </w:tc>
        <w:tc>
          <w:tcPr>
            <w:tcW w:w="1158" w:type="dxa"/>
            <w:tcBorders>
              <w:top w:val="nil"/>
              <w:left w:val="nil"/>
              <w:bottom w:val="nil"/>
              <w:right w:val="nil"/>
            </w:tcBorders>
            <w:shd w:val="clear" w:color="000000" w:fill="FFFFFF"/>
            <w:noWrap/>
            <w:vAlign w:val="bottom"/>
            <w:hideMark/>
          </w:tcPr>
          <w:p w14:paraId="4C9C7C7C" w14:textId="77777777" w:rsidR="00A81834" w:rsidRPr="00711F03" w:rsidRDefault="00A81834" w:rsidP="00A81834">
            <w:pPr>
              <w:spacing w:after="0"/>
              <w:jc w:val="center"/>
              <w:rPr>
                <w:color w:val="000000"/>
                <w:sz w:val="24"/>
                <w:szCs w:val="24"/>
              </w:rPr>
            </w:pPr>
            <w:r w:rsidRPr="00711F03">
              <w:rPr>
                <w:color w:val="000000"/>
                <w:sz w:val="24"/>
                <w:szCs w:val="24"/>
              </w:rPr>
              <w:t>6.65E-13</w:t>
            </w:r>
          </w:p>
        </w:tc>
        <w:tc>
          <w:tcPr>
            <w:tcW w:w="1158" w:type="dxa"/>
            <w:tcBorders>
              <w:top w:val="nil"/>
              <w:left w:val="nil"/>
              <w:bottom w:val="nil"/>
              <w:right w:val="nil"/>
            </w:tcBorders>
            <w:shd w:val="clear" w:color="000000" w:fill="FFFFFF"/>
            <w:noWrap/>
            <w:vAlign w:val="bottom"/>
            <w:hideMark/>
          </w:tcPr>
          <w:p w14:paraId="2A606E4D" w14:textId="77777777" w:rsidR="00A81834" w:rsidRPr="00711F03" w:rsidRDefault="00A81834" w:rsidP="00A81834">
            <w:pPr>
              <w:spacing w:after="0"/>
              <w:jc w:val="center"/>
              <w:rPr>
                <w:color w:val="000000"/>
                <w:sz w:val="24"/>
                <w:szCs w:val="24"/>
              </w:rPr>
            </w:pPr>
            <w:r w:rsidRPr="00711F03">
              <w:rPr>
                <w:color w:val="000000"/>
                <w:sz w:val="24"/>
                <w:szCs w:val="24"/>
              </w:rPr>
              <w:t>4.08E-13</w:t>
            </w:r>
          </w:p>
        </w:tc>
        <w:tc>
          <w:tcPr>
            <w:tcW w:w="1395" w:type="dxa"/>
            <w:tcBorders>
              <w:top w:val="nil"/>
              <w:left w:val="nil"/>
              <w:bottom w:val="nil"/>
              <w:right w:val="nil"/>
            </w:tcBorders>
            <w:shd w:val="clear" w:color="000000" w:fill="C6EFCE"/>
            <w:noWrap/>
            <w:vAlign w:val="bottom"/>
            <w:hideMark/>
          </w:tcPr>
          <w:p w14:paraId="50743DDD" w14:textId="77777777" w:rsidR="00A81834" w:rsidRPr="00711F03" w:rsidRDefault="00A81834" w:rsidP="00A81834">
            <w:pPr>
              <w:spacing w:after="0"/>
              <w:jc w:val="center"/>
              <w:rPr>
                <w:color w:val="006100"/>
                <w:sz w:val="24"/>
                <w:szCs w:val="24"/>
              </w:rPr>
            </w:pPr>
            <w:r w:rsidRPr="00711F03">
              <w:rPr>
                <w:color w:val="006100"/>
                <w:sz w:val="24"/>
                <w:szCs w:val="24"/>
              </w:rPr>
              <w:t>0.0</w:t>
            </w:r>
          </w:p>
        </w:tc>
      </w:tr>
      <w:tr w:rsidR="00A81834" w:rsidRPr="00711F03" w14:paraId="23FCD3F3" w14:textId="77777777" w:rsidTr="00A81834">
        <w:trPr>
          <w:trHeight w:val="282"/>
        </w:trPr>
        <w:tc>
          <w:tcPr>
            <w:tcW w:w="2629" w:type="dxa"/>
            <w:tcBorders>
              <w:top w:val="nil"/>
              <w:left w:val="nil"/>
              <w:bottom w:val="nil"/>
              <w:right w:val="nil"/>
            </w:tcBorders>
            <w:shd w:val="clear" w:color="000000" w:fill="FFFFFF"/>
            <w:noWrap/>
            <w:vAlign w:val="bottom"/>
            <w:hideMark/>
          </w:tcPr>
          <w:p w14:paraId="4D1557F8" w14:textId="77777777" w:rsidR="00A81834" w:rsidRPr="00711F03" w:rsidRDefault="00A81834" w:rsidP="00A81834">
            <w:pPr>
              <w:spacing w:after="0"/>
              <w:jc w:val="left"/>
              <w:rPr>
                <w:color w:val="000000"/>
                <w:sz w:val="24"/>
                <w:szCs w:val="24"/>
              </w:rPr>
            </w:pPr>
            <w:r w:rsidRPr="00711F03">
              <w:rPr>
                <w:color w:val="000000"/>
                <w:sz w:val="24"/>
                <w:szCs w:val="24"/>
              </w:rPr>
              <w:t>Survey</w:t>
            </w:r>
          </w:p>
        </w:tc>
        <w:tc>
          <w:tcPr>
            <w:tcW w:w="1158" w:type="dxa"/>
            <w:tcBorders>
              <w:top w:val="nil"/>
              <w:left w:val="nil"/>
              <w:bottom w:val="nil"/>
              <w:right w:val="nil"/>
            </w:tcBorders>
            <w:shd w:val="clear" w:color="000000" w:fill="FFFFFF"/>
            <w:noWrap/>
            <w:vAlign w:val="bottom"/>
            <w:hideMark/>
          </w:tcPr>
          <w:p w14:paraId="46DCA108" w14:textId="77777777" w:rsidR="00A81834" w:rsidRPr="00711F03" w:rsidRDefault="00A81834" w:rsidP="00A81834">
            <w:pPr>
              <w:spacing w:after="0"/>
              <w:jc w:val="center"/>
              <w:rPr>
                <w:color w:val="000000"/>
                <w:sz w:val="24"/>
                <w:szCs w:val="24"/>
              </w:rPr>
            </w:pPr>
            <w:r w:rsidRPr="00711F03">
              <w:rPr>
                <w:color w:val="000000"/>
                <w:sz w:val="24"/>
                <w:szCs w:val="24"/>
              </w:rPr>
              <w:t>-12.8</w:t>
            </w:r>
          </w:p>
        </w:tc>
        <w:tc>
          <w:tcPr>
            <w:tcW w:w="1158" w:type="dxa"/>
            <w:tcBorders>
              <w:top w:val="nil"/>
              <w:left w:val="nil"/>
              <w:bottom w:val="nil"/>
              <w:right w:val="nil"/>
            </w:tcBorders>
            <w:shd w:val="clear" w:color="000000" w:fill="FFFFFF"/>
            <w:noWrap/>
            <w:vAlign w:val="bottom"/>
            <w:hideMark/>
          </w:tcPr>
          <w:p w14:paraId="191A84E1" w14:textId="77777777" w:rsidR="00A81834" w:rsidRPr="00711F03" w:rsidRDefault="00A81834" w:rsidP="00A81834">
            <w:pPr>
              <w:spacing w:after="0"/>
              <w:jc w:val="center"/>
              <w:rPr>
                <w:color w:val="000000"/>
                <w:sz w:val="24"/>
                <w:szCs w:val="24"/>
              </w:rPr>
            </w:pPr>
            <w:r w:rsidRPr="00711F03">
              <w:rPr>
                <w:color w:val="000000"/>
                <w:sz w:val="24"/>
                <w:szCs w:val="24"/>
              </w:rPr>
              <w:t>-19.2</w:t>
            </w:r>
          </w:p>
        </w:tc>
        <w:tc>
          <w:tcPr>
            <w:tcW w:w="1395" w:type="dxa"/>
            <w:tcBorders>
              <w:top w:val="nil"/>
              <w:left w:val="nil"/>
              <w:bottom w:val="nil"/>
              <w:right w:val="nil"/>
            </w:tcBorders>
            <w:shd w:val="clear" w:color="000000" w:fill="C6EFCE"/>
            <w:noWrap/>
            <w:vAlign w:val="bottom"/>
            <w:hideMark/>
          </w:tcPr>
          <w:p w14:paraId="29685E77" w14:textId="77777777" w:rsidR="00A81834" w:rsidRPr="00711F03" w:rsidRDefault="00A81834" w:rsidP="00A81834">
            <w:pPr>
              <w:spacing w:after="0"/>
              <w:jc w:val="center"/>
              <w:rPr>
                <w:color w:val="006100"/>
                <w:sz w:val="24"/>
                <w:szCs w:val="24"/>
              </w:rPr>
            </w:pPr>
            <w:r w:rsidRPr="00711F03">
              <w:rPr>
                <w:color w:val="006100"/>
                <w:sz w:val="24"/>
                <w:szCs w:val="24"/>
              </w:rPr>
              <w:t>-6.4</w:t>
            </w:r>
          </w:p>
        </w:tc>
      </w:tr>
      <w:tr w:rsidR="00A81834" w:rsidRPr="00711F03" w14:paraId="01248314" w14:textId="77777777" w:rsidTr="00A81834">
        <w:trPr>
          <w:trHeight w:val="282"/>
        </w:trPr>
        <w:tc>
          <w:tcPr>
            <w:tcW w:w="2629" w:type="dxa"/>
            <w:tcBorders>
              <w:top w:val="nil"/>
              <w:left w:val="nil"/>
              <w:bottom w:val="nil"/>
              <w:right w:val="nil"/>
            </w:tcBorders>
            <w:shd w:val="clear" w:color="000000" w:fill="FFFFFF"/>
            <w:noWrap/>
            <w:vAlign w:val="bottom"/>
            <w:hideMark/>
          </w:tcPr>
          <w:p w14:paraId="355BC727" w14:textId="77777777" w:rsidR="00A81834" w:rsidRPr="00711F03" w:rsidRDefault="00A81834" w:rsidP="00A81834">
            <w:pPr>
              <w:spacing w:after="0"/>
              <w:jc w:val="right"/>
              <w:rPr>
                <w:color w:val="000000"/>
                <w:sz w:val="24"/>
                <w:szCs w:val="24"/>
              </w:rPr>
            </w:pPr>
            <w:proofErr w:type="spellStart"/>
            <w:r w:rsidRPr="00711F03">
              <w:rPr>
                <w:color w:val="000000"/>
                <w:sz w:val="24"/>
                <w:szCs w:val="24"/>
              </w:rPr>
              <w:t>Srv</w:t>
            </w:r>
            <w:proofErr w:type="spellEnd"/>
          </w:p>
        </w:tc>
        <w:tc>
          <w:tcPr>
            <w:tcW w:w="1158" w:type="dxa"/>
            <w:tcBorders>
              <w:top w:val="nil"/>
              <w:left w:val="nil"/>
              <w:bottom w:val="nil"/>
              <w:right w:val="nil"/>
            </w:tcBorders>
            <w:shd w:val="clear" w:color="000000" w:fill="FFFFFF"/>
            <w:noWrap/>
            <w:vAlign w:val="bottom"/>
            <w:hideMark/>
          </w:tcPr>
          <w:p w14:paraId="1CF3EDA6" w14:textId="77777777" w:rsidR="00A81834" w:rsidRPr="00711F03" w:rsidRDefault="00A81834" w:rsidP="00A81834">
            <w:pPr>
              <w:spacing w:after="0"/>
              <w:jc w:val="center"/>
              <w:rPr>
                <w:color w:val="000000"/>
                <w:sz w:val="24"/>
                <w:szCs w:val="24"/>
              </w:rPr>
            </w:pPr>
            <w:r w:rsidRPr="00711F03">
              <w:rPr>
                <w:color w:val="000000"/>
                <w:sz w:val="24"/>
                <w:szCs w:val="24"/>
              </w:rPr>
              <w:t>-9.6</w:t>
            </w:r>
          </w:p>
        </w:tc>
        <w:tc>
          <w:tcPr>
            <w:tcW w:w="1158" w:type="dxa"/>
            <w:tcBorders>
              <w:top w:val="nil"/>
              <w:left w:val="nil"/>
              <w:bottom w:val="nil"/>
              <w:right w:val="nil"/>
            </w:tcBorders>
            <w:shd w:val="clear" w:color="000000" w:fill="FFFFFF"/>
            <w:noWrap/>
            <w:vAlign w:val="bottom"/>
            <w:hideMark/>
          </w:tcPr>
          <w:p w14:paraId="54F0C1E9" w14:textId="77777777" w:rsidR="00A81834" w:rsidRPr="00711F03" w:rsidRDefault="00A81834" w:rsidP="00A81834">
            <w:pPr>
              <w:spacing w:after="0"/>
              <w:jc w:val="center"/>
              <w:rPr>
                <w:color w:val="000000"/>
                <w:sz w:val="24"/>
                <w:szCs w:val="24"/>
              </w:rPr>
            </w:pPr>
            <w:r w:rsidRPr="00711F03">
              <w:rPr>
                <w:color w:val="000000"/>
                <w:sz w:val="24"/>
                <w:szCs w:val="24"/>
              </w:rPr>
              <w:t>-9.1</w:t>
            </w:r>
          </w:p>
        </w:tc>
        <w:tc>
          <w:tcPr>
            <w:tcW w:w="1395" w:type="dxa"/>
            <w:tcBorders>
              <w:top w:val="nil"/>
              <w:left w:val="nil"/>
              <w:bottom w:val="nil"/>
              <w:right w:val="nil"/>
            </w:tcBorders>
            <w:shd w:val="clear" w:color="000000" w:fill="FFC7CE"/>
            <w:noWrap/>
            <w:vAlign w:val="bottom"/>
            <w:hideMark/>
          </w:tcPr>
          <w:p w14:paraId="334BE1DC" w14:textId="77777777" w:rsidR="00A81834" w:rsidRPr="00711F03" w:rsidRDefault="00A81834" w:rsidP="00A81834">
            <w:pPr>
              <w:spacing w:after="0"/>
              <w:jc w:val="center"/>
              <w:rPr>
                <w:color w:val="9C0006"/>
                <w:sz w:val="24"/>
                <w:szCs w:val="24"/>
              </w:rPr>
            </w:pPr>
            <w:r w:rsidRPr="00711F03">
              <w:rPr>
                <w:color w:val="9C0006"/>
                <w:sz w:val="24"/>
                <w:szCs w:val="24"/>
              </w:rPr>
              <w:t>0.6</w:t>
            </w:r>
          </w:p>
        </w:tc>
      </w:tr>
      <w:tr w:rsidR="00A81834" w:rsidRPr="00711F03" w14:paraId="76E6AB2D" w14:textId="77777777" w:rsidTr="00A81834">
        <w:trPr>
          <w:trHeight w:val="282"/>
        </w:trPr>
        <w:tc>
          <w:tcPr>
            <w:tcW w:w="2629" w:type="dxa"/>
            <w:tcBorders>
              <w:top w:val="nil"/>
              <w:left w:val="nil"/>
              <w:bottom w:val="nil"/>
              <w:right w:val="nil"/>
            </w:tcBorders>
            <w:shd w:val="clear" w:color="000000" w:fill="FFFFFF"/>
            <w:noWrap/>
            <w:vAlign w:val="bottom"/>
            <w:hideMark/>
          </w:tcPr>
          <w:p w14:paraId="70C534AF" w14:textId="77777777" w:rsidR="00A81834" w:rsidRPr="00711F03" w:rsidRDefault="00A81834" w:rsidP="00A81834">
            <w:pPr>
              <w:spacing w:after="0"/>
              <w:jc w:val="right"/>
              <w:rPr>
                <w:color w:val="000000"/>
                <w:sz w:val="24"/>
                <w:szCs w:val="24"/>
              </w:rPr>
            </w:pPr>
            <w:proofErr w:type="spellStart"/>
            <w:r w:rsidRPr="00711F03">
              <w:rPr>
                <w:color w:val="000000"/>
                <w:sz w:val="24"/>
                <w:szCs w:val="24"/>
              </w:rPr>
              <w:t>LLSrv</w:t>
            </w:r>
            <w:proofErr w:type="spellEnd"/>
          </w:p>
        </w:tc>
        <w:tc>
          <w:tcPr>
            <w:tcW w:w="1158" w:type="dxa"/>
            <w:tcBorders>
              <w:top w:val="nil"/>
              <w:left w:val="nil"/>
              <w:bottom w:val="nil"/>
              <w:right w:val="nil"/>
            </w:tcBorders>
            <w:shd w:val="clear" w:color="000000" w:fill="FFFFFF"/>
            <w:noWrap/>
            <w:vAlign w:val="bottom"/>
            <w:hideMark/>
          </w:tcPr>
          <w:p w14:paraId="58831409" w14:textId="77777777" w:rsidR="00A81834" w:rsidRPr="00711F03" w:rsidRDefault="00A81834" w:rsidP="00A81834">
            <w:pPr>
              <w:spacing w:after="0"/>
              <w:jc w:val="center"/>
              <w:rPr>
                <w:color w:val="000000"/>
                <w:sz w:val="24"/>
                <w:szCs w:val="24"/>
              </w:rPr>
            </w:pPr>
            <w:r w:rsidRPr="00711F03">
              <w:rPr>
                <w:color w:val="000000"/>
                <w:sz w:val="24"/>
                <w:szCs w:val="24"/>
              </w:rPr>
              <w:t>-3.1</w:t>
            </w:r>
          </w:p>
        </w:tc>
        <w:tc>
          <w:tcPr>
            <w:tcW w:w="1158" w:type="dxa"/>
            <w:tcBorders>
              <w:top w:val="nil"/>
              <w:left w:val="nil"/>
              <w:bottom w:val="nil"/>
              <w:right w:val="nil"/>
            </w:tcBorders>
            <w:shd w:val="clear" w:color="000000" w:fill="FFFFFF"/>
            <w:noWrap/>
            <w:vAlign w:val="bottom"/>
            <w:hideMark/>
          </w:tcPr>
          <w:p w14:paraId="37A48964" w14:textId="77777777" w:rsidR="00A81834" w:rsidRPr="00711F03" w:rsidRDefault="00A81834" w:rsidP="00A81834">
            <w:pPr>
              <w:spacing w:after="0"/>
              <w:jc w:val="center"/>
              <w:rPr>
                <w:color w:val="000000"/>
                <w:sz w:val="24"/>
                <w:szCs w:val="24"/>
              </w:rPr>
            </w:pPr>
            <w:r w:rsidRPr="00711F03">
              <w:rPr>
                <w:color w:val="000000"/>
                <w:sz w:val="24"/>
                <w:szCs w:val="24"/>
              </w:rPr>
              <w:t>-10.2</w:t>
            </w:r>
          </w:p>
        </w:tc>
        <w:tc>
          <w:tcPr>
            <w:tcW w:w="1395" w:type="dxa"/>
            <w:tcBorders>
              <w:top w:val="nil"/>
              <w:left w:val="nil"/>
              <w:bottom w:val="nil"/>
              <w:right w:val="nil"/>
            </w:tcBorders>
            <w:shd w:val="clear" w:color="000000" w:fill="C6EFCE"/>
            <w:noWrap/>
            <w:vAlign w:val="bottom"/>
            <w:hideMark/>
          </w:tcPr>
          <w:p w14:paraId="3E379F4A" w14:textId="77777777" w:rsidR="00A81834" w:rsidRPr="00711F03" w:rsidRDefault="00A81834" w:rsidP="00A81834">
            <w:pPr>
              <w:spacing w:after="0"/>
              <w:jc w:val="center"/>
              <w:rPr>
                <w:color w:val="006100"/>
                <w:sz w:val="24"/>
                <w:szCs w:val="24"/>
              </w:rPr>
            </w:pPr>
            <w:r w:rsidRPr="00711F03">
              <w:rPr>
                <w:color w:val="006100"/>
                <w:sz w:val="24"/>
                <w:szCs w:val="24"/>
              </w:rPr>
              <w:t>-7.0</w:t>
            </w:r>
          </w:p>
        </w:tc>
      </w:tr>
      <w:tr w:rsidR="00A81834" w:rsidRPr="00711F03" w14:paraId="402067F1" w14:textId="77777777" w:rsidTr="00A81834">
        <w:trPr>
          <w:trHeight w:val="282"/>
        </w:trPr>
        <w:tc>
          <w:tcPr>
            <w:tcW w:w="2629" w:type="dxa"/>
            <w:tcBorders>
              <w:top w:val="nil"/>
              <w:left w:val="nil"/>
              <w:bottom w:val="nil"/>
              <w:right w:val="nil"/>
            </w:tcBorders>
            <w:shd w:val="clear" w:color="000000" w:fill="FFFFFF"/>
            <w:noWrap/>
            <w:vAlign w:val="bottom"/>
            <w:hideMark/>
          </w:tcPr>
          <w:p w14:paraId="0A41E0A0"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Length_comp</w:t>
            </w:r>
            <w:proofErr w:type="spellEnd"/>
          </w:p>
        </w:tc>
        <w:tc>
          <w:tcPr>
            <w:tcW w:w="1158" w:type="dxa"/>
            <w:tcBorders>
              <w:top w:val="nil"/>
              <w:left w:val="nil"/>
              <w:bottom w:val="nil"/>
              <w:right w:val="nil"/>
            </w:tcBorders>
            <w:shd w:val="clear" w:color="000000" w:fill="FFFFFF"/>
            <w:noWrap/>
            <w:vAlign w:val="bottom"/>
            <w:hideMark/>
          </w:tcPr>
          <w:p w14:paraId="1C531698" w14:textId="77777777" w:rsidR="00A81834" w:rsidRPr="00711F03" w:rsidRDefault="00A81834" w:rsidP="00A81834">
            <w:pPr>
              <w:spacing w:after="0"/>
              <w:jc w:val="center"/>
              <w:rPr>
                <w:color w:val="000000"/>
                <w:sz w:val="24"/>
                <w:szCs w:val="24"/>
              </w:rPr>
            </w:pPr>
            <w:r w:rsidRPr="00711F03">
              <w:rPr>
                <w:color w:val="000000"/>
                <w:sz w:val="24"/>
                <w:szCs w:val="24"/>
              </w:rPr>
              <w:t>1712.8</w:t>
            </w:r>
          </w:p>
        </w:tc>
        <w:tc>
          <w:tcPr>
            <w:tcW w:w="1158" w:type="dxa"/>
            <w:tcBorders>
              <w:top w:val="nil"/>
              <w:left w:val="nil"/>
              <w:bottom w:val="nil"/>
              <w:right w:val="nil"/>
            </w:tcBorders>
            <w:shd w:val="clear" w:color="000000" w:fill="FFFFFF"/>
            <w:noWrap/>
            <w:vAlign w:val="bottom"/>
            <w:hideMark/>
          </w:tcPr>
          <w:p w14:paraId="3A968F19" w14:textId="77777777" w:rsidR="00A81834" w:rsidRPr="00711F03" w:rsidRDefault="00A81834" w:rsidP="00A81834">
            <w:pPr>
              <w:spacing w:after="0"/>
              <w:jc w:val="center"/>
              <w:rPr>
                <w:color w:val="000000"/>
                <w:sz w:val="24"/>
                <w:szCs w:val="24"/>
              </w:rPr>
            </w:pPr>
            <w:r w:rsidRPr="00711F03">
              <w:rPr>
                <w:color w:val="000000"/>
                <w:sz w:val="24"/>
                <w:szCs w:val="24"/>
              </w:rPr>
              <w:t>1711.9</w:t>
            </w:r>
          </w:p>
        </w:tc>
        <w:tc>
          <w:tcPr>
            <w:tcW w:w="1395" w:type="dxa"/>
            <w:tcBorders>
              <w:top w:val="nil"/>
              <w:left w:val="nil"/>
              <w:bottom w:val="nil"/>
              <w:right w:val="nil"/>
            </w:tcBorders>
            <w:shd w:val="clear" w:color="000000" w:fill="C6EFCE"/>
            <w:noWrap/>
            <w:vAlign w:val="bottom"/>
            <w:hideMark/>
          </w:tcPr>
          <w:p w14:paraId="3CFC8FAB" w14:textId="77777777" w:rsidR="00A81834" w:rsidRPr="00711F03" w:rsidRDefault="00A81834" w:rsidP="00A81834">
            <w:pPr>
              <w:spacing w:after="0"/>
              <w:jc w:val="center"/>
              <w:rPr>
                <w:color w:val="006100"/>
                <w:sz w:val="24"/>
                <w:szCs w:val="24"/>
              </w:rPr>
            </w:pPr>
            <w:r w:rsidRPr="00711F03">
              <w:rPr>
                <w:color w:val="006100"/>
                <w:sz w:val="24"/>
                <w:szCs w:val="24"/>
              </w:rPr>
              <w:t>-0.9</w:t>
            </w:r>
          </w:p>
        </w:tc>
      </w:tr>
      <w:tr w:rsidR="00A81834" w:rsidRPr="00711F03" w14:paraId="1DD5FA05" w14:textId="77777777" w:rsidTr="00A81834">
        <w:trPr>
          <w:trHeight w:val="282"/>
        </w:trPr>
        <w:tc>
          <w:tcPr>
            <w:tcW w:w="2629" w:type="dxa"/>
            <w:tcBorders>
              <w:top w:val="nil"/>
              <w:left w:val="nil"/>
              <w:bottom w:val="nil"/>
              <w:right w:val="nil"/>
            </w:tcBorders>
            <w:shd w:val="clear" w:color="000000" w:fill="FFFFFF"/>
            <w:noWrap/>
            <w:vAlign w:val="bottom"/>
            <w:hideMark/>
          </w:tcPr>
          <w:p w14:paraId="364053B4"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Age_comp</w:t>
            </w:r>
            <w:proofErr w:type="spellEnd"/>
          </w:p>
        </w:tc>
        <w:tc>
          <w:tcPr>
            <w:tcW w:w="1158" w:type="dxa"/>
            <w:tcBorders>
              <w:top w:val="nil"/>
              <w:left w:val="nil"/>
              <w:bottom w:val="nil"/>
              <w:right w:val="nil"/>
            </w:tcBorders>
            <w:shd w:val="clear" w:color="000000" w:fill="FFFFFF"/>
            <w:noWrap/>
            <w:vAlign w:val="bottom"/>
            <w:hideMark/>
          </w:tcPr>
          <w:p w14:paraId="5CD80159" w14:textId="77777777" w:rsidR="00A81834" w:rsidRPr="00711F03" w:rsidRDefault="00A81834" w:rsidP="00A81834">
            <w:pPr>
              <w:spacing w:after="0"/>
              <w:jc w:val="center"/>
              <w:rPr>
                <w:color w:val="000000"/>
                <w:sz w:val="24"/>
                <w:szCs w:val="24"/>
              </w:rPr>
            </w:pPr>
            <w:r w:rsidRPr="00711F03">
              <w:rPr>
                <w:color w:val="000000"/>
                <w:sz w:val="24"/>
                <w:szCs w:val="24"/>
              </w:rPr>
              <w:t>1062.9</w:t>
            </w:r>
          </w:p>
        </w:tc>
        <w:tc>
          <w:tcPr>
            <w:tcW w:w="1158" w:type="dxa"/>
            <w:tcBorders>
              <w:top w:val="nil"/>
              <w:left w:val="nil"/>
              <w:bottom w:val="nil"/>
              <w:right w:val="nil"/>
            </w:tcBorders>
            <w:shd w:val="clear" w:color="000000" w:fill="FFFFFF"/>
            <w:noWrap/>
            <w:vAlign w:val="bottom"/>
            <w:hideMark/>
          </w:tcPr>
          <w:p w14:paraId="65B88ED1" w14:textId="77777777" w:rsidR="00A81834" w:rsidRPr="00711F03" w:rsidRDefault="00A81834" w:rsidP="00A81834">
            <w:pPr>
              <w:spacing w:after="0"/>
              <w:jc w:val="center"/>
              <w:rPr>
                <w:color w:val="000000"/>
                <w:sz w:val="24"/>
                <w:szCs w:val="24"/>
              </w:rPr>
            </w:pPr>
            <w:r w:rsidRPr="00711F03">
              <w:rPr>
                <w:color w:val="000000"/>
                <w:sz w:val="24"/>
                <w:szCs w:val="24"/>
              </w:rPr>
              <w:t>1062.8</w:t>
            </w:r>
          </w:p>
        </w:tc>
        <w:tc>
          <w:tcPr>
            <w:tcW w:w="1395" w:type="dxa"/>
            <w:tcBorders>
              <w:top w:val="nil"/>
              <w:left w:val="nil"/>
              <w:bottom w:val="nil"/>
              <w:right w:val="nil"/>
            </w:tcBorders>
            <w:shd w:val="clear" w:color="000000" w:fill="C6EFCE"/>
            <w:noWrap/>
            <w:vAlign w:val="bottom"/>
            <w:hideMark/>
          </w:tcPr>
          <w:p w14:paraId="744BDFCF" w14:textId="77777777" w:rsidR="00A81834" w:rsidRPr="00711F03" w:rsidRDefault="00A81834" w:rsidP="00A81834">
            <w:pPr>
              <w:spacing w:after="0"/>
              <w:jc w:val="center"/>
              <w:rPr>
                <w:color w:val="006100"/>
                <w:sz w:val="24"/>
                <w:szCs w:val="24"/>
              </w:rPr>
            </w:pPr>
            <w:r w:rsidRPr="00711F03">
              <w:rPr>
                <w:color w:val="006100"/>
                <w:sz w:val="24"/>
                <w:szCs w:val="24"/>
              </w:rPr>
              <w:t>-0.2</w:t>
            </w:r>
          </w:p>
        </w:tc>
      </w:tr>
      <w:tr w:rsidR="00A81834" w:rsidRPr="00711F03" w14:paraId="419E09B1" w14:textId="77777777" w:rsidTr="00A81834">
        <w:trPr>
          <w:trHeight w:val="282"/>
        </w:trPr>
        <w:tc>
          <w:tcPr>
            <w:tcW w:w="2629" w:type="dxa"/>
            <w:tcBorders>
              <w:top w:val="nil"/>
              <w:left w:val="nil"/>
              <w:bottom w:val="nil"/>
              <w:right w:val="nil"/>
            </w:tcBorders>
            <w:shd w:val="clear" w:color="000000" w:fill="FFFFFF"/>
            <w:noWrap/>
            <w:vAlign w:val="bottom"/>
            <w:hideMark/>
          </w:tcPr>
          <w:p w14:paraId="34E541FF" w14:textId="77777777" w:rsidR="00A81834" w:rsidRPr="00711F03" w:rsidRDefault="00A81834" w:rsidP="00A81834">
            <w:pPr>
              <w:spacing w:after="0"/>
              <w:jc w:val="left"/>
              <w:rPr>
                <w:color w:val="000000"/>
                <w:sz w:val="24"/>
                <w:szCs w:val="24"/>
              </w:rPr>
            </w:pPr>
            <w:r w:rsidRPr="00711F03">
              <w:rPr>
                <w:color w:val="000000"/>
                <w:sz w:val="24"/>
                <w:szCs w:val="24"/>
              </w:rPr>
              <w:t>Recruitment</w:t>
            </w:r>
          </w:p>
        </w:tc>
        <w:tc>
          <w:tcPr>
            <w:tcW w:w="1158" w:type="dxa"/>
            <w:tcBorders>
              <w:top w:val="nil"/>
              <w:left w:val="nil"/>
              <w:bottom w:val="nil"/>
              <w:right w:val="nil"/>
            </w:tcBorders>
            <w:shd w:val="clear" w:color="000000" w:fill="FFFFFF"/>
            <w:noWrap/>
            <w:vAlign w:val="bottom"/>
            <w:hideMark/>
          </w:tcPr>
          <w:p w14:paraId="5A21A59B" w14:textId="77777777" w:rsidR="00A81834" w:rsidRPr="00711F03" w:rsidRDefault="00A81834" w:rsidP="00A81834">
            <w:pPr>
              <w:spacing w:after="0"/>
              <w:jc w:val="center"/>
              <w:rPr>
                <w:color w:val="000000"/>
                <w:sz w:val="24"/>
                <w:szCs w:val="24"/>
              </w:rPr>
            </w:pPr>
            <w:r w:rsidRPr="00711F03">
              <w:rPr>
                <w:color w:val="000000"/>
                <w:sz w:val="24"/>
                <w:szCs w:val="24"/>
              </w:rPr>
              <w:t>4.4</w:t>
            </w:r>
          </w:p>
        </w:tc>
        <w:tc>
          <w:tcPr>
            <w:tcW w:w="1158" w:type="dxa"/>
            <w:tcBorders>
              <w:top w:val="nil"/>
              <w:left w:val="nil"/>
              <w:bottom w:val="nil"/>
              <w:right w:val="nil"/>
            </w:tcBorders>
            <w:shd w:val="clear" w:color="000000" w:fill="FFFFFF"/>
            <w:noWrap/>
            <w:vAlign w:val="bottom"/>
            <w:hideMark/>
          </w:tcPr>
          <w:p w14:paraId="57DB2092" w14:textId="77777777" w:rsidR="00A81834" w:rsidRPr="00711F03" w:rsidRDefault="00A81834" w:rsidP="00A81834">
            <w:pPr>
              <w:spacing w:after="0"/>
              <w:jc w:val="center"/>
              <w:rPr>
                <w:color w:val="000000"/>
                <w:sz w:val="24"/>
                <w:szCs w:val="24"/>
              </w:rPr>
            </w:pPr>
            <w:r w:rsidRPr="00711F03">
              <w:rPr>
                <w:color w:val="000000"/>
                <w:sz w:val="24"/>
                <w:szCs w:val="24"/>
              </w:rPr>
              <w:t>4.1</w:t>
            </w:r>
          </w:p>
        </w:tc>
        <w:tc>
          <w:tcPr>
            <w:tcW w:w="1395" w:type="dxa"/>
            <w:tcBorders>
              <w:top w:val="nil"/>
              <w:left w:val="nil"/>
              <w:bottom w:val="nil"/>
              <w:right w:val="nil"/>
            </w:tcBorders>
            <w:shd w:val="clear" w:color="000000" w:fill="C6EFCE"/>
            <w:noWrap/>
            <w:vAlign w:val="bottom"/>
            <w:hideMark/>
          </w:tcPr>
          <w:p w14:paraId="0C7D6526"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1EE78D62" w14:textId="77777777" w:rsidTr="00A81834">
        <w:trPr>
          <w:trHeight w:val="282"/>
        </w:trPr>
        <w:tc>
          <w:tcPr>
            <w:tcW w:w="2629" w:type="dxa"/>
            <w:tcBorders>
              <w:top w:val="nil"/>
              <w:left w:val="nil"/>
              <w:bottom w:val="nil"/>
              <w:right w:val="nil"/>
            </w:tcBorders>
            <w:shd w:val="clear" w:color="000000" w:fill="FFFFFF"/>
            <w:noWrap/>
            <w:vAlign w:val="bottom"/>
            <w:hideMark/>
          </w:tcPr>
          <w:p w14:paraId="66E6AF8E"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InitEQ_Regime</w:t>
            </w:r>
            <w:proofErr w:type="spellEnd"/>
          </w:p>
        </w:tc>
        <w:tc>
          <w:tcPr>
            <w:tcW w:w="1158" w:type="dxa"/>
            <w:tcBorders>
              <w:top w:val="nil"/>
              <w:left w:val="nil"/>
              <w:bottom w:val="nil"/>
              <w:right w:val="nil"/>
            </w:tcBorders>
            <w:shd w:val="clear" w:color="000000" w:fill="FFFFFF"/>
            <w:noWrap/>
            <w:vAlign w:val="bottom"/>
            <w:hideMark/>
          </w:tcPr>
          <w:p w14:paraId="3AE9B5C6" w14:textId="77777777" w:rsidR="00A81834" w:rsidRPr="00711F03" w:rsidRDefault="00A81834" w:rsidP="00A81834">
            <w:pPr>
              <w:spacing w:after="0"/>
              <w:jc w:val="center"/>
              <w:rPr>
                <w:color w:val="000000"/>
                <w:sz w:val="24"/>
                <w:szCs w:val="24"/>
              </w:rPr>
            </w:pPr>
            <w:r w:rsidRPr="00711F03">
              <w:rPr>
                <w:color w:val="000000"/>
                <w:sz w:val="24"/>
                <w:szCs w:val="24"/>
              </w:rPr>
              <w:t>2.5</w:t>
            </w:r>
          </w:p>
        </w:tc>
        <w:tc>
          <w:tcPr>
            <w:tcW w:w="1158" w:type="dxa"/>
            <w:tcBorders>
              <w:top w:val="nil"/>
              <w:left w:val="nil"/>
              <w:bottom w:val="nil"/>
              <w:right w:val="nil"/>
            </w:tcBorders>
            <w:shd w:val="clear" w:color="000000" w:fill="FFFFFF"/>
            <w:noWrap/>
            <w:vAlign w:val="bottom"/>
            <w:hideMark/>
          </w:tcPr>
          <w:p w14:paraId="32EF48F1" w14:textId="77777777" w:rsidR="00A81834" w:rsidRPr="00711F03" w:rsidRDefault="00A81834" w:rsidP="00A81834">
            <w:pPr>
              <w:spacing w:after="0"/>
              <w:jc w:val="center"/>
              <w:rPr>
                <w:color w:val="000000"/>
                <w:sz w:val="24"/>
                <w:szCs w:val="24"/>
              </w:rPr>
            </w:pPr>
            <w:r w:rsidRPr="00711F03">
              <w:rPr>
                <w:color w:val="000000"/>
                <w:sz w:val="24"/>
                <w:szCs w:val="24"/>
              </w:rPr>
              <w:t>2.2</w:t>
            </w:r>
          </w:p>
        </w:tc>
        <w:tc>
          <w:tcPr>
            <w:tcW w:w="1395" w:type="dxa"/>
            <w:tcBorders>
              <w:top w:val="nil"/>
              <w:left w:val="nil"/>
              <w:bottom w:val="nil"/>
              <w:right w:val="nil"/>
            </w:tcBorders>
            <w:shd w:val="clear" w:color="000000" w:fill="C6EFCE"/>
            <w:noWrap/>
            <w:vAlign w:val="bottom"/>
            <w:hideMark/>
          </w:tcPr>
          <w:p w14:paraId="20CE217D"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4EB13D35" w14:textId="77777777" w:rsidTr="00A81834">
        <w:trPr>
          <w:trHeight w:val="282"/>
        </w:trPr>
        <w:tc>
          <w:tcPr>
            <w:tcW w:w="2629" w:type="dxa"/>
            <w:tcBorders>
              <w:top w:val="nil"/>
              <w:left w:val="nil"/>
              <w:bottom w:val="nil"/>
              <w:right w:val="nil"/>
            </w:tcBorders>
            <w:shd w:val="clear" w:color="000000" w:fill="FFFFFF"/>
            <w:noWrap/>
            <w:vAlign w:val="bottom"/>
            <w:hideMark/>
          </w:tcPr>
          <w:p w14:paraId="34279B54"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Forecast_Recruitment</w:t>
            </w:r>
            <w:proofErr w:type="spellEnd"/>
          </w:p>
        </w:tc>
        <w:tc>
          <w:tcPr>
            <w:tcW w:w="1158" w:type="dxa"/>
            <w:tcBorders>
              <w:top w:val="nil"/>
              <w:left w:val="nil"/>
              <w:bottom w:val="nil"/>
              <w:right w:val="nil"/>
            </w:tcBorders>
            <w:shd w:val="clear" w:color="000000" w:fill="FFFFFF"/>
            <w:noWrap/>
            <w:vAlign w:val="bottom"/>
            <w:hideMark/>
          </w:tcPr>
          <w:p w14:paraId="6E7EBE3A"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158" w:type="dxa"/>
            <w:tcBorders>
              <w:top w:val="nil"/>
              <w:left w:val="nil"/>
              <w:bottom w:val="nil"/>
              <w:right w:val="nil"/>
            </w:tcBorders>
            <w:shd w:val="clear" w:color="000000" w:fill="FFFFFF"/>
            <w:noWrap/>
            <w:vAlign w:val="bottom"/>
            <w:hideMark/>
          </w:tcPr>
          <w:p w14:paraId="0F54B9AC"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395" w:type="dxa"/>
            <w:tcBorders>
              <w:top w:val="nil"/>
              <w:left w:val="nil"/>
              <w:bottom w:val="nil"/>
              <w:right w:val="nil"/>
            </w:tcBorders>
            <w:shd w:val="clear" w:color="000000" w:fill="C6EFCE"/>
            <w:noWrap/>
            <w:vAlign w:val="bottom"/>
            <w:hideMark/>
          </w:tcPr>
          <w:p w14:paraId="4063C60A" w14:textId="77777777" w:rsidR="00A81834" w:rsidRPr="00711F03" w:rsidRDefault="00A81834" w:rsidP="00A81834">
            <w:pPr>
              <w:spacing w:after="0"/>
              <w:jc w:val="center"/>
              <w:rPr>
                <w:color w:val="006100"/>
                <w:sz w:val="24"/>
                <w:szCs w:val="24"/>
              </w:rPr>
            </w:pPr>
            <w:r w:rsidRPr="00711F03">
              <w:rPr>
                <w:color w:val="006100"/>
                <w:sz w:val="24"/>
                <w:szCs w:val="24"/>
              </w:rPr>
              <w:t>-0.1</w:t>
            </w:r>
          </w:p>
        </w:tc>
      </w:tr>
      <w:tr w:rsidR="00A81834" w:rsidRPr="00711F03" w14:paraId="783569FD" w14:textId="77777777" w:rsidTr="00A81834">
        <w:trPr>
          <w:trHeight w:val="282"/>
        </w:trPr>
        <w:tc>
          <w:tcPr>
            <w:tcW w:w="2629" w:type="dxa"/>
            <w:tcBorders>
              <w:top w:val="nil"/>
              <w:left w:val="nil"/>
              <w:bottom w:val="nil"/>
              <w:right w:val="nil"/>
            </w:tcBorders>
            <w:shd w:val="clear" w:color="000000" w:fill="FFFFFF"/>
            <w:noWrap/>
            <w:vAlign w:val="bottom"/>
            <w:hideMark/>
          </w:tcPr>
          <w:p w14:paraId="0085F05A" w14:textId="77777777" w:rsidR="00A81834" w:rsidRPr="00711F03" w:rsidRDefault="00A81834" w:rsidP="00A81834">
            <w:pPr>
              <w:spacing w:after="0"/>
              <w:jc w:val="left"/>
              <w:rPr>
                <w:color w:val="000000"/>
                <w:sz w:val="24"/>
                <w:szCs w:val="24"/>
              </w:rPr>
            </w:pPr>
            <w:proofErr w:type="spellStart"/>
            <w:r w:rsidRPr="00711F03">
              <w:rPr>
                <w:color w:val="000000"/>
                <w:sz w:val="24"/>
                <w:szCs w:val="24"/>
              </w:rPr>
              <w:t>Parm_priors</w:t>
            </w:r>
            <w:proofErr w:type="spellEnd"/>
          </w:p>
        </w:tc>
        <w:tc>
          <w:tcPr>
            <w:tcW w:w="1158" w:type="dxa"/>
            <w:tcBorders>
              <w:top w:val="nil"/>
              <w:left w:val="nil"/>
              <w:bottom w:val="nil"/>
              <w:right w:val="nil"/>
            </w:tcBorders>
            <w:shd w:val="clear" w:color="000000" w:fill="FFFFFF"/>
            <w:noWrap/>
            <w:vAlign w:val="bottom"/>
            <w:hideMark/>
          </w:tcPr>
          <w:p w14:paraId="2D6254DC"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158" w:type="dxa"/>
            <w:tcBorders>
              <w:top w:val="nil"/>
              <w:left w:val="nil"/>
              <w:bottom w:val="nil"/>
              <w:right w:val="nil"/>
            </w:tcBorders>
            <w:shd w:val="clear" w:color="000000" w:fill="FFFFFF"/>
            <w:noWrap/>
            <w:vAlign w:val="bottom"/>
            <w:hideMark/>
          </w:tcPr>
          <w:p w14:paraId="305E3D30"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395" w:type="dxa"/>
            <w:tcBorders>
              <w:top w:val="nil"/>
              <w:left w:val="nil"/>
              <w:bottom w:val="nil"/>
              <w:right w:val="nil"/>
            </w:tcBorders>
            <w:shd w:val="clear" w:color="000000" w:fill="FFC7CE"/>
            <w:noWrap/>
            <w:vAlign w:val="bottom"/>
            <w:hideMark/>
          </w:tcPr>
          <w:p w14:paraId="2A5E216F" w14:textId="77777777" w:rsidR="00A81834" w:rsidRPr="00711F03" w:rsidRDefault="00A81834" w:rsidP="00A81834">
            <w:pPr>
              <w:spacing w:after="0"/>
              <w:jc w:val="center"/>
              <w:rPr>
                <w:color w:val="9C0006"/>
                <w:sz w:val="24"/>
                <w:szCs w:val="24"/>
              </w:rPr>
            </w:pPr>
            <w:r w:rsidRPr="00711F03">
              <w:rPr>
                <w:color w:val="9C0006"/>
                <w:sz w:val="24"/>
                <w:szCs w:val="24"/>
              </w:rPr>
              <w:t>0.0</w:t>
            </w:r>
          </w:p>
        </w:tc>
      </w:tr>
    </w:tbl>
    <w:p w14:paraId="57CD69A9" w14:textId="4DDF5446" w:rsidR="00A81834" w:rsidRPr="00711F03" w:rsidRDefault="00A81834" w:rsidP="00FE0BE7">
      <w:pPr>
        <w:jc w:val="left"/>
        <w:rPr>
          <w:sz w:val="24"/>
          <w:szCs w:val="24"/>
        </w:rPr>
      </w:pPr>
    </w:p>
    <w:p w14:paraId="0BB0EE4E" w14:textId="737195D9" w:rsidR="00A81834" w:rsidRPr="00711F03" w:rsidRDefault="00A81834">
      <w:pPr>
        <w:rPr>
          <w:sz w:val="24"/>
          <w:szCs w:val="24"/>
        </w:rPr>
      </w:pPr>
      <w:r w:rsidRPr="00711F03">
        <w:rPr>
          <w:sz w:val="24"/>
          <w:szCs w:val="24"/>
        </w:rPr>
        <w:br w:type="page"/>
      </w:r>
    </w:p>
    <w:p w14:paraId="678E8B35" w14:textId="1685F22C" w:rsidR="00A81834" w:rsidRPr="00711F03" w:rsidRDefault="00A81834" w:rsidP="00FE0BE7">
      <w:pPr>
        <w:jc w:val="left"/>
        <w:rPr>
          <w:sz w:val="24"/>
          <w:szCs w:val="24"/>
        </w:rPr>
      </w:pPr>
      <w:r w:rsidRPr="00711F03">
        <w:rPr>
          <w:sz w:val="24"/>
          <w:szCs w:val="24"/>
        </w:rPr>
        <w:lastRenderedPageBreak/>
        <w:t>Table 5. Retrospective total likelihood for model 2019.1b and 2019.1d. The ‘Difference’ column is highlighted in green when 2019.1d has a smaller likelihood value than 2019.1b, red when the likelihood value is greater.</w:t>
      </w:r>
    </w:p>
    <w:tbl>
      <w:tblPr>
        <w:tblW w:w="5022" w:type="dxa"/>
        <w:tblLook w:val="04A0" w:firstRow="1" w:lastRow="0" w:firstColumn="1" w:lastColumn="0" w:noHBand="0" w:noVBand="1"/>
      </w:tblPr>
      <w:tblGrid>
        <w:gridCol w:w="1287"/>
        <w:gridCol w:w="1165"/>
        <w:gridCol w:w="1165"/>
        <w:gridCol w:w="1405"/>
      </w:tblGrid>
      <w:tr w:rsidR="00A81834" w:rsidRPr="00711F03" w14:paraId="502908E4" w14:textId="77777777" w:rsidTr="00A81834">
        <w:trPr>
          <w:trHeight w:val="305"/>
        </w:trPr>
        <w:tc>
          <w:tcPr>
            <w:tcW w:w="1287" w:type="dxa"/>
            <w:tcBorders>
              <w:top w:val="nil"/>
              <w:left w:val="nil"/>
              <w:bottom w:val="single" w:sz="4" w:space="0" w:color="auto"/>
              <w:right w:val="nil"/>
            </w:tcBorders>
            <w:shd w:val="clear" w:color="000000" w:fill="FFFFFF"/>
            <w:noWrap/>
            <w:vAlign w:val="bottom"/>
            <w:hideMark/>
          </w:tcPr>
          <w:p w14:paraId="49ADD60E" w14:textId="77777777" w:rsidR="00A81834" w:rsidRPr="00711F03" w:rsidRDefault="00A81834" w:rsidP="00A81834">
            <w:pPr>
              <w:spacing w:after="0"/>
              <w:jc w:val="left"/>
              <w:rPr>
                <w:color w:val="000000"/>
                <w:sz w:val="24"/>
                <w:szCs w:val="24"/>
              </w:rPr>
            </w:pPr>
            <w:r w:rsidRPr="00711F03">
              <w:rPr>
                <w:color w:val="000000"/>
                <w:sz w:val="24"/>
                <w:szCs w:val="24"/>
              </w:rPr>
              <w:t>Retro Year</w:t>
            </w:r>
          </w:p>
        </w:tc>
        <w:tc>
          <w:tcPr>
            <w:tcW w:w="1165" w:type="dxa"/>
            <w:tcBorders>
              <w:top w:val="nil"/>
              <w:left w:val="nil"/>
              <w:bottom w:val="single" w:sz="4" w:space="0" w:color="auto"/>
              <w:right w:val="nil"/>
            </w:tcBorders>
            <w:shd w:val="clear" w:color="000000" w:fill="FFFFFF"/>
            <w:noWrap/>
            <w:vAlign w:val="bottom"/>
            <w:hideMark/>
          </w:tcPr>
          <w:p w14:paraId="2CF9C2E9" w14:textId="77777777" w:rsidR="00A81834" w:rsidRPr="00711F03" w:rsidRDefault="00A81834" w:rsidP="00A81834">
            <w:pPr>
              <w:spacing w:after="0"/>
              <w:jc w:val="center"/>
              <w:rPr>
                <w:color w:val="000000"/>
                <w:sz w:val="24"/>
                <w:szCs w:val="24"/>
              </w:rPr>
            </w:pPr>
            <w:r w:rsidRPr="00711F03">
              <w:rPr>
                <w:color w:val="000000"/>
                <w:sz w:val="24"/>
                <w:szCs w:val="24"/>
              </w:rPr>
              <w:t>2019.1b</w:t>
            </w:r>
          </w:p>
        </w:tc>
        <w:tc>
          <w:tcPr>
            <w:tcW w:w="1165" w:type="dxa"/>
            <w:tcBorders>
              <w:top w:val="nil"/>
              <w:left w:val="nil"/>
              <w:bottom w:val="single" w:sz="4" w:space="0" w:color="auto"/>
              <w:right w:val="nil"/>
            </w:tcBorders>
            <w:shd w:val="clear" w:color="000000" w:fill="FFFFFF"/>
            <w:noWrap/>
            <w:vAlign w:val="bottom"/>
            <w:hideMark/>
          </w:tcPr>
          <w:p w14:paraId="04B726BC" w14:textId="77777777" w:rsidR="00A81834" w:rsidRPr="00711F03" w:rsidRDefault="00A81834" w:rsidP="00A81834">
            <w:pPr>
              <w:spacing w:after="0"/>
              <w:jc w:val="center"/>
              <w:rPr>
                <w:color w:val="000000"/>
                <w:sz w:val="24"/>
                <w:szCs w:val="24"/>
              </w:rPr>
            </w:pPr>
            <w:r w:rsidRPr="00711F03">
              <w:rPr>
                <w:color w:val="000000"/>
                <w:sz w:val="24"/>
                <w:szCs w:val="24"/>
              </w:rPr>
              <w:t>2019.1d</w:t>
            </w:r>
          </w:p>
        </w:tc>
        <w:tc>
          <w:tcPr>
            <w:tcW w:w="1405" w:type="dxa"/>
            <w:tcBorders>
              <w:top w:val="nil"/>
              <w:left w:val="nil"/>
              <w:bottom w:val="single" w:sz="4" w:space="0" w:color="auto"/>
              <w:right w:val="nil"/>
            </w:tcBorders>
            <w:shd w:val="clear" w:color="000000" w:fill="FFFFFF"/>
            <w:noWrap/>
            <w:vAlign w:val="bottom"/>
            <w:hideMark/>
          </w:tcPr>
          <w:p w14:paraId="0155B5B8" w14:textId="77777777" w:rsidR="00A81834" w:rsidRPr="00711F03" w:rsidRDefault="00A81834" w:rsidP="00A81834">
            <w:pPr>
              <w:spacing w:after="0"/>
              <w:jc w:val="center"/>
              <w:rPr>
                <w:color w:val="000000"/>
                <w:sz w:val="24"/>
                <w:szCs w:val="24"/>
              </w:rPr>
            </w:pPr>
            <w:r w:rsidRPr="00711F03">
              <w:rPr>
                <w:color w:val="000000"/>
                <w:sz w:val="24"/>
                <w:szCs w:val="24"/>
              </w:rPr>
              <w:t>Difference</w:t>
            </w:r>
          </w:p>
        </w:tc>
      </w:tr>
      <w:tr w:rsidR="00A81834" w:rsidRPr="00711F03" w14:paraId="69735FFA" w14:textId="77777777" w:rsidTr="00A81834">
        <w:trPr>
          <w:trHeight w:val="305"/>
        </w:trPr>
        <w:tc>
          <w:tcPr>
            <w:tcW w:w="1287" w:type="dxa"/>
            <w:tcBorders>
              <w:top w:val="nil"/>
              <w:left w:val="nil"/>
              <w:bottom w:val="nil"/>
              <w:right w:val="nil"/>
            </w:tcBorders>
            <w:shd w:val="clear" w:color="000000" w:fill="FFFFFF"/>
            <w:noWrap/>
            <w:vAlign w:val="bottom"/>
            <w:hideMark/>
          </w:tcPr>
          <w:p w14:paraId="514703BF" w14:textId="77777777" w:rsidR="00A81834" w:rsidRPr="00711F03" w:rsidRDefault="00A81834" w:rsidP="00A81834">
            <w:pPr>
              <w:spacing w:after="0"/>
              <w:jc w:val="right"/>
              <w:rPr>
                <w:color w:val="000000"/>
                <w:sz w:val="24"/>
                <w:szCs w:val="24"/>
              </w:rPr>
            </w:pPr>
            <w:r w:rsidRPr="00711F03">
              <w:rPr>
                <w:color w:val="000000"/>
                <w:sz w:val="24"/>
                <w:szCs w:val="24"/>
              </w:rPr>
              <w:t>2022</w:t>
            </w:r>
          </w:p>
        </w:tc>
        <w:tc>
          <w:tcPr>
            <w:tcW w:w="1165" w:type="dxa"/>
            <w:tcBorders>
              <w:top w:val="nil"/>
              <w:left w:val="nil"/>
              <w:bottom w:val="nil"/>
              <w:right w:val="nil"/>
            </w:tcBorders>
            <w:shd w:val="clear" w:color="000000" w:fill="FFFFFF"/>
            <w:noWrap/>
            <w:vAlign w:val="bottom"/>
            <w:hideMark/>
          </w:tcPr>
          <w:p w14:paraId="2C67916D"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65" w:type="dxa"/>
            <w:tcBorders>
              <w:top w:val="nil"/>
              <w:left w:val="nil"/>
              <w:bottom w:val="nil"/>
              <w:right w:val="nil"/>
            </w:tcBorders>
            <w:shd w:val="clear" w:color="000000" w:fill="FFFFFF"/>
            <w:noWrap/>
            <w:vAlign w:val="bottom"/>
            <w:hideMark/>
          </w:tcPr>
          <w:p w14:paraId="1C42D0AD"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405" w:type="dxa"/>
            <w:tcBorders>
              <w:top w:val="nil"/>
              <w:left w:val="nil"/>
              <w:bottom w:val="nil"/>
              <w:right w:val="nil"/>
            </w:tcBorders>
            <w:shd w:val="clear" w:color="000000" w:fill="C6EFCE"/>
            <w:noWrap/>
            <w:vAlign w:val="bottom"/>
            <w:hideMark/>
          </w:tcPr>
          <w:p w14:paraId="4A4C3AAA"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6CD5C5AA" w14:textId="77777777" w:rsidTr="00A81834">
        <w:trPr>
          <w:trHeight w:val="305"/>
        </w:trPr>
        <w:tc>
          <w:tcPr>
            <w:tcW w:w="1287" w:type="dxa"/>
            <w:tcBorders>
              <w:top w:val="nil"/>
              <w:left w:val="nil"/>
              <w:bottom w:val="nil"/>
              <w:right w:val="nil"/>
            </w:tcBorders>
            <w:shd w:val="clear" w:color="000000" w:fill="FFFFFF"/>
            <w:noWrap/>
            <w:vAlign w:val="bottom"/>
            <w:hideMark/>
          </w:tcPr>
          <w:p w14:paraId="0A35D9F5" w14:textId="77777777" w:rsidR="00A81834" w:rsidRPr="00711F03" w:rsidRDefault="00A81834" w:rsidP="00A81834">
            <w:pPr>
              <w:spacing w:after="0"/>
              <w:jc w:val="right"/>
              <w:rPr>
                <w:color w:val="000000"/>
                <w:sz w:val="24"/>
                <w:szCs w:val="24"/>
              </w:rPr>
            </w:pPr>
            <w:r w:rsidRPr="00711F03">
              <w:rPr>
                <w:color w:val="000000"/>
                <w:sz w:val="24"/>
                <w:szCs w:val="24"/>
              </w:rPr>
              <w:t>2021</w:t>
            </w:r>
          </w:p>
        </w:tc>
        <w:tc>
          <w:tcPr>
            <w:tcW w:w="1165" w:type="dxa"/>
            <w:tcBorders>
              <w:top w:val="nil"/>
              <w:left w:val="nil"/>
              <w:bottom w:val="nil"/>
              <w:right w:val="nil"/>
            </w:tcBorders>
            <w:shd w:val="clear" w:color="000000" w:fill="FFFFFF"/>
            <w:noWrap/>
            <w:vAlign w:val="bottom"/>
            <w:hideMark/>
          </w:tcPr>
          <w:p w14:paraId="4EF74134" w14:textId="77777777" w:rsidR="00A81834" w:rsidRPr="00711F03" w:rsidRDefault="00A81834" w:rsidP="00A81834">
            <w:pPr>
              <w:spacing w:after="0"/>
              <w:jc w:val="center"/>
              <w:rPr>
                <w:color w:val="000000"/>
                <w:sz w:val="24"/>
                <w:szCs w:val="24"/>
              </w:rPr>
            </w:pPr>
            <w:r w:rsidRPr="00711F03">
              <w:rPr>
                <w:color w:val="000000"/>
                <w:sz w:val="24"/>
                <w:szCs w:val="24"/>
              </w:rPr>
              <w:t>2669.7</w:t>
            </w:r>
          </w:p>
        </w:tc>
        <w:tc>
          <w:tcPr>
            <w:tcW w:w="1165" w:type="dxa"/>
            <w:tcBorders>
              <w:top w:val="nil"/>
              <w:left w:val="nil"/>
              <w:bottom w:val="nil"/>
              <w:right w:val="nil"/>
            </w:tcBorders>
            <w:shd w:val="clear" w:color="000000" w:fill="FFFFFF"/>
            <w:noWrap/>
            <w:vAlign w:val="bottom"/>
            <w:hideMark/>
          </w:tcPr>
          <w:p w14:paraId="7E8D4061" w14:textId="77777777" w:rsidR="00A81834" w:rsidRPr="00711F03" w:rsidRDefault="00A81834" w:rsidP="00A81834">
            <w:pPr>
              <w:spacing w:after="0"/>
              <w:jc w:val="center"/>
              <w:rPr>
                <w:color w:val="000000"/>
                <w:sz w:val="24"/>
                <w:szCs w:val="24"/>
              </w:rPr>
            </w:pPr>
            <w:r w:rsidRPr="00711F03">
              <w:rPr>
                <w:color w:val="000000"/>
                <w:sz w:val="24"/>
                <w:szCs w:val="24"/>
              </w:rPr>
              <w:t>2662.6</w:t>
            </w:r>
          </w:p>
        </w:tc>
        <w:tc>
          <w:tcPr>
            <w:tcW w:w="1405" w:type="dxa"/>
            <w:tcBorders>
              <w:top w:val="nil"/>
              <w:left w:val="nil"/>
              <w:bottom w:val="nil"/>
              <w:right w:val="nil"/>
            </w:tcBorders>
            <w:shd w:val="clear" w:color="000000" w:fill="C6EFCE"/>
            <w:noWrap/>
            <w:vAlign w:val="bottom"/>
            <w:hideMark/>
          </w:tcPr>
          <w:p w14:paraId="0BEBB6F0" w14:textId="77777777" w:rsidR="00A81834" w:rsidRPr="00711F03" w:rsidRDefault="00A81834" w:rsidP="00A81834">
            <w:pPr>
              <w:spacing w:after="0"/>
              <w:jc w:val="center"/>
              <w:rPr>
                <w:color w:val="006100"/>
                <w:sz w:val="24"/>
                <w:szCs w:val="24"/>
              </w:rPr>
            </w:pPr>
            <w:r w:rsidRPr="00711F03">
              <w:rPr>
                <w:color w:val="006100"/>
                <w:sz w:val="24"/>
                <w:szCs w:val="24"/>
              </w:rPr>
              <w:t>-7.1</w:t>
            </w:r>
          </w:p>
        </w:tc>
      </w:tr>
      <w:tr w:rsidR="00A81834" w:rsidRPr="00711F03" w14:paraId="62D37E46" w14:textId="77777777" w:rsidTr="00A81834">
        <w:trPr>
          <w:trHeight w:val="305"/>
        </w:trPr>
        <w:tc>
          <w:tcPr>
            <w:tcW w:w="1287" w:type="dxa"/>
            <w:tcBorders>
              <w:top w:val="nil"/>
              <w:left w:val="nil"/>
              <w:bottom w:val="nil"/>
              <w:right w:val="nil"/>
            </w:tcBorders>
            <w:shd w:val="clear" w:color="000000" w:fill="FFFFFF"/>
            <w:noWrap/>
            <w:vAlign w:val="bottom"/>
            <w:hideMark/>
          </w:tcPr>
          <w:p w14:paraId="600CF89A" w14:textId="77777777" w:rsidR="00A81834" w:rsidRPr="00711F03" w:rsidRDefault="00A81834" w:rsidP="00A81834">
            <w:pPr>
              <w:spacing w:after="0"/>
              <w:jc w:val="right"/>
              <w:rPr>
                <w:color w:val="000000"/>
                <w:sz w:val="24"/>
                <w:szCs w:val="24"/>
              </w:rPr>
            </w:pPr>
            <w:r w:rsidRPr="00711F03">
              <w:rPr>
                <w:color w:val="000000"/>
                <w:sz w:val="24"/>
                <w:szCs w:val="24"/>
              </w:rPr>
              <w:t>2020</w:t>
            </w:r>
          </w:p>
        </w:tc>
        <w:tc>
          <w:tcPr>
            <w:tcW w:w="1165" w:type="dxa"/>
            <w:tcBorders>
              <w:top w:val="nil"/>
              <w:left w:val="nil"/>
              <w:bottom w:val="nil"/>
              <w:right w:val="nil"/>
            </w:tcBorders>
            <w:shd w:val="clear" w:color="000000" w:fill="FFFFFF"/>
            <w:noWrap/>
            <w:vAlign w:val="bottom"/>
            <w:hideMark/>
          </w:tcPr>
          <w:p w14:paraId="6CAA10DF" w14:textId="77777777" w:rsidR="00A81834" w:rsidRPr="00711F03" w:rsidRDefault="00A81834" w:rsidP="00A81834">
            <w:pPr>
              <w:spacing w:after="0"/>
              <w:jc w:val="center"/>
              <w:rPr>
                <w:color w:val="000000"/>
                <w:sz w:val="24"/>
                <w:szCs w:val="24"/>
              </w:rPr>
            </w:pPr>
            <w:r w:rsidRPr="00711F03">
              <w:rPr>
                <w:color w:val="000000"/>
                <w:sz w:val="24"/>
                <w:szCs w:val="24"/>
              </w:rPr>
              <w:t>2503.0</w:t>
            </w:r>
          </w:p>
        </w:tc>
        <w:tc>
          <w:tcPr>
            <w:tcW w:w="1165" w:type="dxa"/>
            <w:tcBorders>
              <w:top w:val="nil"/>
              <w:left w:val="nil"/>
              <w:bottom w:val="nil"/>
              <w:right w:val="nil"/>
            </w:tcBorders>
            <w:shd w:val="clear" w:color="000000" w:fill="FFFFFF"/>
            <w:noWrap/>
            <w:vAlign w:val="bottom"/>
            <w:hideMark/>
          </w:tcPr>
          <w:p w14:paraId="53562E8D" w14:textId="77777777" w:rsidR="00A81834" w:rsidRPr="00711F03" w:rsidRDefault="00A81834" w:rsidP="00A81834">
            <w:pPr>
              <w:spacing w:after="0"/>
              <w:jc w:val="center"/>
              <w:rPr>
                <w:color w:val="000000"/>
                <w:sz w:val="24"/>
                <w:szCs w:val="24"/>
              </w:rPr>
            </w:pPr>
            <w:r w:rsidRPr="00711F03">
              <w:rPr>
                <w:color w:val="000000"/>
                <w:sz w:val="24"/>
                <w:szCs w:val="24"/>
              </w:rPr>
              <w:t>2496.7</w:t>
            </w:r>
          </w:p>
        </w:tc>
        <w:tc>
          <w:tcPr>
            <w:tcW w:w="1405" w:type="dxa"/>
            <w:tcBorders>
              <w:top w:val="nil"/>
              <w:left w:val="nil"/>
              <w:bottom w:val="nil"/>
              <w:right w:val="nil"/>
            </w:tcBorders>
            <w:shd w:val="clear" w:color="000000" w:fill="C6EFCE"/>
            <w:noWrap/>
            <w:vAlign w:val="bottom"/>
            <w:hideMark/>
          </w:tcPr>
          <w:p w14:paraId="2C44B4A9" w14:textId="77777777" w:rsidR="00A81834" w:rsidRPr="00711F03" w:rsidRDefault="00A81834" w:rsidP="00A81834">
            <w:pPr>
              <w:spacing w:after="0"/>
              <w:jc w:val="center"/>
              <w:rPr>
                <w:color w:val="006100"/>
                <w:sz w:val="24"/>
                <w:szCs w:val="24"/>
              </w:rPr>
            </w:pPr>
            <w:r w:rsidRPr="00711F03">
              <w:rPr>
                <w:color w:val="006100"/>
                <w:sz w:val="24"/>
                <w:szCs w:val="24"/>
              </w:rPr>
              <w:t>-6.3</w:t>
            </w:r>
          </w:p>
        </w:tc>
      </w:tr>
      <w:tr w:rsidR="00A81834" w:rsidRPr="00711F03" w14:paraId="1F995A39" w14:textId="77777777" w:rsidTr="00A81834">
        <w:trPr>
          <w:trHeight w:val="305"/>
        </w:trPr>
        <w:tc>
          <w:tcPr>
            <w:tcW w:w="1287" w:type="dxa"/>
            <w:tcBorders>
              <w:top w:val="nil"/>
              <w:left w:val="nil"/>
              <w:bottom w:val="nil"/>
              <w:right w:val="nil"/>
            </w:tcBorders>
            <w:shd w:val="clear" w:color="000000" w:fill="FFFFFF"/>
            <w:noWrap/>
            <w:vAlign w:val="bottom"/>
            <w:hideMark/>
          </w:tcPr>
          <w:p w14:paraId="66A03D30" w14:textId="77777777" w:rsidR="00A81834" w:rsidRPr="00711F03" w:rsidRDefault="00A81834" w:rsidP="00A81834">
            <w:pPr>
              <w:spacing w:after="0"/>
              <w:jc w:val="right"/>
              <w:rPr>
                <w:color w:val="000000"/>
                <w:sz w:val="24"/>
                <w:szCs w:val="24"/>
              </w:rPr>
            </w:pPr>
            <w:r w:rsidRPr="00711F03">
              <w:rPr>
                <w:color w:val="000000"/>
                <w:sz w:val="24"/>
                <w:szCs w:val="24"/>
              </w:rPr>
              <w:t>2019</w:t>
            </w:r>
          </w:p>
        </w:tc>
        <w:tc>
          <w:tcPr>
            <w:tcW w:w="1165" w:type="dxa"/>
            <w:tcBorders>
              <w:top w:val="nil"/>
              <w:left w:val="nil"/>
              <w:bottom w:val="nil"/>
              <w:right w:val="nil"/>
            </w:tcBorders>
            <w:shd w:val="clear" w:color="000000" w:fill="FFFFFF"/>
            <w:noWrap/>
            <w:vAlign w:val="bottom"/>
            <w:hideMark/>
          </w:tcPr>
          <w:p w14:paraId="2C583AA6" w14:textId="77777777" w:rsidR="00A81834" w:rsidRPr="00711F03" w:rsidRDefault="00A81834" w:rsidP="00A81834">
            <w:pPr>
              <w:spacing w:after="0"/>
              <w:jc w:val="center"/>
              <w:rPr>
                <w:color w:val="000000"/>
                <w:sz w:val="24"/>
                <w:szCs w:val="24"/>
              </w:rPr>
            </w:pPr>
            <w:r w:rsidRPr="00711F03">
              <w:rPr>
                <w:color w:val="000000"/>
                <w:sz w:val="24"/>
                <w:szCs w:val="24"/>
              </w:rPr>
              <w:t>2400.7</w:t>
            </w:r>
          </w:p>
        </w:tc>
        <w:tc>
          <w:tcPr>
            <w:tcW w:w="1165" w:type="dxa"/>
            <w:tcBorders>
              <w:top w:val="nil"/>
              <w:left w:val="nil"/>
              <w:bottom w:val="nil"/>
              <w:right w:val="nil"/>
            </w:tcBorders>
            <w:shd w:val="clear" w:color="000000" w:fill="FFFFFF"/>
            <w:noWrap/>
            <w:vAlign w:val="bottom"/>
            <w:hideMark/>
          </w:tcPr>
          <w:p w14:paraId="4FCEAE79" w14:textId="77777777" w:rsidR="00A81834" w:rsidRPr="00711F03" w:rsidRDefault="00A81834" w:rsidP="00A81834">
            <w:pPr>
              <w:spacing w:after="0"/>
              <w:jc w:val="center"/>
              <w:rPr>
                <w:color w:val="000000"/>
                <w:sz w:val="24"/>
                <w:szCs w:val="24"/>
              </w:rPr>
            </w:pPr>
            <w:r w:rsidRPr="00711F03">
              <w:rPr>
                <w:color w:val="000000"/>
                <w:sz w:val="24"/>
                <w:szCs w:val="24"/>
              </w:rPr>
              <w:t>2394.1</w:t>
            </w:r>
          </w:p>
        </w:tc>
        <w:tc>
          <w:tcPr>
            <w:tcW w:w="1405" w:type="dxa"/>
            <w:tcBorders>
              <w:top w:val="nil"/>
              <w:left w:val="nil"/>
              <w:bottom w:val="nil"/>
              <w:right w:val="nil"/>
            </w:tcBorders>
            <w:shd w:val="clear" w:color="000000" w:fill="C6EFCE"/>
            <w:noWrap/>
            <w:vAlign w:val="bottom"/>
            <w:hideMark/>
          </w:tcPr>
          <w:p w14:paraId="47082C54" w14:textId="77777777" w:rsidR="00A81834" w:rsidRPr="00711F03" w:rsidRDefault="00A81834" w:rsidP="00A81834">
            <w:pPr>
              <w:spacing w:after="0"/>
              <w:jc w:val="center"/>
              <w:rPr>
                <w:color w:val="006100"/>
                <w:sz w:val="24"/>
                <w:szCs w:val="24"/>
              </w:rPr>
            </w:pPr>
            <w:r w:rsidRPr="00711F03">
              <w:rPr>
                <w:color w:val="006100"/>
                <w:sz w:val="24"/>
                <w:szCs w:val="24"/>
              </w:rPr>
              <w:t>-6.7</w:t>
            </w:r>
          </w:p>
        </w:tc>
      </w:tr>
      <w:tr w:rsidR="00A81834" w:rsidRPr="00711F03" w14:paraId="1A26D9E5" w14:textId="77777777" w:rsidTr="00A81834">
        <w:trPr>
          <w:trHeight w:val="305"/>
        </w:trPr>
        <w:tc>
          <w:tcPr>
            <w:tcW w:w="1287" w:type="dxa"/>
            <w:tcBorders>
              <w:top w:val="nil"/>
              <w:left w:val="nil"/>
              <w:bottom w:val="nil"/>
              <w:right w:val="nil"/>
            </w:tcBorders>
            <w:shd w:val="clear" w:color="000000" w:fill="FFFFFF"/>
            <w:noWrap/>
            <w:vAlign w:val="bottom"/>
            <w:hideMark/>
          </w:tcPr>
          <w:p w14:paraId="59271007" w14:textId="77777777" w:rsidR="00A81834" w:rsidRPr="00711F03" w:rsidRDefault="00A81834" w:rsidP="00A81834">
            <w:pPr>
              <w:spacing w:after="0"/>
              <w:jc w:val="right"/>
              <w:rPr>
                <w:color w:val="000000"/>
                <w:sz w:val="24"/>
                <w:szCs w:val="24"/>
              </w:rPr>
            </w:pPr>
            <w:r w:rsidRPr="00711F03">
              <w:rPr>
                <w:color w:val="000000"/>
                <w:sz w:val="24"/>
                <w:szCs w:val="24"/>
              </w:rPr>
              <w:t>2018</w:t>
            </w:r>
          </w:p>
        </w:tc>
        <w:tc>
          <w:tcPr>
            <w:tcW w:w="1165" w:type="dxa"/>
            <w:tcBorders>
              <w:top w:val="nil"/>
              <w:left w:val="nil"/>
              <w:bottom w:val="nil"/>
              <w:right w:val="nil"/>
            </w:tcBorders>
            <w:shd w:val="clear" w:color="000000" w:fill="FFFFFF"/>
            <w:noWrap/>
            <w:vAlign w:val="bottom"/>
            <w:hideMark/>
          </w:tcPr>
          <w:p w14:paraId="4A9EB5C8" w14:textId="77777777" w:rsidR="00A81834" w:rsidRPr="00711F03" w:rsidRDefault="00A81834" w:rsidP="00A81834">
            <w:pPr>
              <w:spacing w:after="0"/>
              <w:jc w:val="center"/>
              <w:rPr>
                <w:color w:val="000000"/>
                <w:sz w:val="24"/>
                <w:szCs w:val="24"/>
              </w:rPr>
            </w:pPr>
            <w:r w:rsidRPr="00711F03">
              <w:rPr>
                <w:color w:val="000000"/>
                <w:sz w:val="24"/>
                <w:szCs w:val="24"/>
              </w:rPr>
              <w:t>2251.6</w:t>
            </w:r>
          </w:p>
        </w:tc>
        <w:tc>
          <w:tcPr>
            <w:tcW w:w="1165" w:type="dxa"/>
            <w:tcBorders>
              <w:top w:val="nil"/>
              <w:left w:val="nil"/>
              <w:bottom w:val="nil"/>
              <w:right w:val="nil"/>
            </w:tcBorders>
            <w:shd w:val="clear" w:color="000000" w:fill="FFFFFF"/>
            <w:noWrap/>
            <w:vAlign w:val="bottom"/>
            <w:hideMark/>
          </w:tcPr>
          <w:p w14:paraId="45B0A04F" w14:textId="77777777" w:rsidR="00A81834" w:rsidRPr="00711F03" w:rsidRDefault="00A81834" w:rsidP="00A81834">
            <w:pPr>
              <w:spacing w:after="0"/>
              <w:jc w:val="center"/>
              <w:rPr>
                <w:color w:val="000000"/>
                <w:sz w:val="24"/>
                <w:szCs w:val="24"/>
              </w:rPr>
            </w:pPr>
            <w:r w:rsidRPr="00711F03">
              <w:rPr>
                <w:color w:val="000000"/>
                <w:sz w:val="24"/>
                <w:szCs w:val="24"/>
              </w:rPr>
              <w:t>2258.0</w:t>
            </w:r>
          </w:p>
        </w:tc>
        <w:tc>
          <w:tcPr>
            <w:tcW w:w="1405" w:type="dxa"/>
            <w:tcBorders>
              <w:top w:val="nil"/>
              <w:left w:val="nil"/>
              <w:bottom w:val="nil"/>
              <w:right w:val="nil"/>
            </w:tcBorders>
            <w:shd w:val="clear" w:color="000000" w:fill="FFC7CE"/>
            <w:noWrap/>
            <w:vAlign w:val="bottom"/>
            <w:hideMark/>
          </w:tcPr>
          <w:p w14:paraId="2402CAB2" w14:textId="77777777" w:rsidR="00A81834" w:rsidRPr="00711F03" w:rsidRDefault="00A81834" w:rsidP="00A81834">
            <w:pPr>
              <w:spacing w:after="0"/>
              <w:jc w:val="center"/>
              <w:rPr>
                <w:color w:val="9C0006"/>
                <w:sz w:val="24"/>
                <w:szCs w:val="24"/>
              </w:rPr>
            </w:pPr>
            <w:r w:rsidRPr="00711F03">
              <w:rPr>
                <w:color w:val="9C0006"/>
                <w:sz w:val="24"/>
                <w:szCs w:val="24"/>
              </w:rPr>
              <w:t>6.4</w:t>
            </w:r>
          </w:p>
        </w:tc>
      </w:tr>
      <w:tr w:rsidR="00A81834" w:rsidRPr="00711F03" w14:paraId="48E8F9AD" w14:textId="77777777" w:rsidTr="00A81834">
        <w:trPr>
          <w:trHeight w:val="305"/>
        </w:trPr>
        <w:tc>
          <w:tcPr>
            <w:tcW w:w="1287" w:type="dxa"/>
            <w:tcBorders>
              <w:top w:val="nil"/>
              <w:left w:val="nil"/>
              <w:bottom w:val="nil"/>
              <w:right w:val="nil"/>
            </w:tcBorders>
            <w:shd w:val="clear" w:color="000000" w:fill="FFFFFF"/>
            <w:noWrap/>
            <w:vAlign w:val="bottom"/>
            <w:hideMark/>
          </w:tcPr>
          <w:p w14:paraId="5F81E7C1" w14:textId="77777777" w:rsidR="00A81834" w:rsidRPr="00711F03" w:rsidRDefault="00A81834" w:rsidP="00A81834">
            <w:pPr>
              <w:spacing w:after="0"/>
              <w:jc w:val="right"/>
              <w:rPr>
                <w:color w:val="000000"/>
                <w:sz w:val="24"/>
                <w:szCs w:val="24"/>
              </w:rPr>
            </w:pPr>
            <w:r w:rsidRPr="00711F03">
              <w:rPr>
                <w:color w:val="000000"/>
                <w:sz w:val="24"/>
                <w:szCs w:val="24"/>
              </w:rPr>
              <w:t>2017</w:t>
            </w:r>
          </w:p>
        </w:tc>
        <w:tc>
          <w:tcPr>
            <w:tcW w:w="1165" w:type="dxa"/>
            <w:tcBorders>
              <w:top w:val="nil"/>
              <w:left w:val="nil"/>
              <w:bottom w:val="nil"/>
              <w:right w:val="nil"/>
            </w:tcBorders>
            <w:shd w:val="clear" w:color="000000" w:fill="FFFFFF"/>
            <w:noWrap/>
            <w:vAlign w:val="bottom"/>
            <w:hideMark/>
          </w:tcPr>
          <w:p w14:paraId="15A4AE7C" w14:textId="77777777" w:rsidR="00A81834" w:rsidRPr="00711F03" w:rsidRDefault="00A81834" w:rsidP="00A81834">
            <w:pPr>
              <w:spacing w:after="0"/>
              <w:jc w:val="center"/>
              <w:rPr>
                <w:color w:val="000000"/>
                <w:sz w:val="24"/>
                <w:szCs w:val="24"/>
              </w:rPr>
            </w:pPr>
            <w:r w:rsidRPr="00711F03">
              <w:rPr>
                <w:color w:val="000000"/>
                <w:sz w:val="24"/>
                <w:szCs w:val="24"/>
              </w:rPr>
              <w:t>2181.8</w:t>
            </w:r>
          </w:p>
        </w:tc>
        <w:tc>
          <w:tcPr>
            <w:tcW w:w="1165" w:type="dxa"/>
            <w:tcBorders>
              <w:top w:val="nil"/>
              <w:left w:val="nil"/>
              <w:bottom w:val="nil"/>
              <w:right w:val="nil"/>
            </w:tcBorders>
            <w:shd w:val="clear" w:color="000000" w:fill="FFFFFF"/>
            <w:noWrap/>
            <w:vAlign w:val="bottom"/>
            <w:hideMark/>
          </w:tcPr>
          <w:p w14:paraId="69C67694" w14:textId="77777777" w:rsidR="00A81834" w:rsidRPr="00711F03" w:rsidRDefault="00A81834" w:rsidP="00A81834">
            <w:pPr>
              <w:spacing w:after="0"/>
              <w:jc w:val="center"/>
              <w:rPr>
                <w:color w:val="000000"/>
                <w:sz w:val="24"/>
                <w:szCs w:val="24"/>
              </w:rPr>
            </w:pPr>
            <w:r w:rsidRPr="00711F03">
              <w:rPr>
                <w:color w:val="000000"/>
                <w:sz w:val="24"/>
                <w:szCs w:val="24"/>
              </w:rPr>
              <w:t>2189.0</w:t>
            </w:r>
          </w:p>
        </w:tc>
        <w:tc>
          <w:tcPr>
            <w:tcW w:w="1405" w:type="dxa"/>
            <w:tcBorders>
              <w:top w:val="nil"/>
              <w:left w:val="nil"/>
              <w:bottom w:val="nil"/>
              <w:right w:val="nil"/>
            </w:tcBorders>
            <w:shd w:val="clear" w:color="000000" w:fill="FFC7CE"/>
            <w:noWrap/>
            <w:vAlign w:val="bottom"/>
            <w:hideMark/>
          </w:tcPr>
          <w:p w14:paraId="7DBFFA0E" w14:textId="77777777" w:rsidR="00A81834" w:rsidRPr="00711F03" w:rsidRDefault="00A81834" w:rsidP="00A81834">
            <w:pPr>
              <w:spacing w:after="0"/>
              <w:jc w:val="center"/>
              <w:rPr>
                <w:color w:val="9C0006"/>
                <w:sz w:val="24"/>
                <w:szCs w:val="24"/>
              </w:rPr>
            </w:pPr>
            <w:r w:rsidRPr="00711F03">
              <w:rPr>
                <w:color w:val="9C0006"/>
                <w:sz w:val="24"/>
                <w:szCs w:val="24"/>
              </w:rPr>
              <w:t>7.2</w:t>
            </w:r>
          </w:p>
        </w:tc>
      </w:tr>
      <w:tr w:rsidR="00A81834" w:rsidRPr="00711F03" w14:paraId="736725EA" w14:textId="77777777" w:rsidTr="00A81834">
        <w:trPr>
          <w:trHeight w:val="305"/>
        </w:trPr>
        <w:tc>
          <w:tcPr>
            <w:tcW w:w="1287" w:type="dxa"/>
            <w:tcBorders>
              <w:top w:val="nil"/>
              <w:left w:val="nil"/>
              <w:bottom w:val="nil"/>
              <w:right w:val="nil"/>
            </w:tcBorders>
            <w:shd w:val="clear" w:color="000000" w:fill="FFFFFF"/>
            <w:noWrap/>
            <w:vAlign w:val="bottom"/>
            <w:hideMark/>
          </w:tcPr>
          <w:p w14:paraId="2CBF2ECD" w14:textId="77777777" w:rsidR="00A81834" w:rsidRPr="00711F03" w:rsidRDefault="00A81834" w:rsidP="00A81834">
            <w:pPr>
              <w:spacing w:after="0"/>
              <w:jc w:val="right"/>
              <w:rPr>
                <w:color w:val="000000"/>
                <w:sz w:val="24"/>
                <w:szCs w:val="24"/>
              </w:rPr>
            </w:pPr>
            <w:r w:rsidRPr="00711F03">
              <w:rPr>
                <w:color w:val="000000"/>
                <w:sz w:val="24"/>
                <w:szCs w:val="24"/>
              </w:rPr>
              <w:t>2016</w:t>
            </w:r>
          </w:p>
        </w:tc>
        <w:tc>
          <w:tcPr>
            <w:tcW w:w="1165" w:type="dxa"/>
            <w:tcBorders>
              <w:top w:val="nil"/>
              <w:left w:val="nil"/>
              <w:bottom w:val="nil"/>
              <w:right w:val="nil"/>
            </w:tcBorders>
            <w:shd w:val="clear" w:color="000000" w:fill="FFFFFF"/>
            <w:noWrap/>
            <w:vAlign w:val="bottom"/>
            <w:hideMark/>
          </w:tcPr>
          <w:p w14:paraId="3D7336DB" w14:textId="77777777" w:rsidR="00A81834" w:rsidRPr="00711F03" w:rsidRDefault="00A81834" w:rsidP="00A81834">
            <w:pPr>
              <w:spacing w:after="0"/>
              <w:jc w:val="center"/>
              <w:rPr>
                <w:color w:val="000000"/>
                <w:sz w:val="24"/>
                <w:szCs w:val="24"/>
              </w:rPr>
            </w:pPr>
            <w:r w:rsidRPr="00711F03">
              <w:rPr>
                <w:color w:val="000000"/>
                <w:sz w:val="24"/>
                <w:szCs w:val="24"/>
              </w:rPr>
              <w:t>2046.8</w:t>
            </w:r>
          </w:p>
        </w:tc>
        <w:tc>
          <w:tcPr>
            <w:tcW w:w="1165" w:type="dxa"/>
            <w:tcBorders>
              <w:top w:val="nil"/>
              <w:left w:val="nil"/>
              <w:bottom w:val="nil"/>
              <w:right w:val="nil"/>
            </w:tcBorders>
            <w:shd w:val="clear" w:color="000000" w:fill="FFFFFF"/>
            <w:noWrap/>
            <w:vAlign w:val="bottom"/>
            <w:hideMark/>
          </w:tcPr>
          <w:p w14:paraId="080C34DF" w14:textId="77777777" w:rsidR="00A81834" w:rsidRPr="00711F03" w:rsidRDefault="00A81834" w:rsidP="00A81834">
            <w:pPr>
              <w:spacing w:after="0"/>
              <w:jc w:val="center"/>
              <w:rPr>
                <w:color w:val="000000"/>
                <w:sz w:val="24"/>
                <w:szCs w:val="24"/>
              </w:rPr>
            </w:pPr>
            <w:r w:rsidRPr="00711F03">
              <w:rPr>
                <w:color w:val="000000"/>
                <w:sz w:val="24"/>
                <w:szCs w:val="24"/>
              </w:rPr>
              <w:t>2055.9</w:t>
            </w:r>
          </w:p>
        </w:tc>
        <w:tc>
          <w:tcPr>
            <w:tcW w:w="1405" w:type="dxa"/>
            <w:tcBorders>
              <w:top w:val="nil"/>
              <w:left w:val="nil"/>
              <w:bottom w:val="nil"/>
              <w:right w:val="nil"/>
            </w:tcBorders>
            <w:shd w:val="clear" w:color="000000" w:fill="FFC7CE"/>
            <w:noWrap/>
            <w:vAlign w:val="bottom"/>
            <w:hideMark/>
          </w:tcPr>
          <w:p w14:paraId="57550329" w14:textId="77777777" w:rsidR="00A81834" w:rsidRPr="00711F03" w:rsidRDefault="00A81834" w:rsidP="00A81834">
            <w:pPr>
              <w:spacing w:after="0"/>
              <w:jc w:val="center"/>
              <w:rPr>
                <w:color w:val="9C0006"/>
                <w:sz w:val="24"/>
                <w:szCs w:val="24"/>
              </w:rPr>
            </w:pPr>
            <w:r w:rsidRPr="00711F03">
              <w:rPr>
                <w:color w:val="9C0006"/>
                <w:sz w:val="24"/>
                <w:szCs w:val="24"/>
              </w:rPr>
              <w:t>9.1</w:t>
            </w:r>
          </w:p>
        </w:tc>
      </w:tr>
      <w:tr w:rsidR="00A81834" w:rsidRPr="00711F03" w14:paraId="066FF7FE" w14:textId="77777777" w:rsidTr="00A81834">
        <w:trPr>
          <w:trHeight w:val="305"/>
        </w:trPr>
        <w:tc>
          <w:tcPr>
            <w:tcW w:w="1287" w:type="dxa"/>
            <w:tcBorders>
              <w:top w:val="nil"/>
              <w:left w:val="nil"/>
              <w:bottom w:val="nil"/>
              <w:right w:val="nil"/>
            </w:tcBorders>
            <w:shd w:val="clear" w:color="000000" w:fill="FFFFFF"/>
            <w:noWrap/>
            <w:vAlign w:val="bottom"/>
            <w:hideMark/>
          </w:tcPr>
          <w:p w14:paraId="57268309" w14:textId="77777777" w:rsidR="00A81834" w:rsidRPr="00711F03" w:rsidRDefault="00A81834" w:rsidP="00A81834">
            <w:pPr>
              <w:spacing w:after="0"/>
              <w:jc w:val="right"/>
              <w:rPr>
                <w:color w:val="000000"/>
                <w:sz w:val="24"/>
                <w:szCs w:val="24"/>
              </w:rPr>
            </w:pPr>
            <w:r w:rsidRPr="00711F03">
              <w:rPr>
                <w:color w:val="000000"/>
                <w:sz w:val="24"/>
                <w:szCs w:val="24"/>
              </w:rPr>
              <w:t>2015</w:t>
            </w:r>
          </w:p>
        </w:tc>
        <w:tc>
          <w:tcPr>
            <w:tcW w:w="1165" w:type="dxa"/>
            <w:tcBorders>
              <w:top w:val="nil"/>
              <w:left w:val="nil"/>
              <w:bottom w:val="nil"/>
              <w:right w:val="nil"/>
            </w:tcBorders>
            <w:shd w:val="clear" w:color="000000" w:fill="FFFFFF"/>
            <w:noWrap/>
            <w:vAlign w:val="bottom"/>
            <w:hideMark/>
          </w:tcPr>
          <w:p w14:paraId="7B7DC203" w14:textId="77777777" w:rsidR="00A81834" w:rsidRPr="00711F03" w:rsidRDefault="00A81834" w:rsidP="00A81834">
            <w:pPr>
              <w:spacing w:after="0"/>
              <w:jc w:val="center"/>
              <w:rPr>
                <w:color w:val="000000"/>
                <w:sz w:val="24"/>
                <w:szCs w:val="24"/>
              </w:rPr>
            </w:pPr>
            <w:r w:rsidRPr="00711F03">
              <w:rPr>
                <w:color w:val="000000"/>
                <w:sz w:val="24"/>
                <w:szCs w:val="24"/>
              </w:rPr>
              <w:t>1903.3</w:t>
            </w:r>
          </w:p>
        </w:tc>
        <w:tc>
          <w:tcPr>
            <w:tcW w:w="1165" w:type="dxa"/>
            <w:tcBorders>
              <w:top w:val="nil"/>
              <w:left w:val="nil"/>
              <w:bottom w:val="nil"/>
              <w:right w:val="nil"/>
            </w:tcBorders>
            <w:shd w:val="clear" w:color="000000" w:fill="FFFFFF"/>
            <w:noWrap/>
            <w:vAlign w:val="bottom"/>
            <w:hideMark/>
          </w:tcPr>
          <w:p w14:paraId="2288F3D0" w14:textId="77777777" w:rsidR="00A81834" w:rsidRPr="00711F03" w:rsidRDefault="00A81834" w:rsidP="00A81834">
            <w:pPr>
              <w:spacing w:after="0"/>
              <w:jc w:val="center"/>
              <w:rPr>
                <w:color w:val="000000"/>
                <w:sz w:val="24"/>
                <w:szCs w:val="24"/>
              </w:rPr>
            </w:pPr>
            <w:r w:rsidRPr="00711F03">
              <w:rPr>
                <w:color w:val="000000"/>
                <w:sz w:val="24"/>
                <w:szCs w:val="24"/>
              </w:rPr>
              <w:t>1912.8</w:t>
            </w:r>
          </w:p>
        </w:tc>
        <w:tc>
          <w:tcPr>
            <w:tcW w:w="1405" w:type="dxa"/>
            <w:tcBorders>
              <w:top w:val="nil"/>
              <w:left w:val="nil"/>
              <w:bottom w:val="nil"/>
              <w:right w:val="nil"/>
            </w:tcBorders>
            <w:shd w:val="clear" w:color="000000" w:fill="FFC7CE"/>
            <w:noWrap/>
            <w:vAlign w:val="bottom"/>
            <w:hideMark/>
          </w:tcPr>
          <w:p w14:paraId="7AFE3CD0" w14:textId="77777777" w:rsidR="00A81834" w:rsidRPr="00711F03" w:rsidRDefault="00A81834" w:rsidP="00A81834">
            <w:pPr>
              <w:spacing w:after="0"/>
              <w:jc w:val="center"/>
              <w:rPr>
                <w:color w:val="9C0006"/>
                <w:sz w:val="24"/>
                <w:szCs w:val="24"/>
              </w:rPr>
            </w:pPr>
            <w:r w:rsidRPr="00711F03">
              <w:rPr>
                <w:color w:val="9C0006"/>
                <w:sz w:val="24"/>
                <w:szCs w:val="24"/>
              </w:rPr>
              <w:t>9.5</w:t>
            </w:r>
          </w:p>
        </w:tc>
      </w:tr>
      <w:tr w:rsidR="00A81834" w:rsidRPr="00711F03" w14:paraId="1EA4BCEB" w14:textId="77777777" w:rsidTr="00A81834">
        <w:trPr>
          <w:trHeight w:val="305"/>
        </w:trPr>
        <w:tc>
          <w:tcPr>
            <w:tcW w:w="1287" w:type="dxa"/>
            <w:tcBorders>
              <w:top w:val="nil"/>
              <w:left w:val="nil"/>
              <w:bottom w:val="nil"/>
              <w:right w:val="nil"/>
            </w:tcBorders>
            <w:shd w:val="clear" w:color="000000" w:fill="FFFFFF"/>
            <w:noWrap/>
            <w:vAlign w:val="bottom"/>
            <w:hideMark/>
          </w:tcPr>
          <w:p w14:paraId="10898BA4" w14:textId="77777777" w:rsidR="00A81834" w:rsidRPr="00711F03" w:rsidRDefault="00A81834" w:rsidP="00A81834">
            <w:pPr>
              <w:spacing w:after="0"/>
              <w:jc w:val="right"/>
              <w:rPr>
                <w:color w:val="000000"/>
                <w:sz w:val="24"/>
                <w:szCs w:val="24"/>
              </w:rPr>
            </w:pPr>
            <w:r w:rsidRPr="00711F03">
              <w:rPr>
                <w:color w:val="000000"/>
                <w:sz w:val="24"/>
                <w:szCs w:val="24"/>
              </w:rPr>
              <w:t>2014</w:t>
            </w:r>
          </w:p>
        </w:tc>
        <w:tc>
          <w:tcPr>
            <w:tcW w:w="1165" w:type="dxa"/>
            <w:tcBorders>
              <w:top w:val="nil"/>
              <w:left w:val="nil"/>
              <w:bottom w:val="nil"/>
              <w:right w:val="nil"/>
            </w:tcBorders>
            <w:shd w:val="clear" w:color="000000" w:fill="FFFFFF"/>
            <w:noWrap/>
            <w:vAlign w:val="bottom"/>
            <w:hideMark/>
          </w:tcPr>
          <w:p w14:paraId="07BEC72E" w14:textId="77777777" w:rsidR="00A81834" w:rsidRPr="00711F03" w:rsidRDefault="00A81834" w:rsidP="00A81834">
            <w:pPr>
              <w:spacing w:after="0"/>
              <w:jc w:val="center"/>
              <w:rPr>
                <w:color w:val="000000"/>
                <w:sz w:val="24"/>
                <w:szCs w:val="24"/>
              </w:rPr>
            </w:pPr>
            <w:r w:rsidRPr="00711F03">
              <w:rPr>
                <w:color w:val="000000"/>
                <w:sz w:val="24"/>
                <w:szCs w:val="24"/>
              </w:rPr>
              <w:t>1769.5</w:t>
            </w:r>
          </w:p>
        </w:tc>
        <w:tc>
          <w:tcPr>
            <w:tcW w:w="1165" w:type="dxa"/>
            <w:tcBorders>
              <w:top w:val="nil"/>
              <w:left w:val="nil"/>
              <w:bottom w:val="nil"/>
              <w:right w:val="nil"/>
            </w:tcBorders>
            <w:shd w:val="clear" w:color="000000" w:fill="FFFFFF"/>
            <w:noWrap/>
            <w:vAlign w:val="bottom"/>
            <w:hideMark/>
          </w:tcPr>
          <w:p w14:paraId="3CEBF6D2" w14:textId="77777777" w:rsidR="00A81834" w:rsidRPr="00711F03" w:rsidRDefault="00A81834" w:rsidP="00A81834">
            <w:pPr>
              <w:spacing w:after="0"/>
              <w:jc w:val="center"/>
              <w:rPr>
                <w:color w:val="000000"/>
                <w:sz w:val="24"/>
                <w:szCs w:val="24"/>
              </w:rPr>
            </w:pPr>
            <w:r w:rsidRPr="00711F03">
              <w:rPr>
                <w:color w:val="000000"/>
                <w:sz w:val="24"/>
                <w:szCs w:val="24"/>
              </w:rPr>
              <w:t>1779.1</w:t>
            </w:r>
          </w:p>
        </w:tc>
        <w:tc>
          <w:tcPr>
            <w:tcW w:w="1405" w:type="dxa"/>
            <w:tcBorders>
              <w:top w:val="nil"/>
              <w:left w:val="nil"/>
              <w:bottom w:val="nil"/>
              <w:right w:val="nil"/>
            </w:tcBorders>
            <w:shd w:val="clear" w:color="000000" w:fill="FFC7CE"/>
            <w:noWrap/>
            <w:vAlign w:val="bottom"/>
            <w:hideMark/>
          </w:tcPr>
          <w:p w14:paraId="4368983A" w14:textId="77777777" w:rsidR="00A81834" w:rsidRPr="00711F03" w:rsidRDefault="00A81834" w:rsidP="00A81834">
            <w:pPr>
              <w:spacing w:after="0"/>
              <w:jc w:val="center"/>
              <w:rPr>
                <w:color w:val="9C0006"/>
                <w:sz w:val="24"/>
                <w:szCs w:val="24"/>
              </w:rPr>
            </w:pPr>
            <w:r w:rsidRPr="00711F03">
              <w:rPr>
                <w:color w:val="9C0006"/>
                <w:sz w:val="24"/>
                <w:szCs w:val="24"/>
              </w:rPr>
              <w:t>9.6</w:t>
            </w:r>
          </w:p>
        </w:tc>
      </w:tr>
      <w:tr w:rsidR="00A81834" w:rsidRPr="00711F03" w14:paraId="3E709A32" w14:textId="77777777" w:rsidTr="00A81834">
        <w:trPr>
          <w:trHeight w:val="305"/>
        </w:trPr>
        <w:tc>
          <w:tcPr>
            <w:tcW w:w="1287" w:type="dxa"/>
            <w:tcBorders>
              <w:top w:val="nil"/>
              <w:left w:val="nil"/>
              <w:bottom w:val="nil"/>
              <w:right w:val="nil"/>
            </w:tcBorders>
            <w:shd w:val="clear" w:color="000000" w:fill="FFFFFF"/>
            <w:noWrap/>
            <w:vAlign w:val="bottom"/>
            <w:hideMark/>
          </w:tcPr>
          <w:p w14:paraId="30F040AA" w14:textId="77777777" w:rsidR="00A81834" w:rsidRPr="00711F03" w:rsidRDefault="00A81834" w:rsidP="00A81834">
            <w:pPr>
              <w:spacing w:after="0"/>
              <w:jc w:val="right"/>
              <w:rPr>
                <w:color w:val="000000"/>
                <w:sz w:val="24"/>
                <w:szCs w:val="24"/>
              </w:rPr>
            </w:pPr>
            <w:r w:rsidRPr="00711F03">
              <w:rPr>
                <w:color w:val="000000"/>
                <w:sz w:val="24"/>
                <w:szCs w:val="24"/>
              </w:rPr>
              <w:t>2013</w:t>
            </w:r>
          </w:p>
        </w:tc>
        <w:tc>
          <w:tcPr>
            <w:tcW w:w="1165" w:type="dxa"/>
            <w:tcBorders>
              <w:top w:val="nil"/>
              <w:left w:val="nil"/>
              <w:bottom w:val="nil"/>
              <w:right w:val="nil"/>
            </w:tcBorders>
            <w:shd w:val="clear" w:color="000000" w:fill="FFFFFF"/>
            <w:noWrap/>
            <w:vAlign w:val="bottom"/>
            <w:hideMark/>
          </w:tcPr>
          <w:p w14:paraId="0BED8391" w14:textId="77777777" w:rsidR="00A81834" w:rsidRPr="00711F03" w:rsidRDefault="00A81834" w:rsidP="00A81834">
            <w:pPr>
              <w:spacing w:after="0"/>
              <w:jc w:val="center"/>
              <w:rPr>
                <w:color w:val="000000"/>
                <w:sz w:val="24"/>
                <w:szCs w:val="24"/>
              </w:rPr>
            </w:pPr>
            <w:r w:rsidRPr="00711F03">
              <w:rPr>
                <w:color w:val="000000"/>
                <w:sz w:val="24"/>
                <w:szCs w:val="24"/>
              </w:rPr>
              <w:t>1648.3</w:t>
            </w:r>
          </w:p>
        </w:tc>
        <w:tc>
          <w:tcPr>
            <w:tcW w:w="1165" w:type="dxa"/>
            <w:tcBorders>
              <w:top w:val="nil"/>
              <w:left w:val="nil"/>
              <w:bottom w:val="nil"/>
              <w:right w:val="nil"/>
            </w:tcBorders>
            <w:shd w:val="clear" w:color="000000" w:fill="FFFFFF"/>
            <w:noWrap/>
            <w:vAlign w:val="bottom"/>
            <w:hideMark/>
          </w:tcPr>
          <w:p w14:paraId="31DD01EE" w14:textId="77777777" w:rsidR="00A81834" w:rsidRPr="00711F03" w:rsidRDefault="00A81834" w:rsidP="00A81834">
            <w:pPr>
              <w:spacing w:after="0"/>
              <w:jc w:val="center"/>
              <w:rPr>
                <w:color w:val="000000"/>
                <w:sz w:val="24"/>
                <w:szCs w:val="24"/>
              </w:rPr>
            </w:pPr>
            <w:r w:rsidRPr="00711F03">
              <w:rPr>
                <w:color w:val="000000"/>
                <w:sz w:val="24"/>
                <w:szCs w:val="24"/>
              </w:rPr>
              <w:t>1658.0</w:t>
            </w:r>
          </w:p>
        </w:tc>
        <w:tc>
          <w:tcPr>
            <w:tcW w:w="1405" w:type="dxa"/>
            <w:tcBorders>
              <w:top w:val="nil"/>
              <w:left w:val="nil"/>
              <w:bottom w:val="nil"/>
              <w:right w:val="nil"/>
            </w:tcBorders>
            <w:shd w:val="clear" w:color="000000" w:fill="FFC7CE"/>
            <w:noWrap/>
            <w:vAlign w:val="bottom"/>
            <w:hideMark/>
          </w:tcPr>
          <w:p w14:paraId="069FE068" w14:textId="77777777" w:rsidR="00A81834" w:rsidRPr="00711F03" w:rsidRDefault="00A81834" w:rsidP="00A81834">
            <w:pPr>
              <w:spacing w:after="0"/>
              <w:jc w:val="center"/>
              <w:rPr>
                <w:color w:val="9C0006"/>
                <w:sz w:val="24"/>
                <w:szCs w:val="24"/>
              </w:rPr>
            </w:pPr>
            <w:r w:rsidRPr="00711F03">
              <w:rPr>
                <w:color w:val="9C0006"/>
                <w:sz w:val="24"/>
                <w:szCs w:val="24"/>
              </w:rPr>
              <w:t>9.6</w:t>
            </w:r>
          </w:p>
        </w:tc>
      </w:tr>
    </w:tbl>
    <w:p w14:paraId="4397EBC5" w14:textId="77777777" w:rsidR="00A81834" w:rsidRDefault="00A81834" w:rsidP="00FE0BE7">
      <w:pPr>
        <w:jc w:val="left"/>
      </w:pPr>
    </w:p>
    <w:p w14:paraId="780A02B7" w14:textId="18B9D3F8" w:rsidR="00FE0BE7" w:rsidRDefault="00FE0BE7">
      <w:r>
        <w:br w:type="page"/>
      </w:r>
    </w:p>
    <w:p w14:paraId="7B5A9F93" w14:textId="77777777" w:rsidR="00FE0BE7" w:rsidRDefault="00FE0BE7" w:rsidP="00FE0BE7">
      <w:pPr>
        <w:pStyle w:val="Heading1"/>
        <w:pBdr>
          <w:top w:val="nil"/>
          <w:left w:val="nil"/>
          <w:bottom w:val="nil"/>
          <w:right w:val="nil"/>
          <w:between w:val="nil"/>
        </w:pBdr>
      </w:pPr>
      <w:r>
        <w:lastRenderedPageBreak/>
        <w:t>Figures</w:t>
      </w:r>
    </w:p>
    <w:p w14:paraId="2C058612" w14:textId="77777777" w:rsidR="00FE0BE7" w:rsidRPr="00FE0BE7" w:rsidRDefault="00FE0BE7" w:rsidP="00FE0BE7">
      <w:pPr>
        <w:jc w:val="left"/>
      </w:pPr>
    </w:p>
    <w:p w14:paraId="78C61525" w14:textId="611FD2FF" w:rsidR="00FE0BE7" w:rsidRPr="00711F03" w:rsidRDefault="00782B27" w:rsidP="00331328">
      <w:pPr>
        <w:jc w:val="left"/>
        <w:rPr>
          <w:sz w:val="24"/>
          <w:szCs w:val="24"/>
        </w:rPr>
      </w:pPr>
      <w:r w:rsidRPr="00782B27">
        <w:rPr>
          <w:noProof/>
          <w:sz w:val="24"/>
          <w:szCs w:val="24"/>
        </w:rPr>
        <w:drawing>
          <wp:inline distT="0" distB="0" distL="0" distR="0" wp14:anchorId="3B494587" wp14:editId="43746C6E">
            <wp:extent cx="5943600" cy="4245429"/>
            <wp:effectExtent l="0" t="0" r="0" b="3175"/>
            <wp:docPr id="2" name="Picture 2" descr="C:\AA - PH Stuff\Asmnts\goa_pcod\2024\data\ageing_error\age_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Asmnts\goa_pcod\2024\data\ageing_error\age_bia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1F1A7B80" w14:textId="7DE3B505" w:rsidR="0067137F" w:rsidRPr="00711F03" w:rsidRDefault="0067137F" w:rsidP="00331328">
      <w:pPr>
        <w:jc w:val="left"/>
        <w:rPr>
          <w:sz w:val="24"/>
          <w:szCs w:val="24"/>
        </w:rPr>
      </w:pPr>
      <w:r w:rsidRPr="00711F03">
        <w:rPr>
          <w:sz w:val="24"/>
          <w:szCs w:val="24"/>
        </w:rPr>
        <w:t xml:space="preserve">Figure 1. </w:t>
      </w:r>
      <w:proofErr w:type="spellStart"/>
      <w:r w:rsidR="00782B27">
        <w:rPr>
          <w:sz w:val="24"/>
          <w:szCs w:val="24"/>
        </w:rPr>
        <w:t>AgeingError</w:t>
      </w:r>
      <w:proofErr w:type="spellEnd"/>
      <w:r w:rsidR="00782B27">
        <w:rPr>
          <w:sz w:val="24"/>
          <w:szCs w:val="24"/>
        </w:rPr>
        <w:t xml:space="preserve"> R-package fit (blue line) to bias in ageing (grey line is 1-1 and shown for reference).</w:t>
      </w:r>
    </w:p>
    <w:p w14:paraId="7990FAF1" w14:textId="7557449B" w:rsidR="0067137F" w:rsidRPr="00711F03" w:rsidRDefault="001013F4" w:rsidP="00331328">
      <w:pPr>
        <w:jc w:val="left"/>
        <w:rPr>
          <w:sz w:val="24"/>
          <w:szCs w:val="24"/>
        </w:rPr>
      </w:pPr>
      <w:r w:rsidRPr="001013F4">
        <w:rPr>
          <w:noProof/>
          <w:sz w:val="24"/>
          <w:szCs w:val="24"/>
        </w:rPr>
        <w:lastRenderedPageBreak/>
        <w:drawing>
          <wp:inline distT="0" distB="0" distL="0" distR="0" wp14:anchorId="6E0114F4" wp14:editId="389DE94F">
            <wp:extent cx="5943600" cy="5943600"/>
            <wp:effectExtent l="0" t="0" r="0" b="0"/>
            <wp:docPr id="3" name="Picture 3" descr="C:\AA - PH Stuff\Asmnts\goa_pcod\2024\plots\other\lcomp_compare_p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Asmnts\goa_pcod\2024\plots\other\lcomp_compare_pot_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40CD49" w14:textId="6E88C495" w:rsidR="0067137F" w:rsidRPr="00711F03" w:rsidRDefault="0067137F" w:rsidP="0067137F">
      <w:pPr>
        <w:jc w:val="left"/>
        <w:rPr>
          <w:sz w:val="24"/>
          <w:szCs w:val="24"/>
        </w:rPr>
      </w:pPr>
      <w:r w:rsidRPr="00711F03">
        <w:rPr>
          <w:sz w:val="24"/>
          <w:szCs w:val="24"/>
        </w:rPr>
        <w:t xml:space="preserve">Figure 2. </w:t>
      </w:r>
      <w:r w:rsidR="001013F4">
        <w:rPr>
          <w:sz w:val="24"/>
          <w:szCs w:val="24"/>
        </w:rPr>
        <w:t xml:space="preserve">2020 Pot fishery length composition using the original method for filtering and using ADF&amp;G length frequency data (top panel), remove the greater than 10 lengths per haul filter (middle panel), and </w:t>
      </w:r>
      <w:r w:rsidR="006C1F7A">
        <w:rPr>
          <w:sz w:val="24"/>
          <w:szCs w:val="24"/>
        </w:rPr>
        <w:t>merging ADF&amp;G length frequency data with federal data (bottom panel).</w:t>
      </w:r>
    </w:p>
    <w:p w14:paraId="0FFBF6BE" w14:textId="08570192" w:rsidR="0067137F" w:rsidRPr="00711F03" w:rsidRDefault="00EC31D7" w:rsidP="00331328">
      <w:pPr>
        <w:jc w:val="left"/>
        <w:rPr>
          <w:sz w:val="24"/>
          <w:szCs w:val="24"/>
        </w:rPr>
      </w:pPr>
      <w:r w:rsidRPr="00EC31D7">
        <w:rPr>
          <w:noProof/>
          <w:sz w:val="24"/>
          <w:szCs w:val="24"/>
        </w:rPr>
        <w:lastRenderedPageBreak/>
        <w:drawing>
          <wp:inline distT="0" distB="0" distL="0" distR="0" wp14:anchorId="6A6E95A4" wp14:editId="14D4C333">
            <wp:extent cx="5943600" cy="3467100"/>
            <wp:effectExtent l="0" t="0" r="0" b="0"/>
            <wp:docPr id="5" name="Picture 5" descr="C:\AA - PH Stuff\Asmnts\goa_pcod\2024\plots\other\lcomp_compare_bin_ts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Asmnts\goa_pcod\2024\plots\other\lcomp_compare_bin_tsrv.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69903BA" w14:textId="1C65D840" w:rsidR="00047D84" w:rsidRPr="00711F03" w:rsidRDefault="0067137F" w:rsidP="00047D84">
      <w:pPr>
        <w:jc w:val="left"/>
        <w:rPr>
          <w:sz w:val="24"/>
          <w:szCs w:val="24"/>
        </w:rPr>
      </w:pPr>
      <w:r w:rsidRPr="00711F03">
        <w:rPr>
          <w:sz w:val="24"/>
          <w:szCs w:val="24"/>
        </w:rPr>
        <w:t xml:space="preserve">Figure 3. </w:t>
      </w:r>
      <w:r w:rsidR="00EC31D7">
        <w:rPr>
          <w:sz w:val="24"/>
          <w:szCs w:val="24"/>
        </w:rPr>
        <w:t>Recent bottom trawl survey length composition computed for 1cm (</w:t>
      </w:r>
      <w:proofErr w:type="spellStart"/>
      <w:r w:rsidR="00EC31D7">
        <w:rPr>
          <w:sz w:val="24"/>
          <w:szCs w:val="24"/>
        </w:rPr>
        <w:t>lcomp_new</w:t>
      </w:r>
      <w:proofErr w:type="spellEnd"/>
      <w:r w:rsidR="00EC31D7">
        <w:rPr>
          <w:sz w:val="24"/>
          <w:szCs w:val="24"/>
        </w:rPr>
        <w:t xml:space="preserve"> shown in blue), 2 cm (lcomp_new_bin2 shown in red), and 5cm (lcomp_new-bin5 shown in green) length bins.</w:t>
      </w:r>
    </w:p>
    <w:p w14:paraId="5241778E" w14:textId="68992843" w:rsidR="00A81834" w:rsidRPr="00711F03" w:rsidRDefault="003D1279" w:rsidP="00047D84">
      <w:pPr>
        <w:jc w:val="left"/>
        <w:rPr>
          <w:sz w:val="24"/>
          <w:szCs w:val="24"/>
        </w:rPr>
      </w:pPr>
      <w:r w:rsidRPr="003D1279">
        <w:rPr>
          <w:noProof/>
          <w:sz w:val="24"/>
          <w:szCs w:val="24"/>
        </w:rPr>
        <w:lastRenderedPageBreak/>
        <w:drawing>
          <wp:inline distT="0" distB="0" distL="0" distR="0" wp14:anchorId="1A2504CF" wp14:editId="33412863">
            <wp:extent cx="5943600" cy="4572000"/>
            <wp:effectExtent l="0" t="0" r="0" b="0"/>
            <wp:docPr id="7" name="Picture 7" descr="C:\AA - PH Stuff\Asmnts\goa_pcod\2024\rsch\output\compare\data_plots_cseries\compare2_spawnbio_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A - PH Stuff\Asmnts\goa_pcod\2024\rsch\output\compare\data_plots_cseries\compare2_spawnbio_uncertaint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B2A532E" w14:textId="2E43D9E0" w:rsidR="00EC5DFF" w:rsidRPr="00711F03" w:rsidRDefault="00EC5DFF" w:rsidP="00047D84">
      <w:pPr>
        <w:jc w:val="left"/>
        <w:rPr>
          <w:sz w:val="24"/>
          <w:szCs w:val="24"/>
        </w:rPr>
      </w:pPr>
      <w:r w:rsidRPr="00711F03">
        <w:rPr>
          <w:sz w:val="24"/>
          <w:szCs w:val="24"/>
        </w:rPr>
        <w:t xml:space="preserve">Figure 4. </w:t>
      </w:r>
      <w:r w:rsidR="003D1279">
        <w:rPr>
          <w:sz w:val="24"/>
          <w:szCs w:val="24"/>
        </w:rPr>
        <w:t>Estimated spawning biomass for the models considered in 2019.1c as compared to the 2023 assessment (2019.1b-2023) and the 2023 assessment with updated data (2019.1b-2024).</w:t>
      </w:r>
    </w:p>
    <w:p w14:paraId="2F5CBA76" w14:textId="7CA0D0CE" w:rsidR="00EC5DFF" w:rsidRPr="00711F03" w:rsidRDefault="00EC5DFF" w:rsidP="00047D84">
      <w:pPr>
        <w:jc w:val="left"/>
        <w:rPr>
          <w:sz w:val="24"/>
          <w:szCs w:val="24"/>
        </w:rPr>
      </w:pPr>
      <w:r w:rsidRPr="00711F03">
        <w:rPr>
          <w:noProof/>
          <w:sz w:val="24"/>
          <w:szCs w:val="24"/>
        </w:rPr>
        <w:lastRenderedPageBreak/>
        <w:drawing>
          <wp:inline distT="0" distB="0" distL="0" distR="0" wp14:anchorId="3F5A085E" wp14:editId="17C8DD63">
            <wp:extent cx="5943600" cy="399288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8" cstate="print">
                      <a:extLst>
                        <a:ext uri="{28A0092B-C50C-407E-A947-70E740481C1C}">
                          <a14:useLocalDpi xmlns:a14="http://schemas.microsoft.com/office/drawing/2010/main" val="0"/>
                        </a:ext>
                      </a:extLst>
                    </a:blip>
                    <a:srcRect t="2761" b="9892"/>
                    <a:stretch/>
                  </pic:blipFill>
                  <pic:spPr>
                    <a:xfrm>
                      <a:off x="0" y="0"/>
                      <a:ext cx="5943600" cy="3992880"/>
                    </a:xfrm>
                    <a:prstGeom prst="rect">
                      <a:avLst/>
                    </a:prstGeom>
                  </pic:spPr>
                </pic:pic>
              </a:graphicData>
            </a:graphic>
          </wp:inline>
        </w:drawing>
      </w:r>
    </w:p>
    <w:p w14:paraId="40777721" w14:textId="3B753EF9" w:rsidR="00EC5DFF" w:rsidRPr="00711F03" w:rsidRDefault="00EC5DFF" w:rsidP="00047D84">
      <w:pPr>
        <w:jc w:val="left"/>
        <w:rPr>
          <w:sz w:val="24"/>
          <w:szCs w:val="24"/>
        </w:rPr>
      </w:pPr>
      <w:r w:rsidRPr="00711F03">
        <w:rPr>
          <w:sz w:val="24"/>
          <w:szCs w:val="24"/>
        </w:rPr>
        <w:t>Figure 5. Estimated spawning biomass from models 2019.1a, 2019.1b, and 2019.1d.</w:t>
      </w:r>
    </w:p>
    <w:sectPr w:rsidR="00EC5DFF" w:rsidRPr="00711F03">
      <w:footerReference w:type="default" r:id="rId1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9AC64" w16cid:durableId="28AAE85C"/>
  <w16cid:commentId w16cid:paraId="57F0107D" w16cid:durableId="28AAE884"/>
  <w16cid:commentId w16cid:paraId="2FC1DD64" w16cid:durableId="28AAE8C1"/>
  <w16cid:commentId w16cid:paraId="6C2134D3" w16cid:durableId="28AAE916"/>
  <w16cid:commentId w16cid:paraId="1ADB1BBD" w16cid:durableId="28AAE8F3"/>
  <w16cid:commentId w16cid:paraId="51D279FF" w16cid:durableId="28AAE95D"/>
  <w16cid:commentId w16cid:paraId="0FCB7E44" w16cid:durableId="28AAEB64"/>
  <w16cid:commentId w16cid:paraId="71B15485" w16cid:durableId="28AAEA25"/>
  <w16cid:commentId w16cid:paraId="35B45E90" w16cid:durableId="28AADED6"/>
  <w16cid:commentId w16cid:paraId="6FE8196F" w16cid:durableId="28AAEE74"/>
  <w16cid:commentId w16cid:paraId="302DA46C" w16cid:durableId="28AAEFBA"/>
  <w16cid:commentId w16cid:paraId="4021B6AF" w16cid:durableId="28AAF0B9"/>
  <w16cid:commentId w16cid:paraId="361AA74E" w16cid:durableId="28AAF1AE"/>
  <w16cid:commentId w16cid:paraId="50DBBD87" w16cid:durableId="28AAE73F"/>
  <w16cid:commentId w16cid:paraId="1A40ED02" w16cid:durableId="28AAE7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0B258" w14:textId="77777777" w:rsidR="00C158B1" w:rsidRDefault="00C158B1">
      <w:pPr>
        <w:spacing w:after="0"/>
      </w:pPr>
      <w:r>
        <w:separator/>
      </w:r>
    </w:p>
  </w:endnote>
  <w:endnote w:type="continuationSeparator" w:id="0">
    <w:p w14:paraId="5DE10D85" w14:textId="77777777" w:rsidR="00C158B1" w:rsidRDefault="00C15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ĝኀ"/>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835362"/>
      <w:docPartObj>
        <w:docPartGallery w:val="Page Numbers (Bottom of Page)"/>
        <w:docPartUnique/>
      </w:docPartObj>
    </w:sdtPr>
    <w:sdtEndPr>
      <w:rPr>
        <w:noProof/>
      </w:rPr>
    </w:sdtEndPr>
    <w:sdtContent>
      <w:p w14:paraId="2280CA4B" w14:textId="181E580D" w:rsidR="00782B27" w:rsidRDefault="00782B27">
        <w:pPr>
          <w:pStyle w:val="Footer"/>
          <w:jc w:val="center"/>
        </w:pPr>
        <w:r>
          <w:fldChar w:fldCharType="begin"/>
        </w:r>
        <w:r>
          <w:instrText xml:space="preserve"> PAGE   \* MERGEFORMAT </w:instrText>
        </w:r>
        <w:r>
          <w:fldChar w:fldCharType="separate"/>
        </w:r>
        <w:r w:rsidR="00B55FEB">
          <w:rPr>
            <w:noProof/>
          </w:rPr>
          <w:t>2</w:t>
        </w:r>
        <w:r>
          <w:rPr>
            <w:noProof/>
          </w:rPr>
          <w:fldChar w:fldCharType="end"/>
        </w:r>
      </w:p>
    </w:sdtContent>
  </w:sdt>
  <w:p w14:paraId="41DD732A" w14:textId="77777777" w:rsidR="00782B27" w:rsidRDefault="00782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5B1BB" w14:textId="77777777" w:rsidR="00C158B1" w:rsidRDefault="00C158B1">
      <w:pPr>
        <w:spacing w:after="0"/>
      </w:pPr>
      <w:r>
        <w:separator/>
      </w:r>
    </w:p>
  </w:footnote>
  <w:footnote w:type="continuationSeparator" w:id="0">
    <w:p w14:paraId="50211F6C" w14:textId="77777777" w:rsidR="00C158B1" w:rsidRDefault="00C158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F69"/>
    <w:multiLevelType w:val="multilevel"/>
    <w:tmpl w:val="106C4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C0FF5"/>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20C"/>
    <w:multiLevelType w:val="hybridMultilevel"/>
    <w:tmpl w:val="AB9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4E55"/>
    <w:multiLevelType w:val="multilevel"/>
    <w:tmpl w:val="9F7E4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650" w:hanging="570"/>
      </w:pPr>
      <w:rPr>
        <w:rFonts w:ascii="Noto Sans Symbols" w:eastAsia="Noto Sans Symbols" w:hAnsi="Noto Sans Symbols" w:cs="Noto Sans Symbols"/>
        <w:color w:val="000000"/>
      </w:rPr>
    </w:lvl>
    <w:lvl w:ilvl="2">
      <w:start w:val="1"/>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4872E5"/>
    <w:multiLevelType w:val="multilevel"/>
    <w:tmpl w:val="5CE08A8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1DC"/>
    <w:multiLevelType w:val="hybridMultilevel"/>
    <w:tmpl w:val="014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105E04"/>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E6DC8"/>
    <w:multiLevelType w:val="hybridMultilevel"/>
    <w:tmpl w:val="C3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82B45"/>
    <w:multiLevelType w:val="multilevel"/>
    <w:tmpl w:val="AB94FE24"/>
    <w:lvl w:ilvl="0">
      <w:start w:val="1"/>
      <w:numFmt w:val="decimal"/>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9" w15:restartNumberingAfterBreak="0">
    <w:nsid w:val="0BC82FA3"/>
    <w:multiLevelType w:val="hybridMultilevel"/>
    <w:tmpl w:val="8E46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F309C"/>
    <w:multiLevelType w:val="multilevel"/>
    <w:tmpl w:val="FE76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9C2965"/>
    <w:multiLevelType w:val="multilevel"/>
    <w:tmpl w:val="5F5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D35"/>
    <w:multiLevelType w:val="hybridMultilevel"/>
    <w:tmpl w:val="D8E2E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B0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720A4C"/>
    <w:multiLevelType w:val="hybridMultilevel"/>
    <w:tmpl w:val="EF22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90E12"/>
    <w:multiLevelType w:val="hybridMultilevel"/>
    <w:tmpl w:val="DE4E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E7CE0"/>
    <w:multiLevelType w:val="hybridMultilevel"/>
    <w:tmpl w:val="E59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62BDB"/>
    <w:multiLevelType w:val="hybridMultilevel"/>
    <w:tmpl w:val="70AA9C4A"/>
    <w:lvl w:ilvl="0" w:tplc="5588CC9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8" w15:restartNumberingAfterBreak="0">
    <w:nsid w:val="292B1831"/>
    <w:multiLevelType w:val="hybridMultilevel"/>
    <w:tmpl w:val="7E365E74"/>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53CBB"/>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37D2F"/>
    <w:multiLevelType w:val="hybridMultilevel"/>
    <w:tmpl w:val="88A0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6BD"/>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02ED3"/>
    <w:multiLevelType w:val="hybridMultilevel"/>
    <w:tmpl w:val="0AA490E4"/>
    <w:lvl w:ilvl="0" w:tplc="29FAC30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775E48"/>
    <w:multiLevelType w:val="multilevel"/>
    <w:tmpl w:val="87986974"/>
    <w:lvl w:ilvl="0">
      <w:start w:val="1"/>
      <w:numFmt w:val="decimal"/>
      <w:pStyle w:val="n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15:restartNumberingAfterBreak="0">
    <w:nsid w:val="4C576E5B"/>
    <w:multiLevelType w:val="multilevel"/>
    <w:tmpl w:val="B45E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0A2C44"/>
    <w:multiLevelType w:val="hybridMultilevel"/>
    <w:tmpl w:val="E9BED2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1904EB9"/>
    <w:multiLevelType w:val="multilevel"/>
    <w:tmpl w:val="C4FE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A5385"/>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56BAC"/>
    <w:multiLevelType w:val="hybridMultilevel"/>
    <w:tmpl w:val="1842F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900"/>
    <w:multiLevelType w:val="multilevel"/>
    <w:tmpl w:val="18E6A3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5E22E9"/>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07B33"/>
    <w:multiLevelType w:val="multilevel"/>
    <w:tmpl w:val="357C3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F40461E"/>
    <w:multiLevelType w:val="multilevel"/>
    <w:tmpl w:val="7A1E397C"/>
    <w:lvl w:ilvl="0">
      <w:start w:val="1"/>
      <w:numFmt w:val="bullet"/>
      <w:pStyle w:val="bull"/>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753098"/>
    <w:multiLevelType w:val="hybridMultilevel"/>
    <w:tmpl w:val="6D70C460"/>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373FB5"/>
    <w:multiLevelType w:val="multilevel"/>
    <w:tmpl w:val="DAACA19C"/>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C7D1E"/>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6193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6F61042"/>
    <w:multiLevelType w:val="multilevel"/>
    <w:tmpl w:val="B0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11721B"/>
    <w:multiLevelType w:val="multilevel"/>
    <w:tmpl w:val="85CC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817FD0"/>
    <w:multiLevelType w:val="hybridMultilevel"/>
    <w:tmpl w:val="5364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934EE"/>
    <w:multiLevelType w:val="hybridMultilevel"/>
    <w:tmpl w:val="B3EE2BDE"/>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71334"/>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3"/>
  </w:num>
  <w:num w:numId="2">
    <w:abstractNumId w:val="32"/>
  </w:num>
  <w:num w:numId="3">
    <w:abstractNumId w:val="29"/>
  </w:num>
  <w:num w:numId="4">
    <w:abstractNumId w:val="26"/>
  </w:num>
  <w:num w:numId="5">
    <w:abstractNumId w:val="37"/>
  </w:num>
  <w:num w:numId="6">
    <w:abstractNumId w:val="3"/>
  </w:num>
  <w:num w:numId="7">
    <w:abstractNumId w:val="38"/>
  </w:num>
  <w:num w:numId="8">
    <w:abstractNumId w:val="8"/>
  </w:num>
  <w:num w:numId="9">
    <w:abstractNumId w:val="24"/>
  </w:num>
  <w:num w:numId="10">
    <w:abstractNumId w:val="35"/>
  </w:num>
  <w:num w:numId="11">
    <w:abstractNumId w:val="10"/>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27"/>
  </w:num>
  <w:num w:numId="20">
    <w:abstractNumId w:val="11"/>
  </w:num>
  <w:num w:numId="21">
    <w:abstractNumId w:val="1"/>
  </w:num>
  <w:num w:numId="22">
    <w:abstractNumId w:val="12"/>
  </w:num>
  <w:num w:numId="23">
    <w:abstractNumId w:val="21"/>
  </w:num>
  <w:num w:numId="24">
    <w:abstractNumId w:val="20"/>
  </w:num>
  <w:num w:numId="25">
    <w:abstractNumId w:val="30"/>
  </w:num>
  <w:num w:numId="26">
    <w:abstractNumId w:val="9"/>
  </w:num>
  <w:num w:numId="27">
    <w:abstractNumId w:val="41"/>
  </w:num>
  <w:num w:numId="28">
    <w:abstractNumId w:val="36"/>
  </w:num>
  <w:num w:numId="29">
    <w:abstractNumId w:val="13"/>
  </w:num>
  <w:num w:numId="30">
    <w:abstractNumId w:val="28"/>
  </w:num>
  <w:num w:numId="31">
    <w:abstractNumId w:val="16"/>
  </w:num>
  <w:num w:numId="32">
    <w:abstractNumId w:val="19"/>
  </w:num>
  <w:num w:numId="33">
    <w:abstractNumId w:val="7"/>
  </w:num>
  <w:num w:numId="34">
    <w:abstractNumId w:val="25"/>
  </w:num>
  <w:num w:numId="35">
    <w:abstractNumId w:val="4"/>
  </w:num>
  <w:num w:numId="36">
    <w:abstractNumId w:val="34"/>
  </w:num>
  <w:num w:numId="37">
    <w:abstractNumId w:val="0"/>
  </w:num>
  <w:num w:numId="38">
    <w:abstractNumId w:val="33"/>
  </w:num>
  <w:num w:numId="39">
    <w:abstractNumId w:val="22"/>
  </w:num>
  <w:num w:numId="40">
    <w:abstractNumId w:val="40"/>
  </w:num>
  <w:num w:numId="41">
    <w:abstractNumId w:val="18"/>
  </w:num>
  <w:num w:numId="42">
    <w:abstractNumId w:val="2"/>
  </w:num>
  <w:num w:numId="43">
    <w:abstractNumId w:val="14"/>
  </w:num>
  <w:num w:numId="44">
    <w:abstractNumId w:val="5"/>
  </w:num>
  <w:num w:numId="45">
    <w:abstractNumId w:val="1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48"/>
    <w:rsid w:val="000004E2"/>
    <w:rsid w:val="0001264E"/>
    <w:rsid w:val="0002571A"/>
    <w:rsid w:val="000313FD"/>
    <w:rsid w:val="00033A08"/>
    <w:rsid w:val="00047D84"/>
    <w:rsid w:val="00057FA0"/>
    <w:rsid w:val="00083DC2"/>
    <w:rsid w:val="00086083"/>
    <w:rsid w:val="000A2F5F"/>
    <w:rsid w:val="000A721A"/>
    <w:rsid w:val="000B7A48"/>
    <w:rsid w:val="000C4EBC"/>
    <w:rsid w:val="000D6DA0"/>
    <w:rsid w:val="000F3A86"/>
    <w:rsid w:val="001013F4"/>
    <w:rsid w:val="00105165"/>
    <w:rsid w:val="00161770"/>
    <w:rsid w:val="00167894"/>
    <w:rsid w:val="00177C09"/>
    <w:rsid w:val="001A300F"/>
    <w:rsid w:val="001C467B"/>
    <w:rsid w:val="001D0170"/>
    <w:rsid w:val="001D7FE8"/>
    <w:rsid w:val="00200974"/>
    <w:rsid w:val="00220C2D"/>
    <w:rsid w:val="00232DEF"/>
    <w:rsid w:val="00233CB4"/>
    <w:rsid w:val="002510E9"/>
    <w:rsid w:val="00251493"/>
    <w:rsid w:val="00254EB8"/>
    <w:rsid w:val="002576DF"/>
    <w:rsid w:val="00274CF1"/>
    <w:rsid w:val="002A30F5"/>
    <w:rsid w:val="002A36D7"/>
    <w:rsid w:val="002A519C"/>
    <w:rsid w:val="002A5B8B"/>
    <w:rsid w:val="002A7C8F"/>
    <w:rsid w:val="002C0B9B"/>
    <w:rsid w:val="002F4E33"/>
    <w:rsid w:val="00331328"/>
    <w:rsid w:val="00334D4B"/>
    <w:rsid w:val="00343BC3"/>
    <w:rsid w:val="0035546F"/>
    <w:rsid w:val="0035594A"/>
    <w:rsid w:val="00355994"/>
    <w:rsid w:val="003770E6"/>
    <w:rsid w:val="00382F72"/>
    <w:rsid w:val="00390038"/>
    <w:rsid w:val="0039259B"/>
    <w:rsid w:val="003968A0"/>
    <w:rsid w:val="00396E9A"/>
    <w:rsid w:val="003D1279"/>
    <w:rsid w:val="003E1294"/>
    <w:rsid w:val="003E7DE8"/>
    <w:rsid w:val="00425C97"/>
    <w:rsid w:val="00427F36"/>
    <w:rsid w:val="00435501"/>
    <w:rsid w:val="00446972"/>
    <w:rsid w:val="00454148"/>
    <w:rsid w:val="00471C21"/>
    <w:rsid w:val="004A6B71"/>
    <w:rsid w:val="004D68F5"/>
    <w:rsid w:val="004E7779"/>
    <w:rsid w:val="00517B0B"/>
    <w:rsid w:val="00546C3C"/>
    <w:rsid w:val="00546D11"/>
    <w:rsid w:val="00556016"/>
    <w:rsid w:val="0055631D"/>
    <w:rsid w:val="00561165"/>
    <w:rsid w:val="00567524"/>
    <w:rsid w:val="005747CE"/>
    <w:rsid w:val="005843FB"/>
    <w:rsid w:val="00590215"/>
    <w:rsid w:val="005A4736"/>
    <w:rsid w:val="005C4BBD"/>
    <w:rsid w:val="005D2416"/>
    <w:rsid w:val="005D4389"/>
    <w:rsid w:val="005E7D59"/>
    <w:rsid w:val="005F6CE7"/>
    <w:rsid w:val="0060280C"/>
    <w:rsid w:val="006155C8"/>
    <w:rsid w:val="00621FE0"/>
    <w:rsid w:val="00634F1F"/>
    <w:rsid w:val="00643D84"/>
    <w:rsid w:val="00647C21"/>
    <w:rsid w:val="006523AF"/>
    <w:rsid w:val="0067137F"/>
    <w:rsid w:val="00682E4E"/>
    <w:rsid w:val="00685368"/>
    <w:rsid w:val="006A0382"/>
    <w:rsid w:val="006C1F7A"/>
    <w:rsid w:val="006E79FF"/>
    <w:rsid w:val="0070666D"/>
    <w:rsid w:val="00711F03"/>
    <w:rsid w:val="007149A9"/>
    <w:rsid w:val="00724B38"/>
    <w:rsid w:val="00732E7B"/>
    <w:rsid w:val="00753C21"/>
    <w:rsid w:val="00760040"/>
    <w:rsid w:val="00775D43"/>
    <w:rsid w:val="00781586"/>
    <w:rsid w:val="00782B27"/>
    <w:rsid w:val="00795C12"/>
    <w:rsid w:val="007A2F27"/>
    <w:rsid w:val="007A47C4"/>
    <w:rsid w:val="007E4005"/>
    <w:rsid w:val="007E6574"/>
    <w:rsid w:val="007F68D1"/>
    <w:rsid w:val="0080086B"/>
    <w:rsid w:val="00802B7D"/>
    <w:rsid w:val="008076A1"/>
    <w:rsid w:val="008307EA"/>
    <w:rsid w:val="008324EE"/>
    <w:rsid w:val="00846C32"/>
    <w:rsid w:val="0085399D"/>
    <w:rsid w:val="0086037D"/>
    <w:rsid w:val="008B2012"/>
    <w:rsid w:val="008B2EF3"/>
    <w:rsid w:val="008E5437"/>
    <w:rsid w:val="008F24F0"/>
    <w:rsid w:val="008F351E"/>
    <w:rsid w:val="008F5443"/>
    <w:rsid w:val="009030D8"/>
    <w:rsid w:val="00904A7F"/>
    <w:rsid w:val="009059E2"/>
    <w:rsid w:val="00913C48"/>
    <w:rsid w:val="009228BF"/>
    <w:rsid w:val="0092765D"/>
    <w:rsid w:val="00937CBA"/>
    <w:rsid w:val="00944979"/>
    <w:rsid w:val="00944D7A"/>
    <w:rsid w:val="009459B8"/>
    <w:rsid w:val="00947C0B"/>
    <w:rsid w:val="0095449D"/>
    <w:rsid w:val="0095620D"/>
    <w:rsid w:val="0096027F"/>
    <w:rsid w:val="009614B3"/>
    <w:rsid w:val="00983038"/>
    <w:rsid w:val="0098572D"/>
    <w:rsid w:val="00987064"/>
    <w:rsid w:val="009B6FAB"/>
    <w:rsid w:val="009D5E5E"/>
    <w:rsid w:val="00A1326A"/>
    <w:rsid w:val="00A16855"/>
    <w:rsid w:val="00A16A01"/>
    <w:rsid w:val="00A52B6E"/>
    <w:rsid w:val="00A81834"/>
    <w:rsid w:val="00AB2CFB"/>
    <w:rsid w:val="00B110EF"/>
    <w:rsid w:val="00B15355"/>
    <w:rsid w:val="00B24CE1"/>
    <w:rsid w:val="00B25842"/>
    <w:rsid w:val="00B407FD"/>
    <w:rsid w:val="00B55FEB"/>
    <w:rsid w:val="00B72960"/>
    <w:rsid w:val="00B73718"/>
    <w:rsid w:val="00B75C26"/>
    <w:rsid w:val="00B966CA"/>
    <w:rsid w:val="00B97A3B"/>
    <w:rsid w:val="00BE49E4"/>
    <w:rsid w:val="00BE7BF7"/>
    <w:rsid w:val="00C158B1"/>
    <w:rsid w:val="00C541A6"/>
    <w:rsid w:val="00C61C16"/>
    <w:rsid w:val="00C74AB8"/>
    <w:rsid w:val="00C915BC"/>
    <w:rsid w:val="00CE5CD9"/>
    <w:rsid w:val="00CF3248"/>
    <w:rsid w:val="00CF4A12"/>
    <w:rsid w:val="00D056A9"/>
    <w:rsid w:val="00D24879"/>
    <w:rsid w:val="00D4024E"/>
    <w:rsid w:val="00D42E03"/>
    <w:rsid w:val="00D739D6"/>
    <w:rsid w:val="00D974E2"/>
    <w:rsid w:val="00DA24B5"/>
    <w:rsid w:val="00DA38BA"/>
    <w:rsid w:val="00DE3512"/>
    <w:rsid w:val="00DF286B"/>
    <w:rsid w:val="00E70C8C"/>
    <w:rsid w:val="00E70D24"/>
    <w:rsid w:val="00E72619"/>
    <w:rsid w:val="00E85D72"/>
    <w:rsid w:val="00E978DE"/>
    <w:rsid w:val="00EB7076"/>
    <w:rsid w:val="00EC31D7"/>
    <w:rsid w:val="00EC5DFF"/>
    <w:rsid w:val="00ED4F9C"/>
    <w:rsid w:val="00EE7E8A"/>
    <w:rsid w:val="00EF26B4"/>
    <w:rsid w:val="00F151EA"/>
    <w:rsid w:val="00F21CF4"/>
    <w:rsid w:val="00F42374"/>
    <w:rsid w:val="00F442D4"/>
    <w:rsid w:val="00F473DF"/>
    <w:rsid w:val="00F51052"/>
    <w:rsid w:val="00F57B74"/>
    <w:rsid w:val="00F91BB7"/>
    <w:rsid w:val="00F94B0C"/>
    <w:rsid w:val="00FA33F6"/>
    <w:rsid w:val="00FC1FF0"/>
    <w:rsid w:val="00FC2289"/>
    <w:rsid w:val="00FC3B54"/>
    <w:rsid w:val="00FE0BE7"/>
    <w:rsid w:val="00FE2ED7"/>
    <w:rsid w:val="00FE7733"/>
    <w:rsid w:val="00FF300C"/>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E3"/>
  <w15:docId w15:val="{CBFDDA0B-3BA8-4695-A5A8-2E3BC10D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D6"/>
  </w:style>
  <w:style w:type="paragraph" w:styleId="Heading1">
    <w:name w:val="heading 1"/>
    <w:basedOn w:val="Normal"/>
    <w:next w:val="Normal"/>
    <w:link w:val="Heading1Char"/>
    <w:uiPriority w:val="9"/>
    <w:qFormat/>
    <w:rsid w:val="00112E3F"/>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
    <w:unhideWhenUsed/>
    <w:qFormat/>
    <w:rsid w:val="00F61766"/>
    <w:pPr>
      <w:keepNext/>
      <w:keepLines/>
      <w:spacing w:before="240" w:after="60"/>
      <w:outlineLvl w:val="1"/>
    </w:pPr>
    <w:rPr>
      <w:rFonts w:ascii="Arial" w:hAnsi="Arial"/>
      <w:b/>
    </w:rPr>
  </w:style>
  <w:style w:type="paragraph" w:styleId="Heading3">
    <w:name w:val="heading 3"/>
    <w:basedOn w:val="Normal"/>
    <w:next w:val="Normal"/>
    <w:link w:val="Heading3Char"/>
    <w:uiPriority w:val="9"/>
    <w:unhideWhenUsed/>
    <w:qFormat/>
    <w:rsid w:val="00622A34"/>
    <w:pPr>
      <w:keepNext/>
      <w:spacing w:before="200" w:after="40"/>
      <w:contextualSpacing/>
      <w:outlineLvl w:val="2"/>
    </w:pPr>
    <w:rPr>
      <w:i/>
      <w:color w:val="000000"/>
      <w:sz w:val="24"/>
      <w:szCs w:val="23"/>
    </w:rPr>
  </w:style>
  <w:style w:type="paragraph" w:styleId="Heading4">
    <w:name w:val="heading 4"/>
    <w:basedOn w:val="Normal"/>
    <w:next w:val="Normal"/>
    <w:link w:val="Heading4Char"/>
    <w:unhideWhenUsed/>
    <w:qFormat/>
    <w:rsid w:val="0041362F"/>
    <w:pPr>
      <w:keepNext/>
      <w:spacing w:before="60" w:after="0"/>
      <w:jc w:val="right"/>
      <w:outlineLvl w:val="3"/>
    </w:pPr>
    <w:rPr>
      <w:b/>
    </w:rPr>
  </w:style>
  <w:style w:type="paragraph" w:styleId="Heading5">
    <w:name w:val="heading 5"/>
    <w:basedOn w:val="tabcap"/>
    <w:next w:val="Normal"/>
    <w:link w:val="Heading5Char"/>
    <w:uiPriority w:val="9"/>
    <w:semiHidden/>
    <w:unhideWhenUsed/>
    <w:qFormat/>
    <w:rsid w:val="003400B8"/>
    <w:pPr>
      <w:tabs>
        <w:tab w:val="clear" w:pos="1260"/>
        <w:tab w:val="left" w:pos="990"/>
      </w:tabs>
      <w:ind w:left="990" w:hanging="990"/>
      <w:outlineLvl w:val="4"/>
    </w:pPr>
  </w:style>
  <w:style w:type="paragraph" w:styleId="Heading6">
    <w:name w:val="heading 6"/>
    <w:basedOn w:val="Normal"/>
    <w:next w:val="Normal"/>
    <w:link w:val="Heading6Char"/>
    <w:uiPriority w:val="9"/>
    <w:semiHidden/>
    <w:unhideWhenUsed/>
    <w:qFormat/>
    <w:rsid w:val="00F61766"/>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F61766"/>
    <w:pPr>
      <w:spacing w:before="240" w:after="60"/>
      <w:outlineLvl w:val="6"/>
    </w:pPr>
    <w:rPr>
      <w:rFonts w:ascii="Arial" w:hAnsi="Arial"/>
    </w:rPr>
  </w:style>
  <w:style w:type="paragraph" w:styleId="Heading8">
    <w:name w:val="heading 8"/>
    <w:basedOn w:val="Normal"/>
    <w:next w:val="Normal"/>
    <w:link w:val="Heading8Char"/>
    <w:uiPriority w:val="99"/>
    <w:qFormat/>
    <w:rsid w:val="00F61766"/>
    <w:pPr>
      <w:spacing w:before="240" w:after="60"/>
      <w:outlineLvl w:val="7"/>
    </w:pPr>
    <w:rPr>
      <w:rFonts w:ascii="Arial" w:hAnsi="Arial"/>
      <w:i/>
    </w:rPr>
  </w:style>
  <w:style w:type="paragraph" w:styleId="Heading9">
    <w:name w:val="heading 9"/>
    <w:basedOn w:val="Normal"/>
    <w:next w:val="Normal"/>
    <w:link w:val="Heading9Char"/>
    <w:uiPriority w:val="99"/>
    <w:qFormat/>
    <w:rsid w:val="00F61766"/>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1766"/>
    <w:pPr>
      <w:spacing w:before="240" w:after="60"/>
      <w:jc w:val="center"/>
    </w:pPr>
    <w:rPr>
      <w:b/>
      <w:kern w:val="28"/>
      <w:sz w:val="32"/>
    </w:rPr>
  </w:style>
  <w:style w:type="character" w:customStyle="1" w:styleId="Heading1Char">
    <w:name w:val="Heading 1 Char"/>
    <w:link w:val="Heading1"/>
    <w:uiPriority w:val="9"/>
    <w:locked/>
    <w:rsid w:val="00112E3F"/>
    <w:rPr>
      <w:rFonts w:ascii="Arial" w:hAnsi="Arial"/>
      <w:b/>
      <w:kern w:val="28"/>
      <w:sz w:val="28"/>
      <w:szCs w:val="28"/>
    </w:rPr>
  </w:style>
  <w:style w:type="character" w:customStyle="1" w:styleId="Heading2Char">
    <w:name w:val="Heading 2 Char"/>
    <w:link w:val="Heading2"/>
    <w:uiPriority w:val="9"/>
    <w:locked/>
    <w:rsid w:val="000C4E15"/>
    <w:rPr>
      <w:rFonts w:ascii="Arial" w:hAnsi="Arial" w:cs="Times New Roman"/>
      <w:b/>
      <w:sz w:val="22"/>
    </w:rPr>
  </w:style>
  <w:style w:type="character" w:customStyle="1" w:styleId="Heading3Char">
    <w:name w:val="Heading 3 Char"/>
    <w:link w:val="Heading3"/>
    <w:uiPriority w:val="9"/>
    <w:locked/>
    <w:rsid w:val="00622A34"/>
    <w:rPr>
      <w:i/>
      <w:color w:val="000000"/>
      <w:szCs w:val="23"/>
    </w:rPr>
  </w:style>
  <w:style w:type="character" w:customStyle="1" w:styleId="Heading4Char">
    <w:name w:val="Heading 4 Char"/>
    <w:link w:val="Heading4"/>
    <w:locked/>
    <w:rsid w:val="000C6307"/>
    <w:rPr>
      <w:rFonts w:cs="Times New Roman"/>
      <w:b/>
      <w:sz w:val="22"/>
      <w:szCs w:val="22"/>
    </w:rPr>
  </w:style>
  <w:style w:type="character" w:customStyle="1" w:styleId="Heading5Char">
    <w:name w:val="Heading 5 Char"/>
    <w:link w:val="Heading5"/>
    <w:locked/>
    <w:rsid w:val="003400B8"/>
    <w:rPr>
      <w:sz w:val="22"/>
    </w:rPr>
  </w:style>
  <w:style w:type="character" w:customStyle="1" w:styleId="Heading6Char">
    <w:name w:val="Heading 6 Char"/>
    <w:link w:val="Heading6"/>
    <w:uiPriority w:val="99"/>
    <w:rsid w:val="00F61766"/>
    <w:rPr>
      <w:snapToGrid w:val="0"/>
      <w:color w:val="000000"/>
      <w:sz w:val="22"/>
      <w:lang w:val="en-US" w:eastAsia="en-US"/>
    </w:rPr>
  </w:style>
  <w:style w:type="character" w:customStyle="1" w:styleId="Heading7Char">
    <w:name w:val="Heading 7 Char"/>
    <w:link w:val="Heading7"/>
    <w:uiPriority w:val="99"/>
    <w:locked/>
    <w:rsid w:val="00B029A6"/>
    <w:rPr>
      <w:rFonts w:ascii="Arial" w:hAnsi="Arial" w:cs="Times New Roman"/>
      <w:sz w:val="22"/>
    </w:rPr>
  </w:style>
  <w:style w:type="character" w:customStyle="1" w:styleId="Heading8Char">
    <w:name w:val="Heading 8 Char"/>
    <w:link w:val="Heading8"/>
    <w:uiPriority w:val="99"/>
    <w:locked/>
    <w:rsid w:val="00B029A6"/>
    <w:rPr>
      <w:rFonts w:ascii="Arial" w:hAnsi="Arial" w:cs="Times New Roman"/>
      <w:i/>
      <w:sz w:val="22"/>
    </w:rPr>
  </w:style>
  <w:style w:type="character" w:customStyle="1" w:styleId="Heading9Char">
    <w:name w:val="Heading 9 Char"/>
    <w:link w:val="Heading9"/>
    <w:uiPriority w:val="99"/>
    <w:locked/>
    <w:rsid w:val="00B029A6"/>
    <w:rPr>
      <w:rFonts w:ascii="Arial" w:hAnsi="Arial" w:cs="Times New Roman"/>
      <w:b/>
      <w:i/>
      <w:sz w:val="18"/>
    </w:rPr>
  </w:style>
  <w:style w:type="character" w:styleId="FootnoteReference">
    <w:name w:val="footnote reference"/>
    <w:uiPriority w:val="99"/>
    <w:semiHidden/>
    <w:rsid w:val="00F61766"/>
    <w:rPr>
      <w:rFonts w:ascii="Times New Roman" w:hAnsi="Times New Roman" w:cs="Times New Roman"/>
      <w:sz w:val="24"/>
      <w:vertAlign w:val="superscript"/>
    </w:rPr>
  </w:style>
  <w:style w:type="paragraph" w:customStyle="1" w:styleId="Level1">
    <w:name w:val="Level 1"/>
    <w:uiPriority w:val="99"/>
    <w:rsid w:val="00F61766"/>
    <w:pPr>
      <w:autoSpaceDE w:val="0"/>
      <w:autoSpaceDN w:val="0"/>
      <w:adjustRightInd w:val="0"/>
      <w:ind w:left="720"/>
    </w:pPr>
    <w:rPr>
      <w:rFonts w:ascii="Courier New" w:hAnsi="Courier New"/>
    </w:rPr>
  </w:style>
  <w:style w:type="paragraph" w:styleId="TOC2">
    <w:name w:val="toc 2"/>
    <w:basedOn w:val="Normal"/>
    <w:next w:val="Normal"/>
    <w:autoRedefine/>
    <w:uiPriority w:val="39"/>
    <w:rsid w:val="00682E4E"/>
    <w:pPr>
      <w:tabs>
        <w:tab w:val="left" w:pos="540"/>
        <w:tab w:val="right" w:leader="dot" w:pos="9360"/>
      </w:tabs>
      <w:spacing w:after="0"/>
      <w:ind w:left="216"/>
    </w:pPr>
  </w:style>
  <w:style w:type="paragraph" w:styleId="TOC1">
    <w:name w:val="toc 1"/>
    <w:basedOn w:val="Normal"/>
    <w:next w:val="Normal"/>
    <w:autoRedefine/>
    <w:uiPriority w:val="39"/>
    <w:rsid w:val="00D24879"/>
    <w:pPr>
      <w:tabs>
        <w:tab w:val="right" w:leader="dot" w:pos="9360"/>
      </w:tabs>
      <w:spacing w:after="0"/>
    </w:pPr>
    <w:rPr>
      <w:sz w:val="24"/>
    </w:rPr>
  </w:style>
  <w:style w:type="paragraph" w:customStyle="1" w:styleId="tab3">
    <w:name w:val="tab3"/>
    <w:basedOn w:val="Normal"/>
    <w:uiPriority w:val="99"/>
    <w:rsid w:val="00F61766"/>
    <w:pPr>
      <w:keepNext/>
      <w:tabs>
        <w:tab w:val="left" w:pos="-1440"/>
        <w:tab w:val="left" w:pos="2970"/>
        <w:tab w:val="left" w:pos="6570"/>
      </w:tabs>
      <w:spacing w:after="0"/>
      <w:ind w:left="2880" w:hanging="2880"/>
    </w:pPr>
  </w:style>
  <w:style w:type="paragraph" w:styleId="BodyText">
    <w:name w:val="Body Text"/>
    <w:basedOn w:val="Normal"/>
    <w:link w:val="BodyTextChar"/>
    <w:uiPriority w:val="99"/>
    <w:rsid w:val="00F61766"/>
    <w:pPr>
      <w:ind w:right="3456"/>
    </w:pPr>
    <w:rPr>
      <w:i/>
      <w:sz w:val="16"/>
    </w:rPr>
  </w:style>
  <w:style w:type="character" w:customStyle="1" w:styleId="BodyTextChar">
    <w:name w:val="Body Text Char"/>
    <w:link w:val="BodyText"/>
    <w:uiPriority w:val="99"/>
    <w:locked/>
    <w:rsid w:val="00510C5E"/>
    <w:rPr>
      <w:rFonts w:cs="Times New Roman"/>
      <w:i/>
      <w:sz w:val="16"/>
    </w:rPr>
  </w:style>
  <w:style w:type="paragraph" w:customStyle="1" w:styleId="tab1">
    <w:name w:val="tab1"/>
    <w:basedOn w:val="Normal"/>
    <w:uiPriority w:val="99"/>
    <w:rsid w:val="00F61766"/>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character" w:styleId="Hyperlink">
    <w:name w:val="Hyperlink"/>
    <w:uiPriority w:val="99"/>
    <w:rsid w:val="00F61766"/>
    <w:rPr>
      <w:rFonts w:cs="Times New Roman"/>
      <w:color w:val="0000FF"/>
      <w:u w:val="single"/>
    </w:rPr>
  </w:style>
  <w:style w:type="character" w:styleId="FollowedHyperlink">
    <w:name w:val="FollowedHyperlink"/>
    <w:uiPriority w:val="99"/>
    <w:rsid w:val="00F61766"/>
    <w:rPr>
      <w:rFonts w:cs="Times New Roman"/>
      <w:color w:val="800080"/>
      <w:u w:val="single"/>
    </w:rPr>
  </w:style>
  <w:style w:type="paragraph" w:customStyle="1" w:styleId="font5">
    <w:name w:val="font5"/>
    <w:basedOn w:val="Normal"/>
    <w:rsid w:val="00F61766"/>
    <w:pPr>
      <w:spacing w:before="100" w:beforeAutospacing="1" w:after="100" w:afterAutospacing="1"/>
    </w:pPr>
    <w:rPr>
      <w:sz w:val="20"/>
    </w:rPr>
  </w:style>
  <w:style w:type="paragraph" w:customStyle="1" w:styleId="font6">
    <w:name w:val="font6"/>
    <w:basedOn w:val="Normal"/>
    <w:rsid w:val="00F61766"/>
    <w:pPr>
      <w:spacing w:before="100" w:beforeAutospacing="1" w:after="100" w:afterAutospacing="1"/>
    </w:pPr>
    <w:rPr>
      <w:sz w:val="20"/>
    </w:rPr>
  </w:style>
  <w:style w:type="paragraph" w:customStyle="1" w:styleId="xl24">
    <w:name w:val="xl24"/>
    <w:basedOn w:val="Normal"/>
    <w:uiPriority w:val="99"/>
    <w:rsid w:val="00F61766"/>
    <w:pPr>
      <w:spacing w:before="100" w:beforeAutospacing="1" w:after="100" w:afterAutospacing="1"/>
    </w:pPr>
    <w:rPr>
      <w:sz w:val="16"/>
      <w:szCs w:val="16"/>
    </w:rPr>
  </w:style>
  <w:style w:type="paragraph" w:customStyle="1" w:styleId="xl25">
    <w:name w:val="xl25"/>
    <w:basedOn w:val="Normal"/>
    <w:uiPriority w:val="99"/>
    <w:rsid w:val="00F61766"/>
    <w:pPr>
      <w:spacing w:before="100" w:beforeAutospacing="1" w:after="100" w:afterAutospacing="1"/>
      <w:textAlignment w:val="top"/>
    </w:pPr>
    <w:rPr>
      <w:sz w:val="16"/>
      <w:szCs w:val="16"/>
    </w:rPr>
  </w:style>
  <w:style w:type="paragraph" w:customStyle="1" w:styleId="xl26">
    <w:name w:val="xl26"/>
    <w:basedOn w:val="Normal"/>
    <w:uiPriority w:val="99"/>
    <w:rsid w:val="00F61766"/>
    <w:pPr>
      <w:spacing w:before="100" w:beforeAutospacing="1" w:after="100" w:afterAutospacing="1"/>
    </w:pPr>
    <w:rPr>
      <w:rFonts w:ascii="Arial" w:hAnsi="Arial" w:cs="Arial"/>
      <w:sz w:val="24"/>
    </w:rPr>
  </w:style>
  <w:style w:type="paragraph" w:customStyle="1" w:styleId="xl27">
    <w:name w:val="xl27"/>
    <w:basedOn w:val="Normal"/>
    <w:uiPriority w:val="99"/>
    <w:rsid w:val="00F61766"/>
    <w:pPr>
      <w:spacing w:before="100" w:beforeAutospacing="1" w:after="100" w:afterAutospacing="1"/>
    </w:pPr>
    <w:rPr>
      <w:rFonts w:ascii="Arial" w:hAnsi="Arial" w:cs="Arial"/>
      <w:sz w:val="24"/>
    </w:rPr>
  </w:style>
  <w:style w:type="paragraph" w:customStyle="1" w:styleId="xl28">
    <w:name w:val="xl28"/>
    <w:basedOn w:val="Normal"/>
    <w:uiPriority w:val="99"/>
    <w:rsid w:val="00F61766"/>
    <w:pPr>
      <w:spacing w:before="100" w:beforeAutospacing="1" w:after="100" w:afterAutospacing="1"/>
    </w:pPr>
    <w:rPr>
      <w:rFonts w:ascii="Arial" w:hAnsi="Arial" w:cs="Arial"/>
      <w:sz w:val="24"/>
    </w:rPr>
  </w:style>
  <w:style w:type="paragraph" w:customStyle="1" w:styleId="xl29">
    <w:name w:val="xl29"/>
    <w:basedOn w:val="Normal"/>
    <w:uiPriority w:val="99"/>
    <w:rsid w:val="00F61766"/>
    <w:pPr>
      <w:spacing w:before="100" w:beforeAutospacing="1" w:after="100" w:afterAutospacing="1"/>
    </w:pPr>
    <w:rPr>
      <w:rFonts w:ascii="Arial" w:hAnsi="Arial" w:cs="Arial"/>
      <w:sz w:val="24"/>
    </w:rPr>
  </w:style>
  <w:style w:type="paragraph" w:customStyle="1" w:styleId="xl30">
    <w:name w:val="xl30"/>
    <w:basedOn w:val="Normal"/>
    <w:uiPriority w:val="99"/>
    <w:rsid w:val="00F61766"/>
    <w:pPr>
      <w:spacing w:before="100" w:beforeAutospacing="1" w:after="100" w:afterAutospacing="1"/>
    </w:pPr>
    <w:rPr>
      <w:rFonts w:ascii="Arial" w:hAnsi="Arial" w:cs="Arial"/>
      <w:sz w:val="24"/>
    </w:rPr>
  </w:style>
  <w:style w:type="paragraph" w:customStyle="1" w:styleId="xl31">
    <w:name w:val="xl31"/>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F61766"/>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F61766"/>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F61766"/>
    <w:pPr>
      <w:pBdr>
        <w:bottom w:val="single" w:sz="4" w:space="0" w:color="000000"/>
        <w:right w:val="single" w:sz="4" w:space="0" w:color="FFFFFF"/>
      </w:pBdr>
      <w:spacing w:before="100" w:beforeAutospacing="1" w:after="100" w:afterAutospacing="1"/>
      <w:jc w:val="center"/>
      <w:textAlignment w:val="top"/>
    </w:pPr>
  </w:style>
  <w:style w:type="paragraph" w:customStyle="1" w:styleId="xl36">
    <w:name w:val="xl36"/>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F61766"/>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styleId="DocumentMap">
    <w:name w:val="Document Map"/>
    <w:basedOn w:val="Normal"/>
    <w:link w:val="DocumentMapChar"/>
    <w:uiPriority w:val="99"/>
    <w:semiHidden/>
    <w:rsid w:val="00F61766"/>
    <w:pPr>
      <w:shd w:val="clear" w:color="auto" w:fill="000080"/>
    </w:pPr>
    <w:rPr>
      <w:rFonts w:ascii="Tahoma" w:hAnsi="Tahoma"/>
    </w:rPr>
  </w:style>
  <w:style w:type="character" w:customStyle="1" w:styleId="DocumentMapChar">
    <w:name w:val="Document Map Char"/>
    <w:link w:val="DocumentMap"/>
    <w:uiPriority w:val="99"/>
    <w:semiHidden/>
    <w:locked/>
    <w:rsid w:val="00B029A6"/>
    <w:rPr>
      <w:rFonts w:ascii="Tahoma" w:hAnsi="Tahoma" w:cs="Times New Roman"/>
      <w:sz w:val="22"/>
      <w:shd w:val="clear" w:color="auto" w:fill="000080"/>
    </w:rPr>
  </w:style>
  <w:style w:type="character" w:styleId="CommentReference">
    <w:name w:val="annotation reference"/>
    <w:uiPriority w:val="99"/>
    <w:semiHidden/>
    <w:rsid w:val="00F61766"/>
    <w:rPr>
      <w:rFonts w:cs="Times New Roman"/>
      <w:sz w:val="16"/>
    </w:rPr>
  </w:style>
  <w:style w:type="paragraph" w:styleId="CommentText">
    <w:name w:val="annotation text"/>
    <w:basedOn w:val="Normal"/>
    <w:link w:val="CommentTextChar"/>
    <w:uiPriority w:val="99"/>
    <w:semiHidden/>
    <w:rsid w:val="00F61766"/>
    <w:pPr>
      <w:spacing w:after="240"/>
    </w:pPr>
    <w:rPr>
      <w:sz w:val="24"/>
    </w:rPr>
  </w:style>
  <w:style w:type="character" w:customStyle="1" w:styleId="CommentTextChar">
    <w:name w:val="Comment Text Char"/>
    <w:link w:val="CommentText"/>
    <w:uiPriority w:val="99"/>
    <w:semiHidden/>
    <w:locked/>
    <w:rsid w:val="00D2235E"/>
    <w:rPr>
      <w:rFonts w:cs="Times New Roman"/>
      <w:sz w:val="24"/>
    </w:rPr>
  </w:style>
  <w:style w:type="paragraph" w:styleId="Header">
    <w:name w:val="header"/>
    <w:basedOn w:val="Normal"/>
    <w:link w:val="HeaderChar"/>
    <w:uiPriority w:val="99"/>
    <w:rsid w:val="00F61766"/>
    <w:pPr>
      <w:tabs>
        <w:tab w:val="center" w:pos="4320"/>
        <w:tab w:val="right" w:pos="9810"/>
      </w:tabs>
    </w:pPr>
    <w:rPr>
      <w:i/>
    </w:rPr>
  </w:style>
  <w:style w:type="character" w:customStyle="1" w:styleId="HeaderChar">
    <w:name w:val="Header Char"/>
    <w:link w:val="Header"/>
    <w:uiPriority w:val="99"/>
    <w:locked/>
    <w:rsid w:val="00B029A6"/>
    <w:rPr>
      <w:rFonts w:cs="Times New Roman"/>
      <w:i/>
      <w:sz w:val="22"/>
    </w:rPr>
  </w:style>
  <w:style w:type="paragraph" w:styleId="Footer">
    <w:name w:val="footer"/>
    <w:basedOn w:val="Normal"/>
    <w:link w:val="FooterChar"/>
    <w:uiPriority w:val="99"/>
    <w:rsid w:val="00F61766"/>
    <w:pPr>
      <w:tabs>
        <w:tab w:val="center" w:pos="4320"/>
        <w:tab w:val="left" w:pos="5957"/>
      </w:tabs>
    </w:pPr>
    <w:rPr>
      <w:i/>
      <w:sz w:val="24"/>
    </w:rPr>
  </w:style>
  <w:style w:type="character" w:customStyle="1" w:styleId="FooterChar">
    <w:name w:val="Footer Char"/>
    <w:link w:val="Footer"/>
    <w:uiPriority w:val="99"/>
    <w:locked/>
    <w:rsid w:val="00B029A6"/>
    <w:rPr>
      <w:rFonts w:cs="Times New Roman"/>
      <w:i/>
      <w:sz w:val="24"/>
    </w:rPr>
  </w:style>
  <w:style w:type="paragraph" w:styleId="BalloonText">
    <w:name w:val="Balloon Text"/>
    <w:basedOn w:val="Normal"/>
    <w:link w:val="BalloonTextChar"/>
    <w:uiPriority w:val="99"/>
    <w:semiHidden/>
    <w:rsid w:val="00F61766"/>
    <w:rPr>
      <w:rFonts w:ascii="Tahoma" w:hAnsi="Tahoma" w:cs="Tahoma"/>
      <w:sz w:val="16"/>
      <w:szCs w:val="16"/>
    </w:rPr>
  </w:style>
  <w:style w:type="character" w:customStyle="1" w:styleId="BalloonTextChar">
    <w:name w:val="Balloon Text Char"/>
    <w:link w:val="BalloonText"/>
    <w:uiPriority w:val="99"/>
    <w:semiHidden/>
    <w:locked/>
    <w:rsid w:val="00B029A6"/>
    <w:rPr>
      <w:rFonts w:ascii="Tahoma" w:hAnsi="Tahoma" w:cs="Tahoma"/>
      <w:sz w:val="16"/>
      <w:szCs w:val="16"/>
    </w:rPr>
  </w:style>
  <w:style w:type="paragraph" w:customStyle="1" w:styleId="CM8">
    <w:name w:val="CM8"/>
    <w:basedOn w:val="Normal"/>
    <w:next w:val="Normal"/>
    <w:uiPriority w:val="99"/>
    <w:rsid w:val="00F61766"/>
    <w:pPr>
      <w:spacing w:after="0" w:line="260" w:lineRule="atLeast"/>
    </w:pPr>
    <w:rPr>
      <w:sz w:val="24"/>
    </w:rPr>
  </w:style>
  <w:style w:type="character" w:customStyle="1" w:styleId="TitleChar">
    <w:name w:val="Title Char"/>
    <w:link w:val="Title"/>
    <w:uiPriority w:val="10"/>
    <w:locked/>
    <w:rsid w:val="00B029A6"/>
    <w:rPr>
      <w:rFonts w:cs="Times New Roman"/>
      <w:b/>
      <w:kern w:val="28"/>
      <w:sz w:val="32"/>
    </w:rPr>
  </w:style>
  <w:style w:type="paragraph" w:customStyle="1" w:styleId="nl">
    <w:name w:val="nl"/>
    <w:basedOn w:val="Level1"/>
    <w:uiPriority w:val="99"/>
    <w:rsid w:val="00F61766"/>
    <w:pPr>
      <w:numPr>
        <w:numId w:val="1"/>
      </w:numPr>
      <w:ind w:left="360"/>
    </w:pPr>
    <w:rPr>
      <w:szCs w:val="20"/>
    </w:rPr>
  </w:style>
  <w:style w:type="paragraph" w:customStyle="1" w:styleId="bl">
    <w:name w:val="bl"/>
    <w:basedOn w:val="nl"/>
    <w:uiPriority w:val="99"/>
    <w:rsid w:val="00F61766"/>
    <w:pPr>
      <w:numPr>
        <w:numId w:val="0"/>
      </w:numPr>
      <w:ind w:left="360" w:hanging="360"/>
    </w:pPr>
  </w:style>
  <w:style w:type="paragraph" w:styleId="BlockText">
    <w:name w:val="Block Text"/>
    <w:basedOn w:val="Normal"/>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sz w:val="24"/>
    </w:rPr>
  </w:style>
  <w:style w:type="paragraph" w:customStyle="1" w:styleId="body">
    <w:name w:val="body"/>
    <w:basedOn w:val="Normal"/>
    <w:rsid w:val="00F61766"/>
  </w:style>
  <w:style w:type="paragraph" w:styleId="BodyText2">
    <w:name w:val="Body Text 2"/>
    <w:basedOn w:val="Normal"/>
    <w:link w:val="BodyText2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sz w:val="24"/>
    </w:rPr>
  </w:style>
  <w:style w:type="character" w:customStyle="1" w:styleId="BodyText2Char">
    <w:name w:val="Body Text 2 Char"/>
    <w:link w:val="BodyText2"/>
    <w:uiPriority w:val="99"/>
    <w:locked/>
    <w:rsid w:val="00B029A6"/>
    <w:rPr>
      <w:rFonts w:cs="Times New Roman"/>
      <w:color w:val="000000"/>
      <w:sz w:val="24"/>
    </w:rPr>
  </w:style>
  <w:style w:type="paragraph" w:styleId="BodyText3">
    <w:name w:val="Body Text 3"/>
    <w:basedOn w:val="Normal"/>
    <w:link w:val="BodyText3Char"/>
    <w:uiPriority w:val="99"/>
    <w:rsid w:val="00F61766"/>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locked/>
    <w:rsid w:val="00B029A6"/>
    <w:rPr>
      <w:rFonts w:cs="Times New Roman"/>
      <w:color w:val="000000"/>
      <w:sz w:val="22"/>
    </w:rPr>
  </w:style>
  <w:style w:type="paragraph" w:styleId="BodyTextIndent">
    <w:name w:val="Body Text Indent"/>
    <w:basedOn w:val="Normal"/>
    <w:link w:val="BodyTextIndent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sz w:val="24"/>
    </w:rPr>
  </w:style>
  <w:style w:type="character" w:customStyle="1" w:styleId="BodyTextIndentChar">
    <w:name w:val="Body Text Indent Char"/>
    <w:link w:val="BodyTextIndent"/>
    <w:uiPriority w:val="99"/>
    <w:rsid w:val="00F61766"/>
    <w:rPr>
      <w:color w:val="000000"/>
      <w:sz w:val="24"/>
      <w:lang w:val="en-US" w:eastAsia="en-US"/>
    </w:rPr>
  </w:style>
  <w:style w:type="paragraph" w:styleId="BodyTextIndent2">
    <w:name w:val="Body Text Indent 2"/>
    <w:basedOn w:val="Normal"/>
    <w:link w:val="BodyTextIndent2Char"/>
    <w:uiPriority w:val="99"/>
    <w:rsid w:val="00F61766"/>
    <w:pPr>
      <w:spacing w:after="0"/>
      <w:ind w:left="720"/>
    </w:pPr>
  </w:style>
  <w:style w:type="character" w:customStyle="1" w:styleId="BodyTextIndent2Char">
    <w:name w:val="Body Text Indent 2 Char"/>
    <w:link w:val="BodyTextIndent2"/>
    <w:uiPriority w:val="99"/>
    <w:locked/>
    <w:rsid w:val="00B029A6"/>
    <w:rPr>
      <w:rFonts w:cs="Times New Roman"/>
      <w:sz w:val="22"/>
    </w:rPr>
  </w:style>
  <w:style w:type="paragraph" w:styleId="BodyTextIndent3">
    <w:name w:val="Body Text Indent 3"/>
    <w:basedOn w:val="Normal"/>
    <w:link w:val="BodyTextIndent3Char"/>
    <w:uiPriority w:val="99"/>
    <w:rsid w:val="00F61766"/>
    <w:pPr>
      <w:tabs>
        <w:tab w:val="left" w:pos="6030"/>
      </w:tabs>
      <w:ind w:left="360"/>
    </w:pPr>
    <w:rPr>
      <w:sz w:val="20"/>
    </w:rPr>
  </w:style>
  <w:style w:type="character" w:customStyle="1" w:styleId="BodyTextIndent3Char">
    <w:name w:val="Body Text Indent 3 Char"/>
    <w:link w:val="BodyTextIndent3"/>
    <w:uiPriority w:val="99"/>
    <w:locked/>
    <w:rsid w:val="00B029A6"/>
    <w:rPr>
      <w:rFonts w:cs="Times New Roman"/>
    </w:rPr>
  </w:style>
  <w:style w:type="paragraph" w:styleId="Caption">
    <w:name w:val="caption"/>
    <w:basedOn w:val="Normal"/>
    <w:next w:val="Normal"/>
    <w:uiPriority w:val="35"/>
    <w:qFormat/>
    <w:rsid w:val="00330A62"/>
    <w:pPr>
      <w:keepNext/>
      <w:spacing w:before="120"/>
      <w:jc w:val="left"/>
    </w:pPr>
  </w:style>
  <w:style w:type="paragraph" w:customStyle="1" w:styleId="Citation">
    <w:name w:val="Citation"/>
    <w:basedOn w:val="Normal"/>
    <w:uiPriority w:val="99"/>
    <w:rsid w:val="00F61766"/>
    <w:pPr>
      <w:ind w:left="720" w:hanging="720"/>
    </w:pPr>
  </w:style>
  <w:style w:type="paragraph" w:customStyle="1" w:styleId="eq">
    <w:name w:val="eq"/>
    <w:basedOn w:val="Normal"/>
    <w:uiPriority w:val="99"/>
    <w:rsid w:val="00F61766"/>
    <w:pPr>
      <w:tabs>
        <w:tab w:val="right" w:pos="7560"/>
      </w:tabs>
      <w:spacing w:after="240"/>
    </w:pPr>
  </w:style>
  <w:style w:type="paragraph" w:customStyle="1" w:styleId="equ">
    <w:name w:val="equ"/>
    <w:basedOn w:val="Normal"/>
    <w:uiPriority w:val="99"/>
    <w:rsid w:val="00F61766"/>
    <w:pPr>
      <w:ind w:left="720" w:hanging="540"/>
    </w:pPr>
  </w:style>
  <w:style w:type="paragraph" w:customStyle="1" w:styleId="equation">
    <w:name w:val="equation"/>
    <w:basedOn w:val="Normal"/>
    <w:uiPriority w:val="99"/>
    <w:rsid w:val="00F61766"/>
    <w:pPr>
      <w:tabs>
        <w:tab w:val="left" w:pos="1440"/>
        <w:tab w:val="left" w:leader="dot" w:pos="7920"/>
      </w:tabs>
      <w:ind w:left="1440" w:hanging="720"/>
    </w:pPr>
  </w:style>
  <w:style w:type="paragraph" w:customStyle="1" w:styleId="fig">
    <w:name w:val="fig"/>
    <w:basedOn w:val="Normal"/>
    <w:rsid w:val="00F61766"/>
    <w:pPr>
      <w:keepNext/>
      <w:spacing w:after="0"/>
      <w:jc w:val="center"/>
    </w:pPr>
  </w:style>
  <w:style w:type="character" w:customStyle="1" w:styleId="figChar">
    <w:name w:val="fig Char"/>
    <w:uiPriority w:val="99"/>
    <w:rsid w:val="00F61766"/>
    <w:rPr>
      <w:sz w:val="22"/>
      <w:lang w:val="en-US" w:eastAsia="en-US"/>
    </w:rPr>
  </w:style>
  <w:style w:type="paragraph" w:customStyle="1" w:styleId="figcap">
    <w:name w:val="figcap"/>
    <w:basedOn w:val="Normal"/>
    <w:uiPriority w:val="99"/>
    <w:rsid w:val="00F61766"/>
    <w:pPr>
      <w:ind w:left="990" w:hanging="990"/>
    </w:pPr>
  </w:style>
  <w:style w:type="paragraph" w:customStyle="1" w:styleId="FigCaption">
    <w:name w:val="FigCaption"/>
    <w:basedOn w:val="Heading6"/>
    <w:uiPriority w:val="99"/>
    <w:rsid w:val="00F61766"/>
  </w:style>
  <w:style w:type="paragraph" w:styleId="FootnoteText">
    <w:name w:val="footnote text"/>
    <w:basedOn w:val="Normal"/>
    <w:link w:val="FootnoteTextChar"/>
    <w:uiPriority w:val="99"/>
    <w:semiHidden/>
    <w:rsid w:val="00F61766"/>
    <w:pPr>
      <w:spacing w:after="60"/>
      <w:ind w:left="720" w:hanging="720"/>
    </w:pPr>
    <w:rPr>
      <w:sz w:val="20"/>
    </w:rPr>
  </w:style>
  <w:style w:type="character" w:customStyle="1" w:styleId="FootnoteTextChar">
    <w:name w:val="Footnote Text Char"/>
    <w:link w:val="FootnoteText"/>
    <w:uiPriority w:val="99"/>
    <w:semiHidden/>
    <w:locked/>
    <w:rsid w:val="00B029A6"/>
    <w:rPr>
      <w:rFonts w:cs="Times New Roman"/>
    </w:rPr>
  </w:style>
  <w:style w:type="paragraph" w:customStyle="1" w:styleId="hanging">
    <w:name w:val="hanging"/>
    <w:basedOn w:val="Normal"/>
    <w:uiPriority w:val="99"/>
    <w:rsid w:val="00F61766"/>
    <w:pPr>
      <w:spacing w:after="240"/>
      <w:ind w:left="720" w:hanging="720"/>
    </w:pPr>
    <w:rPr>
      <w:sz w:val="24"/>
    </w:rPr>
  </w:style>
  <w:style w:type="paragraph" w:styleId="HTMLPreformatted">
    <w:name w:val="HTML Preformatted"/>
    <w:basedOn w:val="Normal"/>
    <w:link w:val="HTMLPreformattedChar"/>
    <w:uiPriority w:val="99"/>
    <w:rsid w:val="00F6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hAnsi="Arial Unicode MS"/>
      <w:color w:val="000000"/>
      <w:sz w:val="20"/>
    </w:rPr>
  </w:style>
  <w:style w:type="character" w:customStyle="1" w:styleId="HTMLPreformattedChar">
    <w:name w:val="HTML Preformatted Char"/>
    <w:link w:val="HTMLPreformatted"/>
    <w:uiPriority w:val="99"/>
    <w:locked/>
    <w:rsid w:val="00B029A6"/>
    <w:rPr>
      <w:rFonts w:ascii="Arial Unicode MS" w:eastAsia="Times New Roman" w:hAnsi="Arial Unicode MS" w:cs="Times New Roman"/>
      <w:color w:val="000000"/>
    </w:rPr>
  </w:style>
  <w:style w:type="paragraph" w:customStyle="1" w:styleId="lc">
    <w:name w:val="lc"/>
    <w:basedOn w:val="Normal"/>
    <w:uiPriority w:val="99"/>
    <w:rsid w:val="00F61766"/>
    <w:pPr>
      <w:ind w:left="720" w:hanging="720"/>
    </w:pPr>
    <w:rPr>
      <w:color w:val="000000"/>
    </w:rPr>
  </w:style>
  <w:style w:type="table" w:styleId="TableGrid">
    <w:name w:val="Table Grid"/>
    <w:basedOn w:val="TableNormal"/>
    <w:uiPriority w:val="99"/>
    <w:rsid w:val="002A4C8E"/>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
    <w:name w:val="LE"/>
    <w:uiPriority w:val="99"/>
    <w:rsid w:val="00F61766"/>
    <w:pPr>
      <w:keepLines/>
      <w:tabs>
        <w:tab w:val="left" w:pos="1440"/>
      </w:tabs>
      <w:spacing w:after="240" w:line="240" w:lineRule="atLeast"/>
      <w:ind w:left="720" w:right="576" w:hanging="720"/>
    </w:pPr>
  </w:style>
  <w:style w:type="paragraph" w:customStyle="1" w:styleId="Level2">
    <w:name w:val="Level 2"/>
    <w:uiPriority w:val="99"/>
    <w:rsid w:val="00F61766"/>
    <w:pPr>
      <w:autoSpaceDE w:val="0"/>
      <w:autoSpaceDN w:val="0"/>
      <w:adjustRightInd w:val="0"/>
      <w:ind w:left="1440"/>
    </w:pPr>
  </w:style>
  <w:style w:type="paragraph" w:styleId="ListBullet">
    <w:name w:val="List Bullet"/>
    <w:basedOn w:val="Normal"/>
    <w:autoRedefine/>
    <w:uiPriority w:val="99"/>
    <w:rsid w:val="00F61766"/>
    <w:pPr>
      <w:tabs>
        <w:tab w:val="num" w:pos="360"/>
      </w:tabs>
      <w:ind w:left="360" w:hanging="360"/>
    </w:pPr>
  </w:style>
  <w:style w:type="paragraph" w:styleId="List">
    <w:name w:val="List"/>
    <w:aliases w:val="list"/>
    <w:basedOn w:val="Normal"/>
    <w:uiPriority w:val="99"/>
    <w:rsid w:val="00F61766"/>
    <w:pPr>
      <w:spacing w:after="240"/>
      <w:ind w:left="1440"/>
    </w:pPr>
    <w:rPr>
      <w:sz w:val="24"/>
    </w:rPr>
  </w:style>
  <w:style w:type="paragraph" w:customStyle="1" w:styleId="tb">
    <w:name w:val="tb"/>
    <w:basedOn w:val="Normal"/>
    <w:uiPriority w:val="99"/>
    <w:rsid w:val="00F61766"/>
    <w:pPr>
      <w:spacing w:after="0"/>
    </w:pPr>
    <w:rPr>
      <w:sz w:val="20"/>
    </w:rPr>
  </w:style>
  <w:style w:type="paragraph" w:customStyle="1" w:styleId="MTDisplayEquation">
    <w:name w:val="MTDisplayEquation"/>
    <w:basedOn w:val="tb"/>
    <w:uiPriority w:val="99"/>
    <w:rsid w:val="00F61766"/>
    <w:pPr>
      <w:tabs>
        <w:tab w:val="right" w:pos="-1440"/>
        <w:tab w:val="center" w:pos="-720"/>
      </w:tabs>
      <w:jc w:val="right"/>
    </w:pPr>
    <w:rPr>
      <w:sz w:val="16"/>
    </w:rPr>
  </w:style>
  <w:style w:type="character" w:customStyle="1" w:styleId="MTEquationSection">
    <w:name w:val="MTEquationSection"/>
    <w:uiPriority w:val="99"/>
    <w:rsid w:val="00F61766"/>
    <w:rPr>
      <w:vanish/>
      <w:color w:val="FF0000"/>
    </w:rPr>
  </w:style>
  <w:style w:type="paragraph" w:styleId="NormalWeb">
    <w:name w:val="Normal (Web)"/>
    <w:basedOn w:val="Normal"/>
    <w:uiPriority w:val="99"/>
    <w:rsid w:val="00F61766"/>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F61766"/>
    <w:pPr>
      <w:keepNext w:val="0"/>
      <w:ind w:left="360" w:hanging="360"/>
      <w:outlineLvl w:val="9"/>
    </w:pPr>
    <w:rPr>
      <w:rFonts w:ascii="Times" w:hAnsi="Times"/>
      <w:b w:val="0"/>
      <w:kern w:val="0"/>
    </w:rPr>
  </w:style>
  <w:style w:type="character" w:styleId="PageNumber">
    <w:name w:val="page number"/>
    <w:uiPriority w:val="99"/>
    <w:rsid w:val="00F61766"/>
    <w:rPr>
      <w:rFonts w:cs="Times New Roman"/>
    </w:rPr>
  </w:style>
  <w:style w:type="paragraph" w:styleId="PlainText">
    <w:name w:val="Plain Text"/>
    <w:basedOn w:val="Normal"/>
    <w:link w:val="PlainTextChar"/>
    <w:uiPriority w:val="99"/>
    <w:rsid w:val="00F61766"/>
    <w:pPr>
      <w:spacing w:after="0"/>
    </w:pPr>
    <w:rPr>
      <w:rFonts w:ascii="Courier New" w:hAnsi="Courier New"/>
      <w:sz w:val="20"/>
    </w:rPr>
  </w:style>
  <w:style w:type="character" w:customStyle="1" w:styleId="PlainTextChar">
    <w:name w:val="Plain Text Char"/>
    <w:link w:val="PlainText"/>
    <w:uiPriority w:val="99"/>
    <w:locked/>
    <w:rsid w:val="00B029A6"/>
    <w:rPr>
      <w:rFonts w:ascii="Courier New" w:hAnsi="Courier New" w:cs="Times New Roman"/>
    </w:rPr>
  </w:style>
  <w:style w:type="paragraph" w:styleId="Quote">
    <w:name w:val="Quote"/>
    <w:basedOn w:val="Normal"/>
    <w:link w:val="QuoteChar"/>
    <w:uiPriority w:val="99"/>
    <w:qFormat/>
    <w:rsid w:val="00F61766"/>
    <w:pPr>
      <w:spacing w:before="360"/>
      <w:ind w:left="1440" w:firstLine="360"/>
    </w:pPr>
  </w:style>
  <w:style w:type="character" w:customStyle="1" w:styleId="QuoteChar">
    <w:name w:val="Quote Char"/>
    <w:link w:val="Quote"/>
    <w:uiPriority w:val="99"/>
    <w:locked/>
    <w:rsid w:val="00B029A6"/>
    <w:rPr>
      <w:rFonts w:cs="Times New Roman"/>
      <w:sz w:val="22"/>
    </w:rPr>
  </w:style>
  <w:style w:type="paragraph" w:customStyle="1" w:styleId="reg">
    <w:name w:val="reg"/>
    <w:uiPriority w:val="99"/>
    <w:rsid w:val="00F61766"/>
    <w:pPr>
      <w:keepLines/>
      <w:spacing w:before="120"/>
    </w:pPr>
  </w:style>
  <w:style w:type="paragraph" w:customStyle="1" w:styleId="scenario">
    <w:name w:val="scenario"/>
    <w:basedOn w:val="Normal"/>
    <w:autoRedefine/>
    <w:uiPriority w:val="99"/>
    <w:rsid w:val="000B72FA"/>
    <w:pPr>
      <w:keepLines/>
      <w:tabs>
        <w:tab w:val="left" w:pos="360"/>
      </w:tabs>
      <w:spacing w:after="60"/>
      <w:ind w:left="360" w:hanging="360"/>
    </w:pPr>
  </w:style>
  <w:style w:type="paragraph" w:customStyle="1" w:styleId="SmallPrint">
    <w:name w:val="SmallPrint"/>
    <w:basedOn w:val="TOC1"/>
    <w:uiPriority w:val="99"/>
    <w:rsid w:val="00F61766"/>
    <w:pPr>
      <w:keepLines/>
      <w:spacing w:line="240" w:lineRule="atLeast"/>
      <w:ind w:left="144"/>
    </w:pPr>
    <w:rPr>
      <w:rFonts w:ascii="timesroman" w:hAnsi="timesroman"/>
      <w:b/>
      <w:sz w:val="16"/>
    </w:rPr>
  </w:style>
  <w:style w:type="paragraph" w:customStyle="1" w:styleId="Style0">
    <w:name w:val="Style0"/>
    <w:uiPriority w:val="99"/>
    <w:rsid w:val="00F61766"/>
    <w:rPr>
      <w:rFonts w:ascii="Arial" w:hAnsi="Arial"/>
    </w:rPr>
  </w:style>
  <w:style w:type="paragraph" w:customStyle="1" w:styleId="t">
    <w:name w:val="t"/>
    <w:basedOn w:val="Normal"/>
    <w:uiPriority w:val="99"/>
    <w:rsid w:val="00F61766"/>
    <w:pPr>
      <w:jc w:val="right"/>
    </w:pPr>
    <w:rPr>
      <w:rFonts w:ascii="Arial" w:hAnsi="Arial" w:cs="Arial"/>
      <w:sz w:val="20"/>
    </w:rPr>
  </w:style>
  <w:style w:type="paragraph" w:customStyle="1" w:styleId="tabcap">
    <w:name w:val="tabcap"/>
    <w:basedOn w:val="Level2"/>
    <w:uiPriority w:val="99"/>
    <w:rsid w:val="00F61766"/>
    <w:pPr>
      <w:keepNext/>
      <w:keepLines/>
      <w:tabs>
        <w:tab w:val="left" w:pos="1260"/>
      </w:tabs>
      <w:ind w:left="1260" w:hanging="1260"/>
    </w:pPr>
  </w:style>
  <w:style w:type="paragraph" w:customStyle="1" w:styleId="tabtot">
    <w:name w:val="tabtot"/>
    <w:basedOn w:val="Normal"/>
    <w:uiPriority w:val="99"/>
    <w:rsid w:val="00F61766"/>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F61766"/>
    <w:pPr>
      <w:keepNext/>
      <w:spacing w:before="40" w:after="0"/>
      <w:ind w:left="360"/>
    </w:pPr>
  </w:style>
  <w:style w:type="paragraph" w:customStyle="1" w:styleId="tb2">
    <w:name w:val="tb2"/>
    <w:basedOn w:val="Normal"/>
    <w:uiPriority w:val="99"/>
    <w:rsid w:val="00F61766"/>
    <w:pPr>
      <w:spacing w:after="0"/>
      <w:jc w:val="center"/>
    </w:pPr>
    <w:rPr>
      <w:sz w:val="16"/>
    </w:rPr>
  </w:style>
  <w:style w:type="paragraph" w:customStyle="1" w:styleId="tb3">
    <w:name w:val="tb3"/>
    <w:basedOn w:val="Normal"/>
    <w:uiPriority w:val="99"/>
    <w:rsid w:val="00F61766"/>
    <w:pPr>
      <w:spacing w:after="0"/>
      <w:jc w:val="right"/>
    </w:pPr>
    <w:rPr>
      <w:rFonts w:ascii="Arial" w:hAnsi="Arial"/>
      <w:color w:val="000000"/>
      <w:sz w:val="16"/>
    </w:rPr>
  </w:style>
  <w:style w:type="paragraph" w:customStyle="1" w:styleId="ti">
    <w:name w:val="ti"/>
    <w:basedOn w:val="Normal"/>
    <w:uiPriority w:val="99"/>
    <w:rsid w:val="00F61766"/>
  </w:style>
  <w:style w:type="paragraph" w:customStyle="1" w:styleId="Title1">
    <w:name w:val="Title1"/>
    <w:basedOn w:val="Heading1"/>
    <w:uiPriority w:val="99"/>
    <w:rsid w:val="00F61766"/>
    <w:pPr>
      <w:keepNext w:val="0"/>
      <w:spacing w:after="240"/>
      <w:ind w:left="360" w:hanging="360"/>
      <w:outlineLvl w:val="9"/>
    </w:pPr>
    <w:rPr>
      <w:rFonts w:ascii="Times New Roman" w:hAnsi="Times New Roman"/>
      <w:color w:val="000000"/>
      <w:kern w:val="0"/>
      <w:sz w:val="32"/>
    </w:rPr>
  </w:style>
  <w:style w:type="paragraph" w:styleId="TOC3">
    <w:name w:val="toc 3"/>
    <w:basedOn w:val="Normal"/>
    <w:next w:val="Normal"/>
    <w:autoRedefine/>
    <w:uiPriority w:val="39"/>
    <w:rsid w:val="00F61766"/>
    <w:pPr>
      <w:spacing w:after="0"/>
      <w:ind w:left="440"/>
    </w:pPr>
    <w:rPr>
      <w:sz w:val="20"/>
    </w:rPr>
  </w:style>
  <w:style w:type="paragraph" w:styleId="TOC4">
    <w:name w:val="toc 4"/>
    <w:basedOn w:val="Normal"/>
    <w:next w:val="Normal"/>
    <w:autoRedefine/>
    <w:uiPriority w:val="39"/>
    <w:rsid w:val="00F61766"/>
    <w:pPr>
      <w:spacing w:after="0"/>
      <w:ind w:left="660"/>
    </w:pPr>
    <w:rPr>
      <w:sz w:val="20"/>
    </w:rPr>
  </w:style>
  <w:style w:type="paragraph" w:styleId="TOC5">
    <w:name w:val="toc 5"/>
    <w:basedOn w:val="Normal"/>
    <w:next w:val="Normal"/>
    <w:autoRedefine/>
    <w:uiPriority w:val="39"/>
    <w:rsid w:val="00F61766"/>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39"/>
    <w:rsid w:val="00F61766"/>
    <w:pPr>
      <w:tabs>
        <w:tab w:val="left" w:pos="1440"/>
        <w:tab w:val="right" w:leader="dot" w:pos="9350"/>
      </w:tabs>
      <w:spacing w:after="0"/>
      <w:ind w:left="1440" w:hanging="1440"/>
    </w:pPr>
    <w:rPr>
      <w:sz w:val="20"/>
    </w:rPr>
  </w:style>
  <w:style w:type="paragraph" w:styleId="TOC7">
    <w:name w:val="toc 7"/>
    <w:basedOn w:val="Normal"/>
    <w:next w:val="Normal"/>
    <w:autoRedefine/>
    <w:uiPriority w:val="39"/>
    <w:rsid w:val="00F61766"/>
    <w:pPr>
      <w:spacing w:after="0"/>
      <w:ind w:left="1320"/>
    </w:pPr>
    <w:rPr>
      <w:sz w:val="20"/>
    </w:rPr>
  </w:style>
  <w:style w:type="paragraph" w:styleId="TOC8">
    <w:name w:val="toc 8"/>
    <w:basedOn w:val="Normal"/>
    <w:next w:val="Normal"/>
    <w:autoRedefine/>
    <w:uiPriority w:val="39"/>
    <w:rsid w:val="00F61766"/>
    <w:pPr>
      <w:spacing w:after="0"/>
      <w:ind w:left="1540"/>
    </w:pPr>
    <w:rPr>
      <w:sz w:val="20"/>
    </w:rPr>
  </w:style>
  <w:style w:type="paragraph" w:styleId="TOC9">
    <w:name w:val="toc 9"/>
    <w:basedOn w:val="Normal"/>
    <w:next w:val="Normal"/>
    <w:autoRedefine/>
    <w:uiPriority w:val="39"/>
    <w:rsid w:val="00F61766"/>
    <w:pPr>
      <w:spacing w:after="0"/>
      <w:ind w:left="1760"/>
    </w:pPr>
    <w:rPr>
      <w:sz w:val="20"/>
    </w:rPr>
  </w:style>
  <w:style w:type="paragraph" w:customStyle="1" w:styleId="a">
    <w:name w:val="_"/>
    <w:uiPriority w:val="99"/>
    <w:rsid w:val="00F61766"/>
    <w:pPr>
      <w:autoSpaceDE w:val="0"/>
      <w:autoSpaceDN w:val="0"/>
      <w:adjustRightInd w:val="0"/>
      <w:ind w:left="-1440"/>
    </w:p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99"/>
    <w:locked/>
    <w:rsid w:val="00B029A6"/>
    <w:rPr>
      <w:rFonts w:cs="Times New Roman"/>
      <w:sz w:val="24"/>
      <w:szCs w:val="24"/>
    </w:rPr>
  </w:style>
  <w:style w:type="paragraph" w:styleId="Date">
    <w:name w:val="Date"/>
    <w:basedOn w:val="Normal"/>
    <w:next w:val="Normal"/>
    <w:link w:val="DateChar"/>
    <w:autoRedefine/>
    <w:uiPriority w:val="99"/>
    <w:rsid w:val="00F61766"/>
    <w:pPr>
      <w:jc w:val="center"/>
    </w:pPr>
  </w:style>
  <w:style w:type="character" w:customStyle="1" w:styleId="DateChar">
    <w:name w:val="Date Char"/>
    <w:link w:val="Date"/>
    <w:uiPriority w:val="99"/>
    <w:locked/>
    <w:rsid w:val="00B029A6"/>
    <w:rPr>
      <w:rFonts w:cs="Times New Roman"/>
      <w:sz w:val="22"/>
    </w:rPr>
  </w:style>
  <w:style w:type="paragraph" w:customStyle="1" w:styleId="bull">
    <w:name w:val="bull"/>
    <w:basedOn w:val="Normal"/>
    <w:uiPriority w:val="99"/>
    <w:rsid w:val="00F61766"/>
    <w:pPr>
      <w:numPr>
        <w:numId w:val="2"/>
      </w:numPr>
      <w:spacing w:after="60"/>
    </w:pPr>
  </w:style>
  <w:style w:type="paragraph" w:customStyle="1" w:styleId="Default">
    <w:name w:val="Default"/>
    <w:rsid w:val="00BF71E8"/>
    <w:pPr>
      <w:autoSpaceDE w:val="0"/>
      <w:autoSpaceDN w:val="0"/>
      <w:adjustRightInd w:val="0"/>
    </w:pPr>
    <w:rPr>
      <w:color w:val="000000"/>
    </w:rPr>
  </w:style>
  <w:style w:type="paragraph" w:styleId="CommentSubject">
    <w:name w:val="annotation subject"/>
    <w:basedOn w:val="CommentText"/>
    <w:next w:val="CommentText"/>
    <w:link w:val="CommentSubjectChar"/>
    <w:uiPriority w:val="99"/>
    <w:semiHidden/>
    <w:rsid w:val="00F61766"/>
    <w:pPr>
      <w:spacing w:after="120"/>
    </w:pPr>
    <w:rPr>
      <w:b/>
      <w:bCs/>
      <w:sz w:val="20"/>
    </w:rPr>
  </w:style>
  <w:style w:type="character" w:customStyle="1" w:styleId="CommentSubjectChar">
    <w:name w:val="Comment Subject Char"/>
    <w:link w:val="CommentSubject"/>
    <w:uiPriority w:val="99"/>
    <w:semiHidden/>
    <w:locked/>
    <w:rsid w:val="00B029A6"/>
    <w:rPr>
      <w:rFonts w:cs="Times New Roman"/>
      <w:b/>
      <w:bCs/>
      <w:sz w:val="24"/>
    </w:rPr>
  </w:style>
  <w:style w:type="paragraph" w:styleId="Revision">
    <w:name w:val="Revision"/>
    <w:hidden/>
    <w:uiPriority w:val="99"/>
    <w:semiHidden/>
    <w:rsid w:val="006E0D86"/>
  </w:style>
  <w:style w:type="paragraph" w:styleId="ListParagraph">
    <w:name w:val="List Paragraph"/>
    <w:basedOn w:val="Normal"/>
    <w:link w:val="ListParagraphChar"/>
    <w:uiPriority w:val="34"/>
    <w:qFormat/>
    <w:rsid w:val="00971017"/>
    <w:pPr>
      <w:ind w:left="720"/>
      <w:contextualSpacing/>
    </w:pPr>
  </w:style>
  <w:style w:type="character" w:styleId="Emphasis">
    <w:name w:val="Emphasis"/>
    <w:basedOn w:val="DefaultParagraphFont"/>
    <w:uiPriority w:val="20"/>
    <w:qFormat/>
    <w:locked/>
    <w:rsid w:val="00DC733B"/>
    <w:rPr>
      <w:i/>
      <w:iCs/>
    </w:rPr>
  </w:style>
  <w:style w:type="paragraph" w:customStyle="1" w:styleId="Style-4">
    <w:name w:val="Style-4"/>
    <w:uiPriority w:val="99"/>
    <w:rsid w:val="00DC733B"/>
  </w:style>
  <w:style w:type="paragraph" w:customStyle="1" w:styleId="Style-2">
    <w:name w:val="Style-2"/>
    <w:uiPriority w:val="99"/>
    <w:rsid w:val="00DC733B"/>
  </w:style>
  <w:style w:type="paragraph" w:customStyle="1" w:styleId="Style-3">
    <w:name w:val="Style-3"/>
    <w:uiPriority w:val="99"/>
    <w:rsid w:val="00DC733B"/>
  </w:style>
  <w:style w:type="numbering" w:customStyle="1" w:styleId="NoList1">
    <w:name w:val="No List1"/>
    <w:next w:val="NoList"/>
    <w:uiPriority w:val="99"/>
    <w:semiHidden/>
    <w:unhideWhenUsed/>
    <w:rsid w:val="00354E1F"/>
  </w:style>
  <w:style w:type="character" w:styleId="LineNumber">
    <w:name w:val="line number"/>
    <w:basedOn w:val="DefaultParagraphFont"/>
    <w:uiPriority w:val="99"/>
    <w:semiHidden/>
    <w:unhideWhenUsed/>
    <w:rsid w:val="00354E1F"/>
  </w:style>
  <w:style w:type="paragraph" w:customStyle="1" w:styleId="figc">
    <w:name w:val="figc"/>
    <w:basedOn w:val="Normal"/>
    <w:rsid w:val="00784CFF"/>
    <w:rPr>
      <w:b/>
    </w:rPr>
  </w:style>
  <w:style w:type="character" w:customStyle="1" w:styleId="apple-converted-space">
    <w:name w:val="apple-converted-space"/>
    <w:basedOn w:val="DefaultParagraphFont"/>
    <w:rsid w:val="00363865"/>
  </w:style>
  <w:style w:type="paragraph" w:customStyle="1" w:styleId="table">
    <w:name w:val="table"/>
    <w:basedOn w:val="Normal"/>
    <w:rsid w:val="00D56E92"/>
    <w:pPr>
      <w:keepNext/>
      <w:spacing w:after="0"/>
      <w:jc w:val="right"/>
    </w:pPr>
    <w:rPr>
      <w:szCs w:val="20"/>
    </w:rPr>
  </w:style>
  <w:style w:type="table" w:customStyle="1" w:styleId="TableGridLight1">
    <w:name w:val="Table Grid Light1"/>
    <w:basedOn w:val="TableNormal"/>
    <w:uiPriority w:val="40"/>
    <w:rsid w:val="00E268F5"/>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D1039"/>
    <w:pPr>
      <w:spacing w:before="100" w:beforeAutospacing="1" w:after="100" w:afterAutospacing="1"/>
      <w:jc w:val="left"/>
    </w:pPr>
    <w:rPr>
      <w:sz w:val="24"/>
    </w:rPr>
  </w:style>
  <w:style w:type="character" w:customStyle="1" w:styleId="apple-tab-span">
    <w:name w:val="apple-tab-span"/>
    <w:basedOn w:val="DefaultParagraphFont"/>
    <w:rsid w:val="004D1039"/>
  </w:style>
  <w:style w:type="paragraph" w:styleId="NoSpacing">
    <w:name w:val="No Spacing"/>
    <w:uiPriority w:val="1"/>
    <w:qFormat/>
    <w:rsid w:val="004F6A16"/>
  </w:style>
  <w:style w:type="paragraph" w:customStyle="1" w:styleId="Body0">
    <w:name w:val="Body"/>
    <w:rsid w:val="0048305D"/>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numbering" w:customStyle="1" w:styleId="ImportedStyle1">
    <w:name w:val="Imported Style 1"/>
    <w:rsid w:val="009A7BEB"/>
  </w:style>
  <w:style w:type="numbering" w:customStyle="1" w:styleId="ImportedStyle2">
    <w:name w:val="Imported Style 2"/>
    <w:rsid w:val="009A7BEB"/>
  </w:style>
  <w:style w:type="numbering" w:customStyle="1" w:styleId="ImportedStyle3">
    <w:name w:val="Imported Style 3"/>
    <w:rsid w:val="009A7BEB"/>
  </w:style>
  <w:style w:type="numbering" w:customStyle="1" w:styleId="ImportedStyle4">
    <w:name w:val="Imported Style 4"/>
    <w:rsid w:val="009A7BEB"/>
  </w:style>
  <w:style w:type="numbering" w:customStyle="1" w:styleId="ImportedStyle5">
    <w:name w:val="Imported Style 5"/>
    <w:rsid w:val="009A7BEB"/>
  </w:style>
  <w:style w:type="character" w:customStyle="1" w:styleId="UnresolvedMention1">
    <w:name w:val="Unresolved Mention1"/>
    <w:basedOn w:val="DefaultParagraphFont"/>
    <w:uiPriority w:val="99"/>
    <w:semiHidden/>
    <w:unhideWhenUsed/>
    <w:rsid w:val="00B56444"/>
    <w:rPr>
      <w:color w:val="605E5C"/>
      <w:shd w:val="clear" w:color="auto" w:fill="E1DFDD"/>
    </w:rPr>
  </w:style>
  <w:style w:type="table" w:customStyle="1" w:styleId="a0">
    <w:basedOn w:val="TableNormal"/>
    <w:pPr>
      <w:spacing w:after="160"/>
    </w:pPr>
    <w:rPr>
      <w:rFonts w:ascii="Calibri" w:eastAsia="Calibri" w:hAnsi="Calibri" w:cs="Calibri"/>
    </w:rPr>
    <w:tblPr>
      <w:tblStyleRowBandSize w:val="1"/>
      <w:tblStyleColBandSize w:val="1"/>
      <w:tblCellMar>
        <w:left w:w="58"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160"/>
    </w:pPr>
    <w:rPr>
      <w:rFonts w:ascii="Calibri" w:eastAsia="Calibri" w:hAnsi="Calibri" w:cs="Calibri"/>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left w:w="43" w:type="dxa"/>
        <w:right w:w="43" w:type="dxa"/>
      </w:tblCellMar>
    </w:tblPr>
  </w:style>
  <w:style w:type="table" w:customStyle="1" w:styleId="a9">
    <w:basedOn w:val="TableNormal"/>
    <w:tblPr>
      <w:tblStyleRowBandSize w:val="1"/>
      <w:tblStyleColBandSize w:val="1"/>
      <w:tblCellMar>
        <w:left w:w="43" w:type="dxa"/>
        <w:right w:w="43" w:type="dxa"/>
      </w:tblCellMar>
    </w:tblPr>
  </w:style>
  <w:style w:type="table" w:customStyle="1" w:styleId="aa">
    <w:basedOn w:val="TableNormal"/>
    <w:tblPr>
      <w:tblStyleRowBandSize w:val="1"/>
      <w:tblStyleColBandSize w:val="1"/>
      <w:tblCellMar>
        <w:left w:w="43" w:type="dxa"/>
        <w:right w:w="43" w:type="dxa"/>
      </w:tblCellMar>
    </w:tblPr>
  </w:style>
  <w:style w:type="table" w:customStyle="1" w:styleId="ab">
    <w:basedOn w:val="TableNormal"/>
    <w:tblPr>
      <w:tblStyleRowBandSize w:val="1"/>
      <w:tblStyleColBandSize w:val="1"/>
      <w:tblCellMar>
        <w:left w:w="43" w:type="dxa"/>
        <w:right w:w="43" w:type="dxa"/>
      </w:tblCellMar>
    </w:tblPr>
  </w:style>
  <w:style w:type="table" w:customStyle="1" w:styleId="ac">
    <w:basedOn w:val="TableNormal"/>
    <w:tblPr>
      <w:tblStyleRowBandSize w:val="1"/>
      <w:tblStyleColBandSize w:val="1"/>
      <w:tblCellMar>
        <w:left w:w="43" w:type="dxa"/>
        <w:right w:w="43"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43" w:type="dxa"/>
        <w:right w:w="43"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43" w:type="dxa"/>
        <w:right w:w="43" w:type="dxa"/>
      </w:tblCellMar>
    </w:tblPr>
  </w:style>
  <w:style w:type="table" w:customStyle="1" w:styleId="af2">
    <w:basedOn w:val="TableNormal"/>
    <w:tblPr>
      <w:tblStyleRowBandSize w:val="1"/>
      <w:tblStyleColBandSize w:val="1"/>
      <w:tblCellMar>
        <w:left w:w="43" w:type="dxa"/>
        <w:right w:w="43" w:type="dxa"/>
      </w:tblCellMar>
    </w:tblPr>
  </w:style>
  <w:style w:type="table" w:customStyle="1" w:styleId="af3">
    <w:basedOn w:val="TableNormal"/>
    <w:tblPr>
      <w:tblStyleRowBandSize w:val="1"/>
      <w:tblStyleColBandSize w:val="1"/>
      <w:tblCellMar>
        <w:left w:w="43" w:type="dxa"/>
        <w:right w:w="43"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43" w:type="dxa"/>
        <w:right w:w="43" w:type="dxa"/>
      </w:tblCellMar>
    </w:tblPr>
  </w:style>
  <w:style w:type="table" w:customStyle="1" w:styleId="af6">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7">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8">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9">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a">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b">
    <w:basedOn w:val="TableNormal"/>
    <w:pPr>
      <w:spacing w:after="160"/>
    </w:pPr>
    <w:rPr>
      <w:rFonts w:ascii="Calibri" w:eastAsia="Calibri" w:hAnsi="Calibri" w:cs="Calibr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82E4E"/>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UnresolvedMention2">
    <w:name w:val="Unresolved Mention2"/>
    <w:basedOn w:val="DefaultParagraphFont"/>
    <w:uiPriority w:val="99"/>
    <w:semiHidden/>
    <w:unhideWhenUsed/>
    <w:rsid w:val="00682E4E"/>
    <w:rPr>
      <w:color w:val="605E5C"/>
      <w:shd w:val="clear" w:color="auto" w:fill="E1DFDD"/>
    </w:rPr>
  </w:style>
  <w:style w:type="table" w:styleId="GridTable4-Accent6">
    <w:name w:val="Grid Table 4 Accent 6"/>
    <w:basedOn w:val="TableNormal"/>
    <w:uiPriority w:val="49"/>
    <w:rsid w:val="00EB7076"/>
    <w:pPr>
      <w:spacing w:after="0"/>
    </w:pPr>
    <w:rPr>
      <w:rFonts w:asciiTheme="minorHAnsi" w:eastAsiaTheme="minorEastAsia" w:hAnsiTheme="minorHAnsi" w:cstheme="minorBidi"/>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EB7076"/>
  </w:style>
  <w:style w:type="character" w:styleId="PlaceholderText">
    <w:name w:val="Placeholder Text"/>
    <w:basedOn w:val="DefaultParagraphFont"/>
    <w:uiPriority w:val="99"/>
    <w:semiHidden/>
    <w:rsid w:val="00C74A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137">
      <w:bodyDiv w:val="1"/>
      <w:marLeft w:val="0"/>
      <w:marRight w:val="0"/>
      <w:marTop w:val="0"/>
      <w:marBottom w:val="0"/>
      <w:divBdr>
        <w:top w:val="none" w:sz="0" w:space="0" w:color="auto"/>
        <w:left w:val="none" w:sz="0" w:space="0" w:color="auto"/>
        <w:bottom w:val="none" w:sz="0" w:space="0" w:color="auto"/>
        <w:right w:val="none" w:sz="0" w:space="0" w:color="auto"/>
      </w:divBdr>
    </w:div>
    <w:div w:id="233903922">
      <w:bodyDiv w:val="1"/>
      <w:marLeft w:val="0"/>
      <w:marRight w:val="0"/>
      <w:marTop w:val="0"/>
      <w:marBottom w:val="0"/>
      <w:divBdr>
        <w:top w:val="none" w:sz="0" w:space="0" w:color="auto"/>
        <w:left w:val="none" w:sz="0" w:space="0" w:color="auto"/>
        <w:bottom w:val="none" w:sz="0" w:space="0" w:color="auto"/>
        <w:right w:val="none" w:sz="0" w:space="0" w:color="auto"/>
      </w:divBdr>
    </w:div>
    <w:div w:id="275715061">
      <w:bodyDiv w:val="1"/>
      <w:marLeft w:val="0"/>
      <w:marRight w:val="0"/>
      <w:marTop w:val="0"/>
      <w:marBottom w:val="0"/>
      <w:divBdr>
        <w:top w:val="none" w:sz="0" w:space="0" w:color="auto"/>
        <w:left w:val="none" w:sz="0" w:space="0" w:color="auto"/>
        <w:bottom w:val="none" w:sz="0" w:space="0" w:color="auto"/>
        <w:right w:val="none" w:sz="0" w:space="0" w:color="auto"/>
      </w:divBdr>
    </w:div>
    <w:div w:id="401297098">
      <w:bodyDiv w:val="1"/>
      <w:marLeft w:val="0"/>
      <w:marRight w:val="0"/>
      <w:marTop w:val="0"/>
      <w:marBottom w:val="0"/>
      <w:divBdr>
        <w:top w:val="none" w:sz="0" w:space="0" w:color="auto"/>
        <w:left w:val="none" w:sz="0" w:space="0" w:color="auto"/>
        <w:bottom w:val="none" w:sz="0" w:space="0" w:color="auto"/>
        <w:right w:val="none" w:sz="0" w:space="0" w:color="auto"/>
      </w:divBdr>
    </w:div>
    <w:div w:id="654068136">
      <w:bodyDiv w:val="1"/>
      <w:marLeft w:val="0"/>
      <w:marRight w:val="0"/>
      <w:marTop w:val="0"/>
      <w:marBottom w:val="0"/>
      <w:divBdr>
        <w:top w:val="none" w:sz="0" w:space="0" w:color="auto"/>
        <w:left w:val="none" w:sz="0" w:space="0" w:color="auto"/>
        <w:bottom w:val="none" w:sz="0" w:space="0" w:color="auto"/>
        <w:right w:val="none" w:sz="0" w:space="0" w:color="auto"/>
      </w:divBdr>
    </w:div>
    <w:div w:id="737440195">
      <w:bodyDiv w:val="1"/>
      <w:marLeft w:val="0"/>
      <w:marRight w:val="0"/>
      <w:marTop w:val="0"/>
      <w:marBottom w:val="0"/>
      <w:divBdr>
        <w:top w:val="none" w:sz="0" w:space="0" w:color="auto"/>
        <w:left w:val="none" w:sz="0" w:space="0" w:color="auto"/>
        <w:bottom w:val="none" w:sz="0" w:space="0" w:color="auto"/>
        <w:right w:val="none" w:sz="0" w:space="0" w:color="auto"/>
      </w:divBdr>
    </w:div>
    <w:div w:id="829642401">
      <w:bodyDiv w:val="1"/>
      <w:marLeft w:val="0"/>
      <w:marRight w:val="0"/>
      <w:marTop w:val="0"/>
      <w:marBottom w:val="0"/>
      <w:divBdr>
        <w:top w:val="none" w:sz="0" w:space="0" w:color="auto"/>
        <w:left w:val="none" w:sz="0" w:space="0" w:color="auto"/>
        <w:bottom w:val="none" w:sz="0" w:space="0" w:color="auto"/>
        <w:right w:val="none" w:sz="0" w:space="0" w:color="auto"/>
      </w:divBdr>
    </w:div>
    <w:div w:id="929199946">
      <w:bodyDiv w:val="1"/>
      <w:marLeft w:val="0"/>
      <w:marRight w:val="0"/>
      <w:marTop w:val="0"/>
      <w:marBottom w:val="0"/>
      <w:divBdr>
        <w:top w:val="none" w:sz="0" w:space="0" w:color="auto"/>
        <w:left w:val="none" w:sz="0" w:space="0" w:color="auto"/>
        <w:bottom w:val="none" w:sz="0" w:space="0" w:color="auto"/>
        <w:right w:val="none" w:sz="0" w:space="0" w:color="auto"/>
      </w:divBdr>
    </w:div>
    <w:div w:id="937719495">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229923470">
      <w:bodyDiv w:val="1"/>
      <w:marLeft w:val="0"/>
      <w:marRight w:val="0"/>
      <w:marTop w:val="0"/>
      <w:marBottom w:val="0"/>
      <w:divBdr>
        <w:top w:val="none" w:sz="0" w:space="0" w:color="auto"/>
        <w:left w:val="none" w:sz="0" w:space="0" w:color="auto"/>
        <w:bottom w:val="none" w:sz="0" w:space="0" w:color="auto"/>
        <w:right w:val="none" w:sz="0" w:space="0" w:color="auto"/>
      </w:divBdr>
    </w:div>
    <w:div w:id="1287203206">
      <w:bodyDiv w:val="1"/>
      <w:marLeft w:val="0"/>
      <w:marRight w:val="0"/>
      <w:marTop w:val="0"/>
      <w:marBottom w:val="0"/>
      <w:divBdr>
        <w:top w:val="none" w:sz="0" w:space="0" w:color="auto"/>
        <w:left w:val="none" w:sz="0" w:space="0" w:color="auto"/>
        <w:bottom w:val="none" w:sz="0" w:space="0" w:color="auto"/>
        <w:right w:val="none" w:sz="0" w:space="0" w:color="auto"/>
      </w:divBdr>
    </w:div>
    <w:div w:id="1331366599">
      <w:bodyDiv w:val="1"/>
      <w:marLeft w:val="0"/>
      <w:marRight w:val="0"/>
      <w:marTop w:val="0"/>
      <w:marBottom w:val="0"/>
      <w:divBdr>
        <w:top w:val="none" w:sz="0" w:space="0" w:color="auto"/>
        <w:left w:val="none" w:sz="0" w:space="0" w:color="auto"/>
        <w:bottom w:val="none" w:sz="0" w:space="0" w:color="auto"/>
        <w:right w:val="none" w:sz="0" w:space="0" w:color="auto"/>
      </w:divBdr>
    </w:div>
    <w:div w:id="1464617430">
      <w:bodyDiv w:val="1"/>
      <w:marLeft w:val="0"/>
      <w:marRight w:val="0"/>
      <w:marTop w:val="0"/>
      <w:marBottom w:val="0"/>
      <w:divBdr>
        <w:top w:val="none" w:sz="0" w:space="0" w:color="auto"/>
        <w:left w:val="none" w:sz="0" w:space="0" w:color="auto"/>
        <w:bottom w:val="none" w:sz="0" w:space="0" w:color="auto"/>
        <w:right w:val="none" w:sz="0" w:space="0" w:color="auto"/>
      </w:divBdr>
    </w:div>
    <w:div w:id="1630240235">
      <w:bodyDiv w:val="1"/>
      <w:marLeft w:val="0"/>
      <w:marRight w:val="0"/>
      <w:marTop w:val="0"/>
      <w:marBottom w:val="0"/>
      <w:divBdr>
        <w:top w:val="none" w:sz="0" w:space="0" w:color="auto"/>
        <w:left w:val="none" w:sz="0" w:space="0" w:color="auto"/>
        <w:bottom w:val="none" w:sz="0" w:space="0" w:color="auto"/>
        <w:right w:val="none" w:sz="0" w:space="0" w:color="auto"/>
      </w:divBdr>
    </w:div>
    <w:div w:id="1686858960">
      <w:bodyDiv w:val="1"/>
      <w:marLeft w:val="0"/>
      <w:marRight w:val="0"/>
      <w:marTop w:val="0"/>
      <w:marBottom w:val="0"/>
      <w:divBdr>
        <w:top w:val="none" w:sz="0" w:space="0" w:color="auto"/>
        <w:left w:val="none" w:sz="0" w:space="0" w:color="auto"/>
        <w:bottom w:val="none" w:sz="0" w:space="0" w:color="auto"/>
        <w:right w:val="none" w:sz="0" w:space="0" w:color="auto"/>
      </w:divBdr>
    </w:div>
    <w:div w:id="1765806781">
      <w:bodyDiv w:val="1"/>
      <w:marLeft w:val="0"/>
      <w:marRight w:val="0"/>
      <w:marTop w:val="0"/>
      <w:marBottom w:val="0"/>
      <w:divBdr>
        <w:top w:val="none" w:sz="0" w:space="0" w:color="auto"/>
        <w:left w:val="none" w:sz="0" w:space="0" w:color="auto"/>
        <w:bottom w:val="none" w:sz="0" w:space="0" w:color="auto"/>
        <w:right w:val="none" w:sz="0" w:space="0" w:color="auto"/>
      </w:divBdr>
    </w:div>
    <w:div w:id="1945451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rp.org/(S(351jmbntvnsjt1aadkposzje))/journal/articles.aspx?searchCode=Bernat+Codina&amp;searchField=authors&amp;page=1"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cirp.org/(S(351jmbntvnsjt1aadkposzje))/journal/articles.aspx?searchCode=Ignasi+Porras&amp;searchField=authors&amp;page=1" TargetMode="External"/><Relationship Id="rId17" Type="http://schemas.openxmlformats.org/officeDocument/2006/relationships/image" Target="media/image4.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S(351jmbntvnsjt1aadkposzje))/journal/articles.aspx?searchCode=Marta+Masdeu&amp;searchField=authors&amp;page=1"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scirp.org/(S(351jmbntvnsjt1aadkposzje))/journal/articles.aspx?searchCode=Anna+Domingo-Dalmau&amp;searchField=authors&amp;pag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cirp.org/(S(351jmbntvnsjt1aadkposzje))/journal/articles.aspx?searchCode=M%c2%aa+%c3%81ngeles+Gonz%c3%a1lez&amp;searchField=authors&amp;page=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0YliVrXoPaK1eVW41rFldv94OA==">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0CC311-D7C4-4624-BCBA-C057E28E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NPFMC Gulf of Alaska Groundfish Plan Team</dc:creator>
  <cp:lastModifiedBy>Pete.Hulson</cp:lastModifiedBy>
  <cp:revision>10</cp:revision>
  <dcterms:created xsi:type="dcterms:W3CDTF">2023-09-13T23:05:00Z</dcterms:created>
  <dcterms:modified xsi:type="dcterms:W3CDTF">2024-09-07T02:03:00Z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