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47415" w14:textId="3CA5F450" w:rsidR="00DE7C9C" w:rsidRDefault="00CA0079">
      <w:r>
        <w:t>ESR notes:</w:t>
      </w:r>
    </w:p>
    <w:p w14:paraId="5B597DD8" w14:textId="77777777" w:rsidR="00CA0079" w:rsidRPr="00CA0079" w:rsidRDefault="00CA0079" w:rsidP="00CA0079">
      <w:r w:rsidRPr="00CA0079">
        <w:t xml:space="preserve">The Gulf of Alaska Ecosystem Status Report for 2025 was used to inform the GOA Pacific cod risk table. The full report is attached to the Council’s e-agenda. </w:t>
      </w:r>
    </w:p>
    <w:p w14:paraId="133D9E9B" w14:textId="77777777" w:rsidR="00CA0079" w:rsidRPr="00CA0079" w:rsidRDefault="00CA0079" w:rsidP="00CA0079">
      <w:r w:rsidRPr="00CA0079">
        <w:t xml:space="preserve">In summary, 2025 Gulf of Alaska had warm water at the surface, at the depth on the shelf and offshore, through most of the seasons except a cooling at the surface in the summer – different this year was the warm water at depth (shelf bottom) persisting throughout the year (similar to 2015 temperatures). </w:t>
      </w:r>
    </w:p>
    <w:p w14:paraId="3DFA4E04" w14:textId="77777777" w:rsidR="00CA0079" w:rsidRPr="00CA0079" w:rsidRDefault="00CA0079" w:rsidP="00CA0079">
      <w:r w:rsidRPr="00CA0079">
        <w:t>There were signs of reduced lower trophic level production, similar to observations at the beginning of the 2014-2016 marine heatwave</w:t>
      </w:r>
    </w:p>
    <w:p w14:paraId="468FC1A6" w14:textId="77777777" w:rsidR="00CA0079" w:rsidRPr="00CA0079" w:rsidRDefault="00CA0079" w:rsidP="00CA0079">
      <w:r w:rsidRPr="00CA0079">
        <w:t xml:space="preserve">Fewer signs of warm water impacts were observed in higher trophic levels, (different from the marine heatwave period) </w:t>
      </w:r>
    </w:p>
    <w:p w14:paraId="1404E11D" w14:textId="77777777" w:rsidR="00CA0079" w:rsidRPr="00CA0079" w:rsidRDefault="00CA0079" w:rsidP="00CA0079">
      <w:r w:rsidRPr="00CA0079">
        <w:t xml:space="preserve">2026 is predicted to experience average to cooler sea surface temperatures in the winter/spring </w:t>
      </w:r>
    </w:p>
    <w:p w14:paraId="1A3CC6EA" w14:textId="77777777" w:rsidR="00CA0079" w:rsidRPr="00CA0079" w:rsidRDefault="00CA0079" w:rsidP="00CA0079">
      <w:r w:rsidRPr="00CA0079">
        <w:t xml:space="preserve">BUT there are concerns of residual heat in the GOA system that could lead to cumulative ecosystem effects in the marine ecosystem with potentially challenging environmental conditions for cod in 2026. </w:t>
      </w:r>
    </w:p>
    <w:p w14:paraId="459A6E8A" w14:textId="1129B9B0" w:rsidR="00CA0079" w:rsidRDefault="00CA0079"/>
    <w:p w14:paraId="08C54678" w14:textId="12AF3A3C" w:rsidR="00CA0079" w:rsidRDefault="00CA0079">
      <w:r>
        <w:t>ESP notes:</w:t>
      </w:r>
    </w:p>
    <w:p w14:paraId="2B163558" w14:textId="77777777" w:rsidR="00CA0079" w:rsidRPr="00CA0079" w:rsidRDefault="00CA0079" w:rsidP="00CA0079">
      <w:r w:rsidRPr="00CA0079">
        <w:t>This is a report card summary slide of the Ecosystem and Socioeconomic Profile or ESP for Pacific cod.</w:t>
      </w:r>
    </w:p>
    <w:p w14:paraId="0E092BDE" w14:textId="77777777" w:rsidR="00CA0079" w:rsidRPr="00CA0079" w:rsidRDefault="00CA0079" w:rsidP="00CA0079">
      <w:r w:rsidRPr="00CA0079">
        <w:t xml:space="preserve">The suite of 18 ecosystem indicators from the ESP was categorized into predictive and contextual indicators based on the results of a statistical analysis. Just going to focus on the predictive indicator and some contextual indicators that are later referenced in the risk table. </w:t>
      </w:r>
    </w:p>
    <w:p w14:paraId="10E48E49" w14:textId="77777777" w:rsidR="00CA0079" w:rsidRPr="00CA0079" w:rsidRDefault="00CA0079" w:rsidP="00CA0079">
      <w:r w:rsidRPr="00CA0079">
        <w:t xml:space="preserve">This year the predictive indicator of Pacific cod recruitment was Spawning Habitat Suitability which decreased to a low status (below 1 standard dev of the long term mean) due to the warmest temperature at depth since 2019. The trend has been decreasing since 2022 and this may have a negative effect on egg survival and potentially mean a poor </w:t>
      </w:r>
      <w:proofErr w:type="gramStart"/>
      <w:r w:rsidRPr="00CA0079">
        <w:t>2025 year</w:t>
      </w:r>
      <w:proofErr w:type="gramEnd"/>
      <w:r w:rsidRPr="00CA0079">
        <w:t xml:space="preserve"> class. </w:t>
      </w:r>
    </w:p>
    <w:p w14:paraId="2B33478F" w14:textId="77777777" w:rsidR="00CA0079" w:rsidRPr="00CA0079" w:rsidRDefault="00CA0079" w:rsidP="00CA0079">
      <w:r w:rsidRPr="00CA0079">
        <w:t xml:space="preserve">The poor </w:t>
      </w:r>
      <w:proofErr w:type="gramStart"/>
      <w:r w:rsidRPr="00CA0079">
        <w:t>2025 year</w:t>
      </w:r>
      <w:proofErr w:type="gramEnd"/>
      <w:r w:rsidRPr="00CA0079">
        <w:t xml:space="preserve"> class was also supported by other contextual recruitment indicators of spring larvae from the </w:t>
      </w:r>
      <w:proofErr w:type="spellStart"/>
      <w:r w:rsidRPr="00CA0079">
        <w:t>EcoFOCI</w:t>
      </w:r>
      <w:proofErr w:type="spellEnd"/>
      <w:r w:rsidRPr="00CA0079">
        <w:t xml:space="preserve"> survey in Shelikof and summer young-of-the-year (YOY) catch per unit effort (CPUE) from the beach seine survey in the central GOA. Both were below average but not as low as in 2015, 16, and 19. The larval indicator has also been below average for the past decade and the YOY indicator has been below average for the past three years, but it did show signs of above average year classes in 2020 and 2022.</w:t>
      </w:r>
    </w:p>
    <w:p w14:paraId="694D05E6" w14:textId="77777777" w:rsidR="00CA0079" w:rsidRPr="00CA0079" w:rsidRDefault="00CA0079" w:rsidP="00CA0079">
      <w:r w:rsidRPr="00CA0079">
        <w:t xml:space="preserve">Other contextual environmental indicators imply average heatwave events during spawning with poor larval retention and cross-shelf transport from eddy kinetic energy. </w:t>
      </w:r>
    </w:p>
    <w:p w14:paraId="4AE8374C" w14:textId="77777777" w:rsidR="00CA0079" w:rsidRPr="00CA0079" w:rsidRDefault="00CA0079" w:rsidP="00CA0079">
      <w:r w:rsidRPr="00CA0079">
        <w:t xml:space="preserve">Finally, contextual prey indicators that we monitor suggested sufficient forage, but body condition for juveniles has been below average since 2021 and there was a decreasing trend since 2019 to a current status of below average body condition for adults. </w:t>
      </w:r>
    </w:p>
    <w:p w14:paraId="6759C6A4" w14:textId="77777777" w:rsidR="00CA0079" w:rsidRDefault="00CA0079"/>
    <w:sectPr w:rsidR="00CA00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079"/>
    <w:rsid w:val="00CA0079"/>
    <w:rsid w:val="00DE7C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802A8"/>
  <w15:chartTrackingRefBased/>
  <w15:docId w15:val="{7D3215A4-0CE2-4B23-8228-B3642A82C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9757544">
      <w:bodyDiv w:val="1"/>
      <w:marLeft w:val="0"/>
      <w:marRight w:val="0"/>
      <w:marTop w:val="0"/>
      <w:marBottom w:val="0"/>
      <w:divBdr>
        <w:top w:val="none" w:sz="0" w:space="0" w:color="auto"/>
        <w:left w:val="none" w:sz="0" w:space="0" w:color="auto"/>
        <w:bottom w:val="none" w:sz="0" w:space="0" w:color="auto"/>
        <w:right w:val="none" w:sz="0" w:space="0" w:color="auto"/>
      </w:divBdr>
    </w:div>
    <w:div w:id="1251501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408</Words>
  <Characters>2330</Characters>
  <Application>Microsoft Office Word</Application>
  <DocSecurity>0</DocSecurity>
  <Lines>19</Lines>
  <Paragraphs>5</Paragraphs>
  <ScaleCrop>false</ScaleCrop>
  <Company/>
  <LinksUpToDate>false</LinksUpToDate>
  <CharactersWithSpaces>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Pete.Hulson</dc:creator>
  <cp:keywords/>
  <dc:description/>
  <cp:lastModifiedBy>Pete.Hulson</cp:lastModifiedBy>
  <cp:revision>1</cp:revision>
  <dcterms:created xsi:type="dcterms:W3CDTF">2026-02-04T22:33:00Z</dcterms:created>
  <dcterms:modified xsi:type="dcterms:W3CDTF">2026-02-04T22:35:00Z</dcterms:modified>
</cp:coreProperties>
</file>