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3E1BF5C9" w:rsidR="00927AF5" w:rsidRDefault="00B02E4A">
      <w:pPr>
        <w:pStyle w:val="Title"/>
      </w:pPr>
      <w:r>
        <w:t xml:space="preserve">Inclusion of ageing error and growth variability </w:t>
      </w:r>
      <w:r w:rsidR="00444C20">
        <w:t>using</w:t>
      </w:r>
      <w:r>
        <w:t xml:space="preserve"> </w:t>
      </w:r>
      <w:r w:rsidR="00EC0347">
        <w:t xml:space="preserve">a </w:t>
      </w:r>
      <w:r>
        <w:t>bootstrap estimation of age composition</w:t>
      </w:r>
      <w:r w:rsidR="00E56554">
        <w:t xml:space="preserve"> and conditional age-at-length</w:t>
      </w:r>
      <w:r>
        <w:t xml:space="preserve">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0" w:name="highlights"/>
      <w:r>
        <w:lastRenderedPageBreak/>
        <w:t>Highlights</w:t>
      </w:r>
    </w:p>
    <w:p w14:paraId="5A2D33AC" w14:textId="3D1157C7" w:rsidR="00927AF5" w:rsidRDefault="00AD6E51">
      <w:pPr>
        <w:pStyle w:val="Compact"/>
        <w:numPr>
          <w:ilvl w:val="0"/>
          <w:numId w:val="22"/>
        </w:numPr>
      </w:pPr>
      <w:r>
        <w:t>Ageing</w:t>
      </w:r>
      <w:r w:rsidR="00B02E4A">
        <w:t xml:space="preserve"> error and growth variability</w:t>
      </w:r>
      <w:r>
        <w:t xml:space="preserve"> </w:t>
      </w:r>
      <w:proofErr w:type="gramStart"/>
      <w:r>
        <w:t>was integrated</w:t>
      </w:r>
      <w:proofErr w:type="gramEnd"/>
      <w:r>
        <w:t xml:space="preserve"> into a bootstrap framework to estimate compositional </w:t>
      </w:r>
      <w:r w:rsidR="00B02E4A">
        <w:t>input sample size</w:t>
      </w:r>
      <w:r>
        <w:t>.</w:t>
      </w:r>
    </w:p>
    <w:p w14:paraId="132436C3" w14:textId="645197D0" w:rsidR="00927AF5" w:rsidRDefault="00B02E4A">
      <w:pPr>
        <w:pStyle w:val="Compact"/>
        <w:numPr>
          <w:ilvl w:val="0"/>
          <w:numId w:val="22"/>
        </w:numPr>
      </w:pPr>
      <w:r>
        <w:t>Incorporating ageing error and growth variability reduces the input sample size up to 60%</w:t>
      </w:r>
    </w:p>
    <w:p w14:paraId="6F55922E" w14:textId="2C653672" w:rsidR="00927AF5" w:rsidRDefault="00B02E4A">
      <w:pPr>
        <w:pStyle w:val="Compact"/>
        <w:numPr>
          <w:ilvl w:val="0"/>
          <w:numId w:val="22"/>
        </w:numPr>
      </w:pPr>
      <w:r>
        <w:t>The magnitude of reduction in age composition</w:t>
      </w:r>
      <w:r w:rsidR="00FA13BF">
        <w:t xml:space="preserve"> and conditional age-at-length</w:t>
      </w:r>
      <w:r>
        <w:t xml:space="preserve"> input sample size was species type specific</w:t>
      </w:r>
    </w:p>
    <w:p w14:paraId="40D5E985" w14:textId="4E3E3016" w:rsidR="00927AF5" w:rsidRDefault="00B02E4A">
      <w:pPr>
        <w:pStyle w:val="Compact"/>
        <w:numPr>
          <w:ilvl w:val="0"/>
          <w:numId w:val="22"/>
        </w:numPr>
      </w:pPr>
      <w:r>
        <w:t>Incorporating ageing error and growth variability accounts</w:t>
      </w:r>
      <w:r w:rsidR="00AD6E51">
        <w:t xml:space="preserve"> for additional sources of uncertainty in composition data</w:t>
      </w:r>
    </w:p>
    <w:p w14:paraId="696C6210" w14:textId="77777777" w:rsidR="00927AF5" w:rsidRDefault="00B02E4A">
      <w:r>
        <w:br w:type="page"/>
      </w:r>
    </w:p>
    <w:p w14:paraId="7DFAFC57" w14:textId="77777777" w:rsidR="00927AF5" w:rsidRDefault="00B02E4A">
      <w:pPr>
        <w:pStyle w:val="Heading1"/>
      </w:pPr>
      <w:bookmarkStart w:id="1" w:name="abstract"/>
      <w:bookmarkEnd w:id="0"/>
      <w:r>
        <w:lastRenderedPageBreak/>
        <w:t>Abstract</w:t>
      </w:r>
    </w:p>
    <w:p w14:paraId="20AF9177" w14:textId="13328230" w:rsidR="00927AF5" w:rsidRDefault="00B02E4A" w:rsidP="009277A5">
      <w:pPr>
        <w:pStyle w:val="FirstParagraph"/>
        <w:ind w:firstLine="720"/>
      </w:pPr>
      <w:r>
        <w:t xml:space="preserve">Statistical catch-at-age assessment models used for fisheries management integrate </w:t>
      </w:r>
      <w:r w:rsidR="00444C20">
        <w:t xml:space="preserve">multiple </w:t>
      </w:r>
      <w:r>
        <w:t xml:space="preserve">sources of information that </w:t>
      </w:r>
      <w:proofErr w:type="gramStart"/>
      <w:r>
        <w:t>are statistically weighted</w:t>
      </w:r>
      <w:proofErr w:type="gramEnd"/>
      <w:r>
        <w:t xml:space="preserve"> in a joint likelihood framework; the relative statistical weighting between these sources of information is an important, yet often subjective aspect of stock assessment. Input sample size (ISS) is a quantity that </w:t>
      </w:r>
      <w:proofErr w:type="gramStart"/>
      <w:r>
        <w:t>is used</w:t>
      </w:r>
      <w:proofErr w:type="gramEnd"/>
      <w:r>
        <w:t xml:space="preserve"> to statistically weight composition data in these types of models. Both design-based bootstrap and model-based estimators have been proposed, however, these methods to determine ISS do not explicitly </w:t>
      </w:r>
      <w:r w:rsidR="008A6338">
        <w:t>account for</w:t>
      </w:r>
      <w:r>
        <w:t xml:space="preserve"> uncertainty from ageing error and growth variability that are inherent to expanded age composition</w:t>
      </w:r>
      <w:r w:rsidR="00FA13BF">
        <w:t xml:space="preserve"> and conditional age-at-length</w:t>
      </w:r>
      <w:r>
        <w:t xml:space="preserve"> data. In this study, we evaluate the impact of including ageing error and growth variability within bootstrap methods that estimate age composition</w:t>
      </w:r>
      <w:r w:rsidR="00FA13BF">
        <w:t xml:space="preserve"> and conditional age-at-length</w:t>
      </w:r>
      <w:r>
        <w:t xml:space="preserve"> ISS. We find that for all the stocks evaluated the ISS determined from bootstrap methods </w:t>
      </w:r>
      <w:proofErr w:type="gramStart"/>
      <w:r>
        <w:t>decreased</w:t>
      </w:r>
      <w:proofErr w:type="gramEnd"/>
      <w:r>
        <w:t xml:space="preserve"> as these addition sources of uncertainty were included. The decrease in ISS was species type specific, but generally decreased up to 40% when ageing error </w:t>
      </w:r>
      <w:proofErr w:type="gramStart"/>
      <w:r>
        <w:t>was introduced</w:t>
      </w:r>
      <w:proofErr w:type="gramEnd"/>
      <w:r>
        <w:t xml:space="preserve">, up to 50% when growth variability was included, and up to 60% when both sources of uncertainty were included. These results indicate </w:t>
      </w:r>
      <w:proofErr w:type="gramStart"/>
      <w:r>
        <w:t>that there is more variability within age composition</w:t>
      </w:r>
      <w:r w:rsidR="00FA13BF">
        <w:t xml:space="preserve"> or conditional age-at-length</w:t>
      </w:r>
      <w:r>
        <w:t xml:space="preserve"> data than would be accounted for with ISS estimates that do not include these sources of uncertainty</w:t>
      </w:r>
      <w:proofErr w:type="gramEnd"/>
      <w:r>
        <w:t xml:space="preserve">. The method and results provided here allow for assessment scientists to statistically weight age composition </w:t>
      </w:r>
      <w:r w:rsidR="00FA13BF">
        <w:t xml:space="preserve">and conditional age-at-length </w:t>
      </w:r>
      <w:r>
        <w:t>with ISS that takes into account agein</w:t>
      </w:r>
      <w:r w:rsidR="00D42A4B">
        <w:t>g error and growth variability</w:t>
      </w:r>
      <w:r>
        <w:t xml:space="preserve"> from either fishery-independent or fishery-dependent sources. </w:t>
      </w:r>
      <w:r w:rsidR="008A6338">
        <w:t>I</w:t>
      </w:r>
      <w:r>
        <w:t>ncluding these sources of uncertainty improves bootstrap estimates of ISS to capture all the sources of variability in age composition</w:t>
      </w:r>
      <w:r w:rsidR="00FA13BF">
        <w:t xml:space="preserve"> and conditional age-at-length</w:t>
      </w:r>
      <w:r>
        <w:t xml:space="preserve"> and will subsequently improve stock assessment model quality.</w:t>
      </w:r>
    </w:p>
    <w:p w14:paraId="0A6C3F73" w14:textId="77777777" w:rsidR="00927AF5" w:rsidRDefault="00B02E4A">
      <w:pPr>
        <w:pStyle w:val="BodyText"/>
      </w:pPr>
      <w:r>
        <w:lastRenderedPageBreak/>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2" w:name="introduction"/>
      <w:bookmarkEnd w:id="1"/>
      <w:r>
        <w:lastRenderedPageBreak/>
        <w:t>1. Introduction</w:t>
      </w:r>
    </w:p>
    <w:p w14:paraId="012F6A93" w14:textId="04658A4F" w:rsidR="00927AF5" w:rsidRDefault="00B02E4A" w:rsidP="009277A5">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w:t>
      </w:r>
      <w:proofErr w:type="spellStart"/>
      <w:r>
        <w:t>Deriso</w:t>
      </w:r>
      <w:proofErr w:type="spellEnd"/>
      <w:r>
        <w:t xml:space="preserve">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w:t>
      </w:r>
      <w:proofErr w:type="gramStart"/>
      <w:r>
        <w:t>are based upon collection of age and length samples, randomized at some level, but obtained from hauls</w:t>
      </w:r>
      <w:r w:rsidR="007209CD">
        <w:t xml:space="preserve"> or trips</w:t>
      </w:r>
      <w:r>
        <w:t xml:space="preserve"> targeting a specific species</w:t>
      </w:r>
      <w:r w:rsidR="007209CD">
        <w:t xml:space="preserve"> or species group</w:t>
      </w:r>
      <w:proofErr w:type="gramEnd"/>
      <w:r>
        <w:t xml:space="preserve">. A common challenge in using compositional information in SCAA models to estimate population processes is the statistical weighting in the joint likelihood, as the statistical weighting </w:t>
      </w:r>
      <w:r w:rsidR="005C09D9">
        <w:t xml:space="preserve">affects </w:t>
      </w:r>
      <w:r>
        <w:t xml:space="preserve">the performance of the model. Due to the strong influence that compositional data can have in SCAA models, the statistical weight assigned to these data products are important for providing accurate advice for management (e.g., </w:t>
      </w:r>
      <w:proofErr w:type="spellStart"/>
      <w:r>
        <w:t>Hulson</w:t>
      </w:r>
      <w:proofErr w:type="spellEnd"/>
      <w:r>
        <w:t xml:space="preserve"> et al. 2012, Xu et al. 2020).</w:t>
      </w:r>
    </w:p>
    <w:p w14:paraId="13183850" w14:textId="65DAB1FF" w:rsidR="00927AF5" w:rsidRDefault="00B02E4A" w:rsidP="009277A5">
      <w:pPr>
        <w:pStyle w:val="BodyText"/>
        <w:ind w:firstLine="720"/>
      </w:pPr>
      <w:r>
        <w:t xml:space="preserve">Regardless of the source of composition data (whether fishery-independent for fishery-dependent),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Pennington et al. 2000). The concept of effective sample size (ESS; introduced by McAllister and </w:t>
      </w:r>
      <w:proofErr w:type="spellStart"/>
      <w:r>
        <w:t>Ianelli</w:t>
      </w:r>
      <w:proofErr w:type="spellEnd"/>
      <w:r>
        <w:t xml:space="preserve"> 1997), a reduced sample size from the actual number of fish measured or aged to account for this </w:t>
      </w:r>
      <w:proofErr w:type="spellStart"/>
      <w:r>
        <w:t>overdispersion</w:t>
      </w:r>
      <w:proofErr w:type="spellEnd"/>
      <w:r>
        <w:t xml:space="preserve">, </w:t>
      </w:r>
      <w:proofErr w:type="gramStart"/>
      <w:r>
        <w:t>can be implemented</w:t>
      </w:r>
      <w:proofErr w:type="gramEnd"/>
      <w:r>
        <w:t xml:space="preserve"> within the likel</w:t>
      </w:r>
      <w:r w:rsidR="00017085">
        <w:t xml:space="preserve">ihood function to </w:t>
      </w:r>
      <w:r>
        <w:t xml:space="preserve">weight the age or length composition data. The statistical weight assigned to annual composition data can follow a myriad of methods (e.g., fixed values as </w:t>
      </w:r>
      <w:r>
        <w:lastRenderedPageBreak/>
        <w:t xml:space="preserve">in </w:t>
      </w:r>
      <w:proofErr w:type="spellStart"/>
      <w:r>
        <w:t>Monnahan</w:t>
      </w:r>
      <w:proofErr w:type="spellEnd"/>
      <w:r>
        <w:t xml:space="preserve"> et al. 2021, number of samples or tows sampled upon 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The primary consideration when assigning a statistical weight to composition data is to account for the potential variability and correlation in the sampling process that result in </w:t>
      </w:r>
      <w:proofErr w:type="spellStart"/>
      <w:r>
        <w:t>overdispersion</w:t>
      </w:r>
      <w:proofErr w:type="spellEnd"/>
      <w:r>
        <w:t>.</w:t>
      </w:r>
    </w:p>
    <w:p w14:paraId="2335144C" w14:textId="0CFC2392" w:rsidR="00927AF5" w:rsidRDefault="009277A5" w:rsidP="009277A5">
      <w:pPr>
        <w:pStyle w:val="BodyText"/>
      </w:pPr>
      <w:r>
        <w:tab/>
      </w:r>
      <w:r w:rsidR="00B02E4A">
        <w:t xml:space="preserve">Throughout the development and implementation of the ESS concept in </w:t>
      </w:r>
      <w:proofErr w:type="gramStart"/>
      <w:r w:rsidR="00B02E4A">
        <w:t>SCAA</w:t>
      </w:r>
      <w:proofErr w:type="gramEnd"/>
      <w:r w:rsidR="00B02E4A">
        <w:t xml:space="preserve"> models a variety of terms have been used, often having multiple meanings for the same term. </w:t>
      </w:r>
      <w:r w:rsidR="005C09D9">
        <w:t xml:space="preserve">Typically, </w:t>
      </w:r>
      <w:r w:rsidR="00B02E4A">
        <w:t xml:space="preserve">ESS is a term that has been used to denote the sample size used in statistical weighting of age or length composition data (e.g., </w:t>
      </w:r>
      <w:proofErr w:type="spellStart"/>
      <w:r w:rsidR="00B02E4A">
        <w:t>Hulson</w:t>
      </w:r>
      <w:proofErr w:type="spellEnd"/>
      <w:r w:rsidR="00B02E4A">
        <w:t xml:space="preserve"> et al. 2012, Punt et al. 2021), it has also be used to denote the performance of a SCAA estimates of composition data compared to the observed data (e.g., Thorson and </w:t>
      </w:r>
      <w:proofErr w:type="spellStart"/>
      <w:r w:rsidR="00B02E4A">
        <w:t>Haltuch</w:t>
      </w:r>
      <w:proofErr w:type="spellEnd"/>
      <w:r w:rsidR="00B02E4A">
        <w:t xml:space="preserve"> 2019). Input sample size (ISS) has also been used as a term to denote the sample size used in statistical weighting of age or length composition data (e.g., Thorson and </w:t>
      </w:r>
      <w:proofErr w:type="spellStart"/>
      <w:r w:rsidR="00B02E4A">
        <w:t>Haltuch</w:t>
      </w:r>
      <w:proofErr w:type="spellEnd"/>
      <w:r w:rsidR="00B02E4A">
        <w:t xml:space="preserve"> 2019, Thorson et al. 2023). In addition, re</w:t>
      </w:r>
      <w:r w:rsidR="00746B51">
        <w:t>a</w:t>
      </w:r>
      <w:r w:rsidR="00B02E4A">
        <w:t>l</w:t>
      </w:r>
      <w:r w:rsidR="00746B51">
        <w:t>ized</w:t>
      </w:r>
      <w:r w:rsidR="00B02E4A">
        <w:t xml:space="preser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 xml:space="preserve">Input sample size: the reduced sample size that accounts for </w:t>
      </w:r>
      <w:proofErr w:type="spellStart"/>
      <w:r>
        <w:t>overdispersion</w:t>
      </w:r>
      <w:proofErr w:type="spellEnd"/>
      <w:r>
        <w:t xml:space="preserve"> of age or length composition data used </w:t>
      </w:r>
      <w:proofErr w:type="gramStart"/>
      <w:r>
        <w:t>to statistically weight</w:t>
      </w:r>
      <w:proofErr w:type="gramEnd"/>
      <w:r>
        <w:t xml:space="preserve">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68B891D" w:rsidR="00927AF5" w:rsidRDefault="00B02E4A">
      <w:pPr>
        <w:pStyle w:val="Compact"/>
        <w:numPr>
          <w:ilvl w:val="0"/>
          <w:numId w:val="23"/>
        </w:numPr>
      </w:pPr>
      <w:r>
        <w:t>Re</w:t>
      </w:r>
      <w:r w:rsidR="00746B51">
        <w:t>alized</w:t>
      </w:r>
      <w:r>
        <w:t xml:space="preser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211011E2" w:rsidR="00927AF5" w:rsidRDefault="00B02E4A" w:rsidP="009277A5">
      <w:pPr>
        <w:pStyle w:val="BodyText"/>
        <w:ind w:firstLine="720"/>
      </w:pPr>
      <w:r>
        <w:t>When age is capable of being determined from otoliths, there is further variability in age composition data due</w:t>
      </w:r>
      <w:r w:rsidR="00EF4572">
        <w:t xml:space="preserve"> </w:t>
      </w:r>
      <w:r>
        <w:t>to the ageing of the otolith, often called ‘ageing error’ (e.g., Punt et al. 2008). There are a number of factors that can influence the magnitude of ageing error, for example, the number of age classes or the sample size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w:t>
      </w:r>
      <w:proofErr w:type="gramStart"/>
      <w:r>
        <w:t>have been developed</w:t>
      </w:r>
      <w:proofErr w:type="gramEnd"/>
      <w:r>
        <w:t xml:space="preserve">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studies have been devoted to quantifying the effects of ageing error on assessment model estimates </w:t>
      </w:r>
      <w:r w:rsidR="00527E80">
        <w:t>(</w:t>
      </w:r>
      <w:r w:rsidR="00FA13BF">
        <w:t xml:space="preserve">e.g., </w:t>
      </w:r>
      <w:r>
        <w:t xml:space="preserve">Liao et al. 2013). Within each of these studies, and in each application of an ageing error matrix within a SCAA model, the age composition data </w:t>
      </w:r>
      <w:proofErr w:type="gramStart"/>
      <w:r>
        <w:t>will be statistically weighted</w:t>
      </w:r>
      <w:proofErr w:type="gramEnd"/>
      <w:r>
        <w:t xml:space="preserve"> by an ISS. As described previously, the ISS selected </w:t>
      </w:r>
      <w:proofErr w:type="gramStart"/>
      <w:r>
        <w:t>to statistically weight</w:t>
      </w:r>
      <w:proofErr w:type="gramEnd"/>
      <w:r>
        <w:t xml:space="preserve"> the age composition data should reflect the variability in the sampling process, thus, it should also include the variability in the age readings themselves.</w:t>
      </w:r>
    </w:p>
    <w:p w14:paraId="4F3F01A7" w14:textId="32068508" w:rsidR="00927AF5" w:rsidRDefault="00B02E4A" w:rsidP="009277A5">
      <w:pPr>
        <w:pStyle w:val="BodyText"/>
        <w:ind w:firstLine="720"/>
      </w:pPr>
      <w:r>
        <w:lastRenderedPageBreak/>
        <w:t>In the process of obtaining an</w:t>
      </w:r>
      <w:r w:rsidR="001A07E4">
        <w:t xml:space="preserve"> observed age composition, it may be</w:t>
      </w:r>
      <w:r>
        <w:t xml:space="preserve"> the case that an age-length key (ALK) </w:t>
      </w:r>
      <w:proofErr w:type="gramStart"/>
      <w:r>
        <w:t>is employed</w:t>
      </w:r>
      <w:proofErr w:type="gramEnd"/>
      <w:r>
        <w:t xml:space="preserve"> to expand the estimated population 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w:t>
      </w:r>
      <w:proofErr w:type="gramStart"/>
      <w:r>
        <w:t>is constructed with age-length paired data and multiplied by the estimated population numbers-at-length to obtain estimated population numbers-at-age, often referred to as expanded age composition data (</w:t>
      </w:r>
      <w:proofErr w:type="spellStart"/>
      <w:r>
        <w:t>Siskey</w:t>
      </w:r>
      <w:proofErr w:type="spellEnd"/>
      <w:r>
        <w:t xml:space="preserve"> et al. 2023)</w:t>
      </w:r>
      <w:proofErr w:type="gramEnd"/>
      <w:r>
        <w:t xml:space="preserve">. An intrinsic component to the ALK is the variability in length for a given age. This variability in growth, or the range in lengths that </w:t>
      </w:r>
      <w:proofErr w:type="gramStart"/>
      <w:r>
        <w:t>are observed</w:t>
      </w:r>
      <w:proofErr w:type="gramEnd"/>
      <w:r>
        <w:t xml:space="preserve">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w:t>
      </w:r>
      <w:proofErr w:type="gramStart"/>
      <w:r>
        <w:t>has been developed</w:t>
      </w:r>
      <w:proofErr w:type="gramEnd"/>
      <w:r>
        <w:t xml:space="preserve">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w:t>
      </w:r>
      <w:proofErr w:type="gramStart"/>
      <w:r>
        <w:t>for resampling</w:t>
      </w:r>
      <w:proofErr w:type="gramEnd"/>
      <w:r>
        <w:t xml:space="preserve">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w:t>
      </w:r>
      <w:proofErr w:type="gramStart"/>
      <w:r>
        <w:t>step-wise</w:t>
      </w:r>
      <w:proofErr w:type="gramEnd"/>
      <w:r>
        <w:t xml:space="preserv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3" w:name="material-and-methods"/>
      <w:bookmarkEnd w:id="2"/>
      <w:r>
        <w:t>2. Material and methods</w:t>
      </w:r>
    </w:p>
    <w:p w14:paraId="3790BD93" w14:textId="77777777" w:rsidR="00927AF5" w:rsidRDefault="00B02E4A">
      <w:pPr>
        <w:pStyle w:val="Heading2"/>
      </w:pPr>
      <w:bookmarkStart w:id="4" w:name="data"/>
      <w:r>
        <w:t>2.1 Data</w:t>
      </w:r>
    </w:p>
    <w:p w14:paraId="46C57B55" w14:textId="1154F3DD" w:rsidR="00927AF5" w:rsidRDefault="00B02E4A" w:rsidP="009277A5">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w:t>
      </w:r>
      <w:proofErr w:type="gramStart"/>
      <w:r>
        <w:t>are collected</w:t>
      </w:r>
      <w:proofErr w:type="gramEnd"/>
      <w:r>
        <w:t xml:space="preserve">, in addition to other survey data (e.g., catch, effort, location). Generally, a subsample of fish from each haul </w:t>
      </w:r>
      <w:proofErr w:type="gramStart"/>
      <w:r>
        <w:t>were processed</w:t>
      </w:r>
      <w:proofErr w:type="gramEnd"/>
      <w:r>
        <w:t xml:space="preserve"> at sea to collect their sex, length, and weight. A subsample of these fish have their sagittal otoliths collected; these otoliths were sent (with haul and specimen data) to the AFSC Age and Growth laboratory for age determination. Periodically, a subset of aged otoliths </w:t>
      </w:r>
      <w:proofErr w:type="gramStart"/>
      <w:r>
        <w:t>are selected</w:t>
      </w:r>
      <w:proofErr w:type="gramEnd"/>
      <w:r>
        <w:t xml:space="preserve"> for reader-tester agreement tests. These tests </w:t>
      </w:r>
      <w:proofErr w:type="gramStart"/>
      <w:r>
        <w:t>are used</w:t>
      </w:r>
      <w:proofErr w:type="gramEnd"/>
      <w:r>
        <w:t xml:space="preserve"> to evaluate the </w:t>
      </w:r>
      <w:r w:rsidR="007209CD">
        <w:t>reproducibility</w:t>
      </w:r>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w:t>
      </w:r>
      <w:proofErr w:type="gramStart"/>
      <w:r>
        <w:t>bottom trawl survey age sample sizes</w:t>
      </w:r>
      <w:proofErr w:type="gramEnd"/>
      <w:r>
        <w:t xml:space="preserve"> by region, and the total number of otoliths used for reader-tester agreement tests are shown in Table 1 for the species evaluated. </w:t>
      </w:r>
      <w:r w:rsidR="009C4793">
        <w:t xml:space="preserve">For the EBS the survey years included in this analysis were 1982 – 2022, for the GOA were 1990 – 2021, and for the AI were 1991 – 2018. As a point of clarification, we use the term ‘stock’ to identify a certain species within a distinct region, for example, the EBS walleye </w:t>
      </w:r>
      <w:proofErr w:type="spellStart"/>
      <w:r w:rsidR="009C4793">
        <w:t>pollock</w:t>
      </w:r>
      <w:proofErr w:type="spellEnd"/>
      <w:r w:rsidR="009C4793">
        <w:t xml:space="preserve"> stock. </w:t>
      </w:r>
      <w:r>
        <w:t xml:space="preserve">The stocks selected for this analysis all have greater than 5,000 reader-tester paired otolith </w:t>
      </w:r>
      <w:r>
        <w:lastRenderedPageBreak/>
        <w:t>readings</w:t>
      </w:r>
      <w:r w:rsidR="009C4793">
        <w:t xml:space="preserve"> </w:t>
      </w:r>
      <w:r w:rsidR="00212AC2">
        <w:t xml:space="preserve">(Table 2) </w:t>
      </w:r>
      <w:r w:rsidR="009C4793">
        <w:t xml:space="preserve">and </w:t>
      </w:r>
      <w:r>
        <w:t>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5" w:name="length-and-age-composition-expansion"/>
      <w:bookmarkEnd w:id="4"/>
      <w:r>
        <w:t>2.2 Length and age composition expansion</w:t>
      </w:r>
    </w:p>
    <w:p w14:paraId="54D10676" w14:textId="77777777" w:rsidR="00927AF5" w:rsidRDefault="00B02E4A" w:rsidP="009277A5">
      <w:pPr>
        <w:pStyle w:val="FirstParagraph"/>
        <w:ind w:firstLine="720"/>
      </w:pPr>
      <w:r>
        <w:t xml:space="preserve">Details of how the length frequency and age collections </w:t>
      </w:r>
      <w:proofErr w:type="gramStart"/>
      <w:r>
        <w:t>are expanded to population abundance-at-length and -age then subsequently used as compositional data in stock assessment models at AFSC</w:t>
      </w:r>
      <w:proofErr w:type="gramEnd"/>
      <w:r>
        <w:t xml:space="preserve"> are provided in </w:t>
      </w:r>
      <w:proofErr w:type="spellStart"/>
      <w:r>
        <w:t>Hulson</w:t>
      </w:r>
      <w:proofErr w:type="spellEnd"/>
      <w:r>
        <w:t xml:space="preserve"> et al. (2023). Here we generalize these methods to provide the reader with a broad understanding of how length and age composition </w:t>
      </w:r>
      <w:proofErr w:type="gramStart"/>
      <w:r>
        <w:t>are expanded</w:t>
      </w:r>
      <w:proofErr w:type="gramEnd"/>
      <w:r>
        <w:t xml:space="preserve"> in the AFSC bottom trawl surveys.</w:t>
      </w:r>
    </w:p>
    <w:p w14:paraId="71F1B2E2" w14:textId="040FFB27" w:rsidR="00927AF5" w:rsidRDefault="00B02E4A" w:rsidP="009277A5">
      <w:pPr>
        <w:pStyle w:val="BodyText"/>
        <w:ind w:firstLine="720"/>
      </w:pPr>
      <w:r>
        <w:t xml:space="preserve">Length frequency samples collected by the AFSC bottom trawl surveys </w:t>
      </w:r>
      <w:proofErr w:type="gramStart"/>
      <w:r>
        <w:t>are expanded</w:t>
      </w:r>
      <w:proofErr w:type="gramEnd"/>
      <w:r>
        <w:t xml:space="preserve"> by catch and stratum area to obtain estimates of population abundance-at-length. This </w:t>
      </w:r>
      <w:proofErr w:type="gramStart"/>
      <w:r>
        <w:t>is often referred</w:t>
      </w:r>
      <w:proofErr w:type="gramEnd"/>
      <w:r>
        <w:t xml:space="preserve"> to as the ‘first stage expansion’ and is a common method to obtain population abundance estimates at length from area-swept survey data (e.g., Miller and </w:t>
      </w:r>
      <w:proofErr w:type="spellStart"/>
      <w:r>
        <w:t>Skalski</w:t>
      </w:r>
      <w:proofErr w:type="spellEnd"/>
      <w:r>
        <w:t xml:space="preserve"> 2006, </w:t>
      </w:r>
      <w:proofErr w:type="spellStart"/>
      <w:r>
        <w:t>Ailloud</w:t>
      </w:r>
      <w:proofErr w:type="spellEnd"/>
      <w:r>
        <w:t xml:space="preserve"> and </w:t>
      </w:r>
      <w:proofErr w:type="spellStart"/>
      <w:r>
        <w:t>Hoenig</w:t>
      </w:r>
      <w:proofErr w:type="spellEnd"/>
      <w:r>
        <w:t xml:space="preserve">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w:t>
      </w:r>
      <w:r w:rsidR="00746B51">
        <w:t xml:space="preserve"> in</w:t>
      </w:r>
      <w:r>
        <w:t xml:space="preserve">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AD6E5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3CFDA5EC"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w:t>
      </w:r>
      <w:r>
        <w:lastRenderedPageBreak/>
        <w:t>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0F8F05CE" w:rsidR="00927AF5" w:rsidRDefault="00AD6E5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proofErr w:type="gramStart"/>
      <w:r>
        <w:t>where</w:t>
      </w:r>
      <w:proofErr w:type="gramEnd"/>
      <w:r>
        <w:t xml:space="preserv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AD6E5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75ECD514" w14:textId="089D9291" w:rsidR="00927AF5" w:rsidRDefault="00B02E4A" w:rsidP="00F00867">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r w:rsidR="00721E3E">
        <w:t xml:space="preserve"> Note that when expanding length frequencies at AFSC the length bins are set at 1 cm (that span the size range for each species),</w:t>
      </w:r>
      <w:r w:rsidR="008E67EC">
        <w:t xml:space="preserve"> as this is how the length bin structure is set in </w:t>
      </w:r>
      <w:r w:rsidR="00212AC2">
        <w:t xml:space="preserve">many of </w:t>
      </w:r>
      <w:r w:rsidR="008E67EC">
        <w:t>the stock assessment models employed at AFSC,</w:t>
      </w:r>
      <w:r w:rsidR="00721E3E">
        <w:t xml:space="preserve"> however, these formulae can be used for other bin sizes (for example, 2 cm or larger). </w:t>
      </w:r>
      <w:r>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6EF910ED" w:rsidR="00927AF5" w:rsidRDefault="00AD6E5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pPr>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w:t>
      </w:r>
      <w:proofErr w:type="gramStart"/>
      <w:r>
        <w:t>can also</w:t>
      </w:r>
      <w:proofErr w:type="gramEnd"/>
      <w:r>
        <w:t xml:space="preserve"> be summed to any sub-region level. We note that this </w:t>
      </w:r>
      <w:r>
        <w:lastRenderedPageBreak/>
        <w:t xml:space="preserve">formulation is equivalent to the design-based length composition expansion used in Stewart and Hamel (2014). The only difference </w:t>
      </w:r>
      <w:proofErr w:type="gramStart"/>
      <w:r>
        <w:t>is found</w:t>
      </w:r>
      <w:proofErr w:type="gramEnd"/>
      <w:r>
        <w:t xml:space="preserve"> in multiplying the sex-specific relative length composition by the relative catch-per-unit-effort for each haul in equation (4) here, where Stewart and Hamel (2014) multiply the sex-specific relative length composition by the predicted number of fish in a haul.</w:t>
      </w:r>
    </w:p>
    <w:p w14:paraId="06669DB3" w14:textId="4C1D81A6" w:rsidR="00927AF5" w:rsidRDefault="00721E3E" w:rsidP="009277A5">
      <w:pPr>
        <w:pStyle w:val="BodyText"/>
        <w:ind w:firstLine="720"/>
      </w:pPr>
      <w:r>
        <w:t xml:space="preserve">Age-length-keys (ALKs) generated from the age-length paired observations within a survey are then applied to estimated abundance-at-length to provide an estimate of abundance-at-age (e.g., Quinn and </w:t>
      </w:r>
      <w:proofErr w:type="spellStart"/>
      <w:r>
        <w:t>Deriso</w:t>
      </w:r>
      <w:proofErr w:type="spellEnd"/>
      <w:r>
        <w:t xml:space="preserve"> 1999), referred to as the ‘second stage expansion’. </w:t>
      </w:r>
      <w:r w:rsidR="00B02E4A">
        <w:t>In the second stage expansion</w:t>
      </w:r>
      <w:r w:rsidR="0054293C">
        <w:t>,</w:t>
      </w:r>
      <w:r w:rsidR="00B02E4A">
        <w:t xml:space="preserve"> the sex-specific estimates of population abundance-at-length</w:t>
      </w:r>
      <w:r>
        <w:t xml:space="preserve"> (from equation (4))</w:t>
      </w:r>
      <w:r w:rsidR="00B02E4A">
        <w:t xml:space="preserve"> </w:t>
      </w:r>
      <w:proofErr w:type="gramStart"/>
      <w:r w:rsidR="00B02E4A">
        <w:t>are used</w:t>
      </w:r>
      <w:proofErr w:type="gramEnd"/>
      <w:r w:rsidR="00B02E4A">
        <w:t xml:space="preserve"> to estimate sex-specific population abundance-at-age. The annual specimen data collected during the survey, which include observations of age-at-length, </w:t>
      </w:r>
      <w:proofErr w:type="gramStart"/>
      <w:r w:rsidR="00B02E4A">
        <w:t>are first populated</w:t>
      </w:r>
      <w:proofErr w:type="gramEnd"/>
      <w:r w:rsidR="00B02E4A">
        <w:t xml:space="preserve">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xml:space="preserve">). Next, the sex-specific numbers-at-age and length </w:t>
      </w:r>
      <w:proofErr w:type="gramStart"/>
      <w:r w:rsidR="00B02E4A">
        <w:t>are converted</w:t>
      </w:r>
      <w:proofErr w:type="gramEnd"/>
      <w:r w:rsidR="00B02E4A">
        <w:t xml:space="preserve"> to sex-specific proportions of age-at-length (i.e., age-length key) with</w:t>
      </w:r>
    </w:p>
    <w:p w14:paraId="29BC986C" w14:textId="77777777" w:rsidR="00927AF5" w:rsidRDefault="00AD6E5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 xml:space="preserve">The proportions of age-at-length </w:t>
      </w:r>
      <w:proofErr w:type="gramStart"/>
      <w:r>
        <w:t>are then expanded</w:t>
      </w:r>
      <w:proofErr w:type="gramEnd"/>
      <w:r>
        <w:t xml:space="preserve"> to population abundance-at-age with</w:t>
      </w:r>
    </w:p>
    <w:p w14:paraId="29CDAF26" w14:textId="77777777" w:rsidR="00927AF5" w:rsidRDefault="00AD6E5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pPr>
      <w:proofErr w:type="gramStart"/>
      <w:r>
        <w:t>where</w:t>
      </w:r>
      <w:proofErr w:type="gram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rsidP="00E14C5A">
      <w:pPr>
        <w:pStyle w:val="BodyText"/>
      </w:pPr>
      <w:r>
        <w:tab/>
        <w:t xml:space="preserve">For both the expanded population numbers-at-length and -age the </w:t>
      </w:r>
      <w:r w:rsidR="00876914">
        <w:t>formulae</w:t>
      </w:r>
      <w:r>
        <w:t xml:space="preserve"> presented here perform the expansions for sex-specific data. Thus, population numbers-at-length and age for male, female, and unsexed categories </w:t>
      </w:r>
      <w:proofErr w:type="gramStart"/>
      <w:r>
        <w:t>are computed</w:t>
      </w:r>
      <w:proofErr w:type="gramEnd"/>
      <w:r>
        <w:t xml:space="preserve">, and the total population numbers-at-length and </w:t>
      </w:r>
      <w:r w:rsidR="00876914">
        <w:t>-</w:t>
      </w:r>
      <w:r>
        <w:t>age are computed by summing across these sex categories.</w:t>
      </w:r>
      <w:r w:rsidR="00876914">
        <w:t xml:space="preserve"> While these formulae are presented for specific sex categories, the methods developed in this study are also flexible to </w:t>
      </w:r>
      <w:r w:rsidR="00876914">
        <w:lastRenderedPageBreak/>
        <w:t>combining data across the sex categories (males, females, and unsexed) prior to the first and second stage expansions, thus, estimating a total (or combined sex) length and age composition without the need for summation after the first and second stage expansions.</w:t>
      </w:r>
    </w:p>
    <w:p w14:paraId="6C86A54B" w14:textId="77777777" w:rsidR="009277A5" w:rsidRPr="009277A5" w:rsidRDefault="009277A5" w:rsidP="009277A5">
      <w:pPr>
        <w:pStyle w:val="BodyText"/>
      </w:pPr>
    </w:p>
    <w:p w14:paraId="04802E4D" w14:textId="77777777" w:rsidR="00927AF5" w:rsidRDefault="00B02E4A">
      <w:pPr>
        <w:pStyle w:val="Heading2"/>
      </w:pPr>
      <w:bookmarkStart w:id="6" w:name="simulation-bootstrap-framework"/>
      <w:bookmarkEnd w:id="5"/>
      <w:r>
        <w:t>2.3 Simulation-Bootstrap framework</w:t>
      </w:r>
    </w:p>
    <w:p w14:paraId="447D03C8" w14:textId="7624D1F1" w:rsidR="00927AF5" w:rsidRDefault="00B02E4A" w:rsidP="009277A5">
      <w:pPr>
        <w:pStyle w:val="FirstParagraph"/>
        <w:ind w:firstLine="720"/>
      </w:pPr>
      <w:r>
        <w:t>To evaluate the effect of the inclusion of ageing error and growth variability on uncertainty in age composition datasets we modified a bootstrap-simulation framework (</w:t>
      </w:r>
      <w:proofErr w:type="spellStart"/>
      <w:r>
        <w:t>Hulson</w:t>
      </w:r>
      <w:proofErr w:type="spellEnd"/>
      <w:r>
        <w:t xml:space="preserve">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w:t>
      </w:r>
      <w:r w:rsidRPr="00E14C5A">
        <w:t>age. Growth variability was incorporated by resampling from lengths associated with a given age and sex.</w:t>
      </w:r>
      <w:r w:rsidR="00876914" w:rsidRPr="00E14C5A">
        <w:t xml:space="preserve"> </w:t>
      </w:r>
      <w:r w:rsidR="00715DC0" w:rsidRPr="00E14C5A">
        <w:t>We</w:t>
      </w:r>
      <w:r w:rsidR="00715DC0">
        <w:t xml:space="preserve"> developed these simulations so that growth variability can be incorporated by either pooling the age-length </w:t>
      </w:r>
      <w:r w:rsidR="0054293C">
        <w:t xml:space="preserve">data </w:t>
      </w:r>
      <w:r w:rsidR="00715DC0">
        <w:t>across all survey years and resampling the lengths for a given age, or using the annual age-length data and only resampling the lengths for a given age that were observed within the specific survey year.</w:t>
      </w:r>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t>Within the resampled hauls from step 1, resample the observed ages from the specimen data.</w:t>
      </w:r>
    </w:p>
    <w:p w14:paraId="503EE026" w14:textId="77777777" w:rsidR="00927AF5" w:rsidRDefault="00B02E4A">
      <w:pPr>
        <w:pStyle w:val="Compact"/>
        <w:numPr>
          <w:ilvl w:val="0"/>
          <w:numId w:val="24"/>
        </w:numPr>
      </w:pPr>
      <w:r>
        <w:lastRenderedPageBreak/>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21667E96" w:rsidR="00927AF5" w:rsidRDefault="00834223">
      <w:pPr>
        <w:pStyle w:val="FirstParagraph"/>
      </w:pPr>
      <w:r>
        <w:t xml:space="preserve">We also include functions that compute conditional age-at-length (CAAL) in addition to the expansion methods described </w:t>
      </w:r>
      <w:proofErr w:type="gramStart"/>
      <w:r>
        <w:t>above</w:t>
      </w:r>
      <w:proofErr w:type="gramEnd"/>
      <w:r>
        <w:t xml:space="preserve">. To compute CAAL we perform step 1, then steps 4 – 6, and in step </w:t>
      </w:r>
      <w:proofErr w:type="gramStart"/>
      <w:r>
        <w:t>7</w:t>
      </w:r>
      <w:proofErr w:type="gramEnd"/>
      <w:r>
        <w:t xml:space="preserve"> we compute the ALK (equation (5)) without the abundance-at-age expansion. </w:t>
      </w:r>
      <w:r w:rsidR="00B02E4A">
        <w:t xml:space="preserve">Steps 5 and 6 </w:t>
      </w:r>
      <w:proofErr w:type="gramStart"/>
      <w:r w:rsidR="00B02E4A">
        <w:t>were designed</w:t>
      </w:r>
      <w:proofErr w:type="gramEnd"/>
      <w:r w:rsidR="00B02E4A">
        <w:t xml:space="preserve"> to explore inclusion of growth variability</w:t>
      </w:r>
      <w:r w:rsidR="0054293C">
        <w:t xml:space="preserve"> and ageing error</w:t>
      </w:r>
      <w:r w:rsidR="00B02E4A">
        <w:t xml:space="preserve">. The bootstrap-simulation repeats </w:t>
      </w:r>
      <w:r>
        <w:t xml:space="preserve">these </w:t>
      </w:r>
      <w:r w:rsidR="00B02E4A">
        <w:t>steps providing iterated population abundance-at-age</w:t>
      </w:r>
      <w:r>
        <w:t xml:space="preserve"> and CAAL</w:t>
      </w:r>
      <w:r w:rsidR="00B02E4A">
        <w:t xml:space="preserve"> for comparison to the historical (the full sample without any resampling of data) population abundance-at-age</w:t>
      </w:r>
      <w:r>
        <w:t xml:space="preserve"> and CAAL</w:t>
      </w:r>
      <w:r w:rsidR="00B02E4A">
        <w:t>.</w:t>
      </w:r>
    </w:p>
    <w:p w14:paraId="09081B24" w14:textId="77777777" w:rsidR="009277A5" w:rsidRDefault="009277A5" w:rsidP="009277A5">
      <w:pPr>
        <w:pStyle w:val="BodyText"/>
      </w:pPr>
    </w:p>
    <w:p w14:paraId="1705F0D9" w14:textId="77777777" w:rsidR="00927AF5" w:rsidRDefault="00B02E4A">
      <w:pPr>
        <w:pStyle w:val="Heading2"/>
      </w:pPr>
      <w:bookmarkStart w:id="7" w:name="computing-input-sample-size"/>
      <w:bookmarkEnd w:id="6"/>
      <w:r>
        <w:t>2.4 Computing input sample size</w:t>
      </w:r>
    </w:p>
    <w:p w14:paraId="59F57438" w14:textId="52D18958" w:rsidR="00927AF5" w:rsidRDefault="00B02E4A" w:rsidP="009277A5">
      <w:pPr>
        <w:pStyle w:val="FirstParagraph"/>
        <w:ind w:firstLine="720"/>
      </w:pPr>
      <w:r>
        <w:t xml:space="preserve">A useful statistic that can quantify the variability in age composition is </w:t>
      </w:r>
      <w:r w:rsidR="004905D0">
        <w:t>realized</w:t>
      </w:r>
      <w:r>
        <w:t xml:space="preserve"> sample size, introduced by McAllister and </w:t>
      </w:r>
      <w:proofErr w:type="spellStart"/>
      <w:r>
        <w:t>Ianelli</w:t>
      </w:r>
      <w:proofErr w:type="spellEnd"/>
      <w:r>
        <w:t xml:space="preserve"> (1997</w:t>
      </w:r>
      <w:r w:rsidR="004905D0">
        <w:t>; using the terminology of Stewart and Hamel 2014)</w:t>
      </w:r>
      <w:r>
        <w:t xml:space="preserve">. This statistic evaluates the amount of uncertainty in an estimated composition compared to an observed composition and </w:t>
      </w:r>
      <w:proofErr w:type="gramStart"/>
      <w:r>
        <w:t>is given</w:t>
      </w:r>
      <w:proofErr w:type="gramEnd"/>
      <w:r>
        <w:t xml:space="preserve"> by:</w:t>
      </w:r>
    </w:p>
    <w:p w14:paraId="38787BCF" w14:textId="371C6A46" w:rsidR="00927AF5" w:rsidRDefault="00AD6E51">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395C420F" w:rsidR="00927AF5" w:rsidRDefault="00B02E4A">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proofErr w:type="spellStart"/>
      <w:r>
        <w:rPr>
          <w:i/>
          <w:iCs/>
        </w:rPr>
        <w:t>i</w:t>
      </w:r>
      <w:proofErr w:type="spellEnd"/>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r w:rsidR="004905D0">
        <w:t xml:space="preserve"> We note, that for the realized sample size of </w:t>
      </w:r>
      <w:r w:rsidR="00CB5EA5">
        <w:t>CAAL</w:t>
      </w:r>
      <w:r w:rsidR="004905D0">
        <w:t xml:space="preserve">, there would be an additional </w:t>
      </w:r>
      <w:r w:rsidR="004905D0">
        <w:lastRenderedPageBreak/>
        <w:t>subscript introduced in equation (7) for length bin</w:t>
      </w:r>
      <w:r w:rsidR="00285BB6">
        <w:t>-</w:t>
      </w:r>
      <w:r w:rsidR="00285BB6" w:rsidRPr="00D42A4B">
        <w:rPr>
          <w:i/>
        </w:rPr>
        <w:t>l</w:t>
      </w:r>
      <w:r w:rsidR="0054293C">
        <w:t xml:space="preserve"> (e.g.,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,l,</m:t>
            </m:r>
            <m:r>
              <w:rPr>
                <w:rFonts w:ascii="Cambria Math" w:hAnsi="Cambria Math"/>
              </w:rPr>
              <m:t>y</m:t>
            </m:r>
          </m:sub>
        </m:sSub>
      </m:oMath>
      <w:r w:rsidR="0054293C">
        <w:rPr>
          <w:rFonts w:eastAsiaTheme="minorEastAsia"/>
        </w:rPr>
        <w:t>)</w:t>
      </w:r>
      <w:r w:rsidR="004905D0">
        <w:t xml:space="preserve">, where </w:t>
      </w:r>
      <w:r w:rsidR="00CB5EA5">
        <w:t>category-</w:t>
      </w:r>
      <w:r w:rsidR="00CB5EA5">
        <w:rPr>
          <w:i/>
        </w:rPr>
        <w:t>c</w:t>
      </w:r>
      <w:r w:rsidR="00CB5EA5">
        <w:t xml:space="preserve"> would be age, thus providing a realized sample size for each length bin within a given year’s CAAL data.</w:t>
      </w:r>
      <w:r>
        <w:t xml:space="preserve"> Here, the underlying age composition</w:t>
      </w:r>
      <w:r w:rsidR="00CB5EA5">
        <w:t xml:space="preserve"> and CAAL</w:t>
      </w:r>
      <w:r>
        <w:t xml:space="preserve"> derived from the historical bottom trawl surveys with the full and </w:t>
      </w:r>
      <w:proofErr w:type="spellStart"/>
      <w:r>
        <w:t>unsampled</w:t>
      </w:r>
      <w:proofErr w:type="spellEnd"/>
      <w:r>
        <w:t xml:space="preserve"> data was treated as the observed proportions in equation (7).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r w:rsidR="004905D0">
        <w:t xml:space="preserve">realized </w:t>
      </w:r>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r w:rsidR="00CB5EA5">
        <w:t xml:space="preserve"> or CAAL</w:t>
      </w:r>
      <w:r>
        <w:t xml:space="preserve">. Thus, across each iteration of the bootstrap-simulation we computed a </w:t>
      </w:r>
      <w:r w:rsidR="004905D0">
        <w:t xml:space="preserve">realized </w:t>
      </w:r>
      <w:r>
        <w:t>sample size that indicated the amount of uncertainty in the resampled age composition</w:t>
      </w:r>
      <w:r w:rsidR="00CB5EA5">
        <w:t xml:space="preserve"> or CAAL</w:t>
      </w:r>
      <w:r>
        <w:t>.</w:t>
      </w:r>
    </w:p>
    <w:p w14:paraId="0AF8CD63" w14:textId="0E191036" w:rsidR="00927AF5" w:rsidRDefault="00B02E4A" w:rsidP="009277A5">
      <w:pPr>
        <w:pStyle w:val="BodyText"/>
        <w:ind w:firstLine="720"/>
      </w:pPr>
      <w:r>
        <w:t xml:space="preserve">To summarize </w:t>
      </w:r>
      <w:r w:rsidR="004905D0">
        <w:t xml:space="preserve">realized </w:t>
      </w:r>
      <w:r>
        <w:t xml:space="preserve">sample size across iterations we used the harmonic mean. This has been shown to reduce bias in recovering the true sample size in simulations for a multinomial distribution and </w:t>
      </w:r>
      <w:proofErr w:type="gramStart"/>
      <w:r>
        <w:t>has also</w:t>
      </w:r>
      <w:proofErr w:type="gramEnd"/>
      <w:r>
        <w:t xml:space="preserve"> been recommended </w:t>
      </w:r>
      <w:r w:rsidR="00285BB6">
        <w:t xml:space="preserve">for </w:t>
      </w:r>
      <w:r>
        <w:t>determin</w:t>
      </w:r>
      <w:r w:rsidR="00285BB6">
        <w:t>ing</w:t>
      </w:r>
      <w:r>
        <w:t xml:space="preserve"> the ISS that is used in stock assessment models to fit compositional data (Stewart and Hamel 2014). </w:t>
      </w:r>
      <w:r w:rsidR="00CB5EA5">
        <w:t>Thus, for the expanded age composition data we present the</w:t>
      </w:r>
      <w:r w:rsidR="00173BC5">
        <w:t xml:space="preserve"> annual</w:t>
      </w:r>
      <w:r w:rsidR="00CB5EA5">
        <w:t xml:space="preserve"> ISS computed from the harmonic mean of the </w:t>
      </w:r>
      <w:r w:rsidR="00173BC5">
        <w:t xml:space="preserve">annual </w:t>
      </w:r>
      <w:r w:rsidR="00CB5EA5">
        <w:t>iterated realized sample sizes. For CAAL the ISS for each length bin within the annual CAAL data was computed as the harmonic mean of the bin-specific realized sample size across the iterations. Then, to summarize the effect of additional uncertainty, we compute the</w:t>
      </w:r>
      <w:r w:rsidR="00D42A4B">
        <w:t xml:space="preserve"> arithmetic</w:t>
      </w:r>
      <w:r w:rsidR="00CB5EA5">
        <w:t xml:space="preserve"> mean of the ISS across the length bins (rather than show the ISS for each year and length bin). </w:t>
      </w:r>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r w:rsidR="00CB5EA5">
        <w:t xml:space="preserve"> </w:t>
      </w:r>
    </w:p>
    <w:p w14:paraId="05EC03DF" w14:textId="11D32C31" w:rsidR="009277A5" w:rsidRDefault="009277A5" w:rsidP="009277A5">
      <w:pPr>
        <w:pStyle w:val="BodyText"/>
      </w:pPr>
    </w:p>
    <w:p w14:paraId="6D530DB8" w14:textId="728CF42F" w:rsidR="00834223" w:rsidRDefault="00834223" w:rsidP="00E14C5A">
      <w:pPr>
        <w:pStyle w:val="Heading2"/>
      </w:pPr>
      <w:r>
        <w:t xml:space="preserve">2.5 </w:t>
      </w:r>
      <w:r w:rsidR="001C6D67">
        <w:t>Bootstrap-s</w:t>
      </w:r>
      <w:r>
        <w:t xml:space="preserve">imulation </w:t>
      </w:r>
      <w:r w:rsidR="00173BC5">
        <w:t xml:space="preserve">scenarios and </w:t>
      </w:r>
      <w:r>
        <w:t>treatments</w:t>
      </w:r>
    </w:p>
    <w:p w14:paraId="2264E6AC" w14:textId="17B1C1AC" w:rsidR="001C6D67" w:rsidRDefault="00834223">
      <w:pPr>
        <w:pStyle w:val="BodyText"/>
        <w:ind w:firstLine="720"/>
      </w:pPr>
      <w:r>
        <w:t xml:space="preserve">We applied the bootstrap-simulation in a </w:t>
      </w:r>
      <w:proofErr w:type="gramStart"/>
      <w:r>
        <w:t>step-wise</w:t>
      </w:r>
      <w:proofErr w:type="gramEnd"/>
      <w:r>
        <w:t xml:space="preserve"> manner to evaluate the consequences of adding each source of additional error to the age composition estimates across what</w:t>
      </w:r>
      <w:r w:rsidR="00283A1F">
        <w:t xml:space="preserve"> we term ‘uncertainty scenarios</w:t>
      </w:r>
      <w:r>
        <w:t>’</w:t>
      </w:r>
      <w:r w:rsidR="00283A1F">
        <w:t xml:space="preserve"> (Table 2).</w:t>
      </w:r>
      <w:r>
        <w:t xml:space="preserve">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w:t>
      </w:r>
      <w:proofErr w:type="gramStart"/>
      <w:r>
        <w:t>are produced</w:t>
      </w:r>
      <w:proofErr w:type="gramEnd"/>
      <w:r>
        <w:t xml:space="preserve"> in the same age reading laborator</w:t>
      </w:r>
      <w:r w:rsidR="001C6D67">
        <w:t>y at AFSC).</w:t>
      </w:r>
      <w:r w:rsidR="00283A1F">
        <w:t xml:space="preserve"> </w:t>
      </w:r>
      <w:r w:rsidR="00386489">
        <w:t xml:space="preserve">To generalize the presentation of results we aggregate across regions and species types, thus, annual ISS and relative ISS results </w:t>
      </w:r>
      <w:proofErr w:type="gramStart"/>
      <w:r w:rsidR="00386489">
        <w:t>are shown</w:t>
      </w:r>
      <w:proofErr w:type="gramEnd"/>
      <w:r w:rsidR="00386489">
        <w:t xml:space="preserve"> </w:t>
      </w:r>
      <w:r w:rsidR="00386489" w:rsidRPr="00173BC5">
        <w:t xml:space="preserve">for flatfish, </w:t>
      </w:r>
      <w:proofErr w:type="spellStart"/>
      <w:r w:rsidR="00386489" w:rsidRPr="00173BC5">
        <w:t>gadids</w:t>
      </w:r>
      <w:proofErr w:type="spellEnd"/>
      <w:r w:rsidR="00386489" w:rsidRPr="00173BC5">
        <w:t>, and rockfish across the stocks and regions included in this analysis (Table 1). In the presentation</w:t>
      </w:r>
      <w:r w:rsidR="00173BC5" w:rsidRPr="00173BC5">
        <w:t xml:space="preserve"> of CAAL results we selected </w:t>
      </w:r>
      <w:r w:rsidR="00386489" w:rsidRPr="00173BC5">
        <w:t>example stock</w:t>
      </w:r>
      <w:r w:rsidR="00173BC5" w:rsidRPr="00173BC5">
        <w:t xml:space="preserve">s for each of the species types; GOA </w:t>
      </w:r>
      <w:proofErr w:type="spellStart"/>
      <w:r w:rsidR="00173BC5" w:rsidRPr="00173BC5">
        <w:t>arrowtooth</w:t>
      </w:r>
      <w:proofErr w:type="spellEnd"/>
      <w:r w:rsidR="00173BC5" w:rsidRPr="00173BC5">
        <w:t xml:space="preserve"> flounder</w:t>
      </w:r>
      <w:r w:rsidR="00173BC5">
        <w:t xml:space="preserve"> (</w:t>
      </w:r>
      <w:proofErr w:type="spellStart"/>
      <w:r w:rsidR="00173BC5" w:rsidRPr="009277A5">
        <w:rPr>
          <w:i/>
        </w:rPr>
        <w:t>Atheresthes</w:t>
      </w:r>
      <w:proofErr w:type="spellEnd"/>
      <w:r w:rsidR="00173BC5" w:rsidRPr="009277A5">
        <w:rPr>
          <w:i/>
        </w:rPr>
        <w:t xml:space="preserve"> </w:t>
      </w:r>
      <w:proofErr w:type="spellStart"/>
      <w:r w:rsidR="00173BC5" w:rsidRPr="009277A5">
        <w:rPr>
          <w:i/>
        </w:rPr>
        <w:t>stomias</w:t>
      </w:r>
      <w:proofErr w:type="spellEnd"/>
      <w:r w:rsidR="00173BC5">
        <w:t>)</w:t>
      </w:r>
      <w:r w:rsidR="00173BC5" w:rsidRPr="00173BC5">
        <w:t xml:space="preserve"> as an example for flatfish, GOA  Pacific cod</w:t>
      </w:r>
      <w:r w:rsidR="00173BC5">
        <w:t xml:space="preserve"> (</w:t>
      </w:r>
      <w:proofErr w:type="spellStart"/>
      <w:r w:rsidR="00173BC5" w:rsidRPr="009277A5">
        <w:rPr>
          <w:i/>
        </w:rPr>
        <w:t>Gadus</w:t>
      </w:r>
      <w:proofErr w:type="spellEnd"/>
      <w:r w:rsidR="00173BC5" w:rsidRPr="009277A5">
        <w:rPr>
          <w:i/>
        </w:rPr>
        <w:t xml:space="preserve"> </w:t>
      </w:r>
      <w:proofErr w:type="spellStart"/>
      <w:r w:rsidR="00173BC5" w:rsidRPr="009277A5">
        <w:rPr>
          <w:i/>
        </w:rPr>
        <w:t>macrocephalus</w:t>
      </w:r>
      <w:proofErr w:type="spellEnd"/>
      <w:r w:rsidR="00173BC5">
        <w:t>)</w:t>
      </w:r>
      <w:r w:rsidR="00173BC5" w:rsidRPr="00173BC5">
        <w:t xml:space="preserve"> as an example for </w:t>
      </w:r>
      <w:proofErr w:type="spellStart"/>
      <w:r w:rsidR="00173BC5" w:rsidRPr="00173BC5">
        <w:t>gadids</w:t>
      </w:r>
      <w:proofErr w:type="spellEnd"/>
      <w:r w:rsidR="00173BC5" w:rsidRPr="00173BC5">
        <w:t>, and GOA Pacific ocean perch</w:t>
      </w:r>
      <w:r w:rsidR="00173BC5">
        <w:t xml:space="preserve"> (</w:t>
      </w:r>
      <w:r w:rsidR="00173BC5" w:rsidRPr="009277A5">
        <w:rPr>
          <w:i/>
        </w:rPr>
        <w:t xml:space="preserve">Sebastes </w:t>
      </w:r>
      <w:proofErr w:type="spellStart"/>
      <w:r w:rsidR="00173BC5" w:rsidRPr="009277A5">
        <w:rPr>
          <w:i/>
        </w:rPr>
        <w:t>alutus</w:t>
      </w:r>
      <w:proofErr w:type="spellEnd"/>
      <w:r w:rsidR="00173BC5">
        <w:t>)</w:t>
      </w:r>
      <w:r w:rsidR="00173BC5" w:rsidRPr="00173BC5">
        <w:t xml:space="preserve"> as an example for rockfish.</w:t>
      </w:r>
      <w:r w:rsidR="00386489" w:rsidRPr="00173BC5">
        <w:t xml:space="preserve"> </w:t>
      </w:r>
    </w:p>
    <w:p w14:paraId="5AD9DA6A" w14:textId="1534251C" w:rsidR="001C6D67" w:rsidRPr="001628EB" w:rsidRDefault="001C6D67" w:rsidP="00834223">
      <w:pPr>
        <w:pStyle w:val="BodyText"/>
        <w:ind w:firstLine="720"/>
      </w:pPr>
      <w:r>
        <w:t xml:space="preserve">We applied </w:t>
      </w:r>
      <w:r w:rsidR="00173BC5">
        <w:t>three</w:t>
      </w:r>
      <w:r>
        <w:t xml:space="preserve"> bootstrap-simulation treatments across the uncertainty scenarios in order to evaluate the consistency of the results after incorporating each additional error source</w:t>
      </w:r>
      <w:r w:rsidR="00283A1F">
        <w:t xml:space="preserve"> (Table 2)</w:t>
      </w:r>
      <w:r w:rsidR="006A07DE">
        <w:t>. In the first treatment we evaluated the impact of pooling age-length data across all years</w:t>
      </w:r>
      <w:r w:rsidR="00283A1F">
        <w:t xml:space="preserve"> (‘Pooled’)</w:t>
      </w:r>
      <w:r w:rsidR="006A07DE">
        <w:t xml:space="preserve"> versus using the annual age-length data</w:t>
      </w:r>
      <w:r w:rsidR="00283A1F">
        <w:t xml:space="preserve"> (‘Annual’)</w:t>
      </w:r>
      <w:r w:rsidR="006A07DE">
        <w:t xml:space="preserve"> when resampling lengths for a given age to incorporate growth variability; we term this t</w:t>
      </w:r>
      <w:r w:rsidR="00C4369F">
        <w:t>reatment the ‘Growth data</w:t>
      </w:r>
      <w:r w:rsidR="006A07DE">
        <w:t xml:space="preserve"> treatment’. In the second treatment we evaluate the impact of different length bins for the length frequency </w:t>
      </w:r>
      <w:r w:rsidR="006A07DE">
        <w:lastRenderedPageBreak/>
        <w:t xml:space="preserve">data by including 2 cm and 5 cm length bins in addition to the base bin of 1 cm for comparison; we term this treatment the ‘Length bin treatment’. In the third </w:t>
      </w:r>
      <w:proofErr w:type="gramStart"/>
      <w:r w:rsidR="006A07DE">
        <w:t>treatment</w:t>
      </w:r>
      <w:proofErr w:type="gramEnd"/>
      <w:r w:rsidR="006A07DE">
        <w:t xml:space="preserve"> we show an example of aggregating length and age data prior to </w:t>
      </w:r>
      <w:r w:rsidR="00173BC5">
        <w:t>length and age expansion (‘Pre-</w:t>
      </w:r>
      <w:r w:rsidR="006A07DE">
        <w:t>expansion</w:t>
      </w:r>
      <w:r w:rsidR="00173BC5">
        <w:t>’</w:t>
      </w:r>
      <w:r w:rsidR="006A07DE">
        <w:t xml:space="preserve">) or after length and age expansion </w:t>
      </w:r>
      <w:r w:rsidR="00173BC5">
        <w:t>(‘Post-</w:t>
      </w:r>
      <w:r w:rsidR="006A07DE">
        <w:t>expansion</w:t>
      </w:r>
      <w:r w:rsidR="00173BC5">
        <w:t>’</w:t>
      </w:r>
      <w:r w:rsidR="006A07DE">
        <w:t>)</w:t>
      </w:r>
      <w:r w:rsidR="001628EB">
        <w:t xml:space="preserve">; we term this treatment the ‘Aggregation treatment’. For this </w:t>
      </w:r>
      <w:proofErr w:type="gramStart"/>
      <w:r w:rsidR="001628EB">
        <w:t>treatment</w:t>
      </w:r>
      <w:proofErr w:type="gramEnd"/>
      <w:r w:rsidR="001628EB">
        <w:t xml:space="preserve"> we selected two stocks to show as an example: GOA Pacific cod </w:t>
      </w:r>
      <w:r w:rsidR="00173BC5">
        <w:t xml:space="preserve">and GOA Pacific ocean perch. </w:t>
      </w:r>
      <w:r w:rsidR="001628EB">
        <w:t>We selected these stocks because they do not exhibit differences in growth between females and males, which is the primary consideration for aggregating data either before or after length and age expansion.</w:t>
      </w:r>
    </w:p>
    <w:p w14:paraId="577926E2" w14:textId="1D451710" w:rsidR="00834223" w:rsidRDefault="00834223" w:rsidP="00834223">
      <w:pPr>
        <w:pStyle w:val="BodyText"/>
        <w:ind w:firstLine="720"/>
      </w:pPr>
      <w:r>
        <w:t xml:space="preserve">The bootstrap-simulations were run for 500 iterations, a level at which the variability in population abundance-at-age results had stabilized. The bootstrap-simulation </w:t>
      </w:r>
      <w:proofErr w:type="gramStart"/>
      <w:r>
        <w:t>was developed</w:t>
      </w:r>
      <w:proofErr w:type="gramEnd"/>
      <w:r>
        <w:t xml:space="preserve"> in R (R Core Team 2022) and is available via GitHub as an R package (</w:t>
      </w:r>
      <w:hyperlink r:id="rId10">
        <w:r>
          <w:rPr>
            <w:rStyle w:val="Hyperlink"/>
          </w:rPr>
          <w:t>https://github.com/BenWilliams-NOAA/surveyISS</w:t>
        </w:r>
      </w:hyperlink>
      <w:r>
        <w:t>).</w:t>
      </w:r>
    </w:p>
    <w:p w14:paraId="3C9DFC9C" w14:textId="77777777" w:rsidR="00834223" w:rsidRDefault="00834223" w:rsidP="009277A5">
      <w:pPr>
        <w:pStyle w:val="BodyText"/>
      </w:pPr>
    </w:p>
    <w:p w14:paraId="4A5D23C4" w14:textId="52F08CC3" w:rsidR="00927AF5" w:rsidRDefault="00B02E4A">
      <w:pPr>
        <w:pStyle w:val="Heading2"/>
      </w:pPr>
      <w:bookmarkStart w:id="8" w:name="Xe65babd8f99318cbb49fcc1e256a898e8b1eae7"/>
      <w:bookmarkEnd w:id="7"/>
      <w:r>
        <w:t>2.</w:t>
      </w:r>
      <w:r w:rsidR="00834223">
        <w:t>6</w:t>
      </w:r>
      <w:r>
        <w:t xml:space="preserve"> Evaluating</w:t>
      </w:r>
      <w:r w:rsidR="00F675FF">
        <w:t xml:space="preserve"> sampling and</w:t>
      </w:r>
      <w:r>
        <w:t xml:space="preserve"> life-history relationships to consequences of added uncertainty</w:t>
      </w:r>
    </w:p>
    <w:p w14:paraId="7231FCAA" w14:textId="68139066" w:rsidR="00927AF5" w:rsidRDefault="00F675FF" w:rsidP="009277A5">
      <w:pPr>
        <w:pStyle w:val="FirstParagraph"/>
        <w:ind w:firstLine="720"/>
      </w:pPr>
      <w:r>
        <w:t>For the</w:t>
      </w:r>
      <w:r w:rsidR="00B02E4A">
        <w:t xml:space="preserve"> three species types</w:t>
      </w:r>
      <w:r>
        <w:t xml:space="preserve"> in this analysis</w:t>
      </w:r>
      <w:r w:rsidR="00B02E4A">
        <w:t xml:space="preserve"> </w:t>
      </w:r>
      <w:r>
        <w:t>(</w:t>
      </w:r>
      <w:r w:rsidR="00B02E4A">
        <w:t xml:space="preserve">flatfish, </w:t>
      </w:r>
      <w:proofErr w:type="spellStart"/>
      <w:r w:rsidR="00B02E4A">
        <w:t>gadids</w:t>
      </w:r>
      <w:proofErr w:type="spellEnd"/>
      <w:r w:rsidR="00B02E4A">
        <w:t xml:space="preserve">, and </w:t>
      </w:r>
      <w:proofErr w:type="gramStart"/>
      <w:r w:rsidR="00B02E4A">
        <w:t>rockfish)</w:t>
      </w:r>
      <w:proofErr w:type="gramEnd"/>
      <w:r>
        <w:t xml:space="preserve"> we evaluated relationships between sampling rates and indicators of life-history traits across the uncertainty scenarios considered</w:t>
      </w:r>
      <w:r w:rsidR="00B02E4A">
        <w:t xml:space="preserve">. </w:t>
      </w:r>
      <w:r>
        <w:t>To evaluate the relationship with sampling rates, and the consequence of added uncertainty in ISS, we present the relationship between the average ISS per age sampled and the number of ages collected</w:t>
      </w:r>
      <w:r w:rsidR="00436052">
        <w:t xml:space="preserve"> which are comparable</w:t>
      </w:r>
      <w:r>
        <w:t xml:space="preserve"> the type of results presented in Stewart and Hamel (2014). To evaluate the relationship between ISS and </w:t>
      </w:r>
      <w:proofErr w:type="gramStart"/>
      <w:r>
        <w:t>life-history</w:t>
      </w:r>
      <w:proofErr w:type="gramEnd"/>
      <w:r w:rsidR="003A601A">
        <w:t xml:space="preserve"> and the consequences of additional sources of uncertainty</w:t>
      </w:r>
      <w:r>
        <w:t xml:space="preserve"> </w:t>
      </w:r>
      <w:r w:rsidR="003A601A">
        <w:t xml:space="preserve">we used two indicators. First, we compare relative ISS after incorporating ageing error with the age range of the stocks to assess the relationship with longevity. Second, we compare relative ISS after incorporating growth </w:t>
      </w:r>
      <w:r w:rsidR="003A601A">
        <w:lastRenderedPageBreak/>
        <w:t xml:space="preserve">variability with the length range of the stocks to </w:t>
      </w:r>
      <w:r w:rsidR="00173BC5">
        <w:t xml:space="preserve">determine if the impacts of growth variability </w:t>
      </w:r>
      <w:proofErr w:type="gramStart"/>
      <w:r w:rsidR="00173BC5">
        <w:t>are related</w:t>
      </w:r>
      <w:proofErr w:type="gramEnd"/>
      <w:r w:rsidR="00173BC5">
        <w:t xml:space="preserve"> to the size of the species type considered</w:t>
      </w:r>
      <w:r w:rsidR="003A601A">
        <w:t xml:space="preserve">. Finally, we rank the relative ISS after incorporating both ageing error and growth variability across stocks (and highlighting species types) to illustrate any species type </w:t>
      </w:r>
      <w:proofErr w:type="gramStart"/>
      <w:r w:rsidR="003A601A">
        <w:t>impacts on</w:t>
      </w:r>
      <w:proofErr w:type="gramEnd"/>
      <w:r w:rsidR="003A601A">
        <w:t xml:space="preserve"> ISS after incorporating these sources of variability.</w:t>
      </w:r>
    </w:p>
    <w:p w14:paraId="02B701D8" w14:textId="77777777" w:rsidR="009277A5" w:rsidRPr="009277A5" w:rsidRDefault="009277A5" w:rsidP="009277A5">
      <w:pPr>
        <w:pStyle w:val="BodyText"/>
      </w:pPr>
    </w:p>
    <w:p w14:paraId="41CE6727" w14:textId="77777777" w:rsidR="00927AF5" w:rsidRDefault="00B02E4A">
      <w:pPr>
        <w:pStyle w:val="Heading1"/>
      </w:pPr>
      <w:bookmarkStart w:id="9" w:name="results"/>
      <w:bookmarkEnd w:id="3"/>
      <w:bookmarkEnd w:id="8"/>
      <w:r>
        <w:t>3. Results</w:t>
      </w:r>
    </w:p>
    <w:p w14:paraId="2658190A" w14:textId="4E0A0C0C" w:rsidR="00927AF5" w:rsidRDefault="00B02E4A" w:rsidP="009277A5">
      <w:pPr>
        <w:pStyle w:val="FirstParagraph"/>
        <w:ind w:firstLine="720"/>
      </w:pPr>
      <w:r>
        <w:t>While the magnitude of age composition ISS was stock and region specific, there was a consistent reduction in age composition ISS</w:t>
      </w:r>
      <w:r w:rsidR="00593BE1">
        <w:t xml:space="preserve"> </w:t>
      </w:r>
      <w:r w:rsidR="00AD4F54">
        <w:t>for each</w:t>
      </w:r>
      <w:r w:rsidR="00593BE1">
        <w:t xml:space="preserve"> species types</w:t>
      </w:r>
      <w:r>
        <w:t xml:space="preserve"> </w:t>
      </w:r>
      <w:r w:rsidR="00436052">
        <w:t xml:space="preserve">with the introduction </w:t>
      </w:r>
      <w:proofErr w:type="gramStart"/>
      <w:r w:rsidR="00436052">
        <w:t xml:space="preserve">of </w:t>
      </w:r>
      <w:r>
        <w:t xml:space="preserve"> additional</w:t>
      </w:r>
      <w:proofErr w:type="gramEnd"/>
      <w:r>
        <w:t xml:space="preserve"> sources of uncertainty in the bootstrap procedure (</w:t>
      </w:r>
      <w:r w:rsidR="000D4CFB">
        <w:t xml:space="preserve">top panels of </w:t>
      </w:r>
      <w:r>
        <w:t>Figure 2</w:t>
      </w:r>
      <w:r w:rsidR="000D4CFB">
        <w:t>, shown by region and stock in Figure S1</w:t>
      </w:r>
      <w:r>
        <w:t>). This reduction in age composition ISS resulted for both sex-specific</w:t>
      </w:r>
      <w:r w:rsidR="000D4CFB">
        <w:t xml:space="preserve"> (female and male)</w:t>
      </w:r>
      <w:r>
        <w:t xml:space="preserve"> and total (combined sex) age composition ISS. The magnitude of adding ageing error compared to growth variability was </w:t>
      </w:r>
      <w:r w:rsidR="000D4CFB">
        <w:t>species type specific (top panels Figure 2) and</w:t>
      </w:r>
      <w:r>
        <w:t xml:space="preserve"> stock and region specific</w:t>
      </w:r>
      <w:r w:rsidR="000D4CFB">
        <w:t xml:space="preserve"> (Figure S1)</w:t>
      </w:r>
      <w:r>
        <w:t xml:space="preserve">. For example, adding ageing error to </w:t>
      </w:r>
      <w:r w:rsidR="000D4CFB">
        <w:t>rockfish</w:t>
      </w:r>
      <w:r>
        <w:t xml:space="preserve"> age data resulted in smaller ISS</w:t>
      </w:r>
      <w:r w:rsidR="000D4CFB">
        <w:t xml:space="preserve"> on average</w:t>
      </w:r>
      <w:r>
        <w:t xml:space="preserve"> than adding growth variability, but </w:t>
      </w:r>
      <w:r w:rsidR="00AA46CA">
        <w:t xml:space="preserve">a </w:t>
      </w:r>
      <w:r>
        <w:t xml:space="preserve">larger ISS </w:t>
      </w:r>
      <w:r w:rsidR="000D4CFB">
        <w:t xml:space="preserve">for flatfish and </w:t>
      </w:r>
      <w:proofErr w:type="spellStart"/>
      <w:r w:rsidR="000D4CFB">
        <w:t>gadids</w:t>
      </w:r>
      <w:proofErr w:type="spellEnd"/>
      <w:r>
        <w:t xml:space="preserve">. </w:t>
      </w:r>
      <w:r w:rsidR="000D4CFB">
        <w:t>For all the species types, age composition ISS was the smallest when both ageing error and growth variability were included in the bootstrap-simulation procedure</w:t>
      </w:r>
      <w:r>
        <w:t>.</w:t>
      </w:r>
    </w:p>
    <w:p w14:paraId="31CACCDC" w14:textId="3491F494" w:rsidR="006903FB" w:rsidRDefault="00B02E4A" w:rsidP="00D42A4B">
      <w:pPr>
        <w:pStyle w:val="BodyText"/>
        <w:ind w:firstLine="720"/>
      </w:pPr>
      <w:r>
        <w:t xml:space="preserve">The </w:t>
      </w:r>
      <w:r w:rsidR="000D4CFB">
        <w:t xml:space="preserve">relative </w:t>
      </w:r>
      <w:r>
        <w:t xml:space="preserve">age composition ISS across uncertainty scenarios revealed patterns </w:t>
      </w:r>
      <w:r w:rsidR="000D4CFB">
        <w:t xml:space="preserve">among </w:t>
      </w:r>
      <w:r>
        <w:t>species types</w:t>
      </w:r>
      <w:r w:rsidR="000D4CFB">
        <w:t xml:space="preserve">, where flatfish and </w:t>
      </w:r>
      <w:proofErr w:type="spellStart"/>
      <w:r w:rsidR="000D4CFB">
        <w:t>gadids</w:t>
      </w:r>
      <w:proofErr w:type="spellEnd"/>
      <w:r w:rsidR="000D4CFB">
        <w:t xml:space="preserve"> had similar reductions in age composition </w:t>
      </w:r>
      <w:r w:rsidR="00746B51">
        <w:t>ISS, and greater reductions than</w:t>
      </w:r>
      <w:r w:rsidR="000D4CFB">
        <w:t xml:space="preserve"> rockfish age composition ISS, when the additional sources of uncertainty were included in the bootstrap-simulation procedure</w:t>
      </w:r>
      <w:r>
        <w:t xml:space="preserve"> (</w:t>
      </w:r>
      <w:r w:rsidR="000D4CFB">
        <w:t xml:space="preserve">bottom panels of </w:t>
      </w:r>
      <w:r>
        <w:t xml:space="preserve">Figure </w:t>
      </w:r>
      <w:r w:rsidR="00647040">
        <w:t>2</w:t>
      </w:r>
      <w:r>
        <w:t>). Including ageing error for rockfish had a larger proportional reduction in relative ISS than including growth variability. However,</w:t>
      </w:r>
      <w:r w:rsidR="00647040">
        <w:t xml:space="preserve"> when pooling the growth data across years,</w:t>
      </w:r>
      <w:r>
        <w:t xml:space="preserve"> growth variability had a </w:t>
      </w:r>
      <w:r>
        <w:lastRenderedPageBreak/>
        <w:t xml:space="preserve">larger proportional reduction for flatfish and </w:t>
      </w:r>
      <w:proofErr w:type="spellStart"/>
      <w:r>
        <w:t>gadid</w:t>
      </w:r>
      <w:proofErr w:type="spellEnd"/>
      <w:r>
        <w:t xml:space="preserve"> relative ISS than adding ageing error. </w:t>
      </w:r>
      <w:proofErr w:type="spellStart"/>
      <w:r w:rsidR="00647040">
        <w:t>Gadids</w:t>
      </w:r>
      <w:proofErr w:type="spellEnd"/>
      <w:r w:rsidR="00647040">
        <w:t xml:space="preserve"> </w:t>
      </w:r>
      <w:r>
        <w:t>exhibited the greatest variability in the proportional reduction in relative ISS</w:t>
      </w:r>
      <w:r w:rsidR="00647040">
        <w:t xml:space="preserve"> and extended to the largest reduction in relative ISS</w:t>
      </w:r>
      <w:r>
        <w:t xml:space="preserve">, while </w:t>
      </w:r>
      <w:r w:rsidR="00647040">
        <w:t xml:space="preserve">rockfish </w:t>
      </w:r>
      <w:r>
        <w:t>had the smallest</w:t>
      </w:r>
      <w:r w:rsidR="00647040">
        <w:t xml:space="preserve"> reduction in</w:t>
      </w:r>
      <w:r>
        <w:t xml:space="preserve"> relative ISS</w:t>
      </w:r>
      <w:r w:rsidR="00647040">
        <w:t xml:space="preserve"> across the uncertainty scenarios</w:t>
      </w:r>
      <w:r>
        <w:t xml:space="preserve">, in general. Overall, </w:t>
      </w:r>
      <w:r w:rsidR="00647040">
        <w:t xml:space="preserve">when </w:t>
      </w:r>
      <w:r>
        <w:t>adding both ageing error and growth variability</w:t>
      </w:r>
      <w:r w:rsidR="00647040">
        <w:t xml:space="preserve"> the median</w:t>
      </w:r>
      <w:r>
        <w:t xml:space="preserve"> decrease </w:t>
      </w:r>
      <w:r w:rsidR="00647040">
        <w:t xml:space="preserve">in </w:t>
      </w:r>
      <w:r w:rsidR="00872D81">
        <w:t>age composition</w:t>
      </w:r>
      <w:r>
        <w:t xml:space="preserve"> ISS </w:t>
      </w:r>
      <w:r w:rsidR="00647040">
        <w:t xml:space="preserve">was </w:t>
      </w:r>
      <w:r w:rsidR="00872D81">
        <w:t>72</w:t>
      </w:r>
      <w:r w:rsidR="00647040">
        <w:t>%</w:t>
      </w:r>
      <w:r>
        <w:t xml:space="preserve"> for flatfish, </w:t>
      </w:r>
      <w:r w:rsidR="00872D81">
        <w:t>56</w:t>
      </w:r>
      <w:r>
        <w:t xml:space="preserve">% for </w:t>
      </w:r>
      <w:proofErr w:type="spellStart"/>
      <w:r>
        <w:t>gadids</w:t>
      </w:r>
      <w:proofErr w:type="spellEnd"/>
      <w:r>
        <w:t xml:space="preserve">, and </w:t>
      </w:r>
      <w:r w:rsidR="00872D81">
        <w:t>88</w:t>
      </w:r>
      <w:r>
        <w:t>% for rockfish</w:t>
      </w:r>
      <w:r w:rsidR="00872D81">
        <w:t xml:space="preserve"> when compared to age composition ISS that </w:t>
      </w:r>
      <w:r w:rsidR="0032131D">
        <w:t>does not</w:t>
      </w:r>
      <w:r w:rsidR="00872D81">
        <w:t xml:space="preserve"> include these sources of uncertainty</w:t>
      </w:r>
      <w:r>
        <w:t>.</w:t>
      </w:r>
      <w:r w:rsidR="00647040">
        <w:t xml:space="preserve"> We also note an interesting result </w:t>
      </w:r>
      <w:r w:rsidR="0032131D">
        <w:t>where there are a few</w:t>
      </w:r>
      <w:r w:rsidR="00647040">
        <w:t xml:space="preserve"> </w:t>
      </w:r>
      <w:r w:rsidR="00872D81">
        <w:t xml:space="preserve">instances </w:t>
      </w:r>
      <w:r w:rsidR="0032131D">
        <w:t xml:space="preserve">that </w:t>
      </w:r>
      <w:r w:rsidR="00647040">
        <w:t xml:space="preserve">the relative ISS </w:t>
      </w:r>
      <w:r w:rsidR="0032131D">
        <w:t>is greater than 1.0.</w:t>
      </w:r>
      <w:r w:rsidR="00647040">
        <w:t xml:space="preserve"> </w:t>
      </w:r>
      <w:proofErr w:type="gramStart"/>
      <w:r w:rsidR="0032131D">
        <w:t>This</w:t>
      </w:r>
      <w:proofErr w:type="gramEnd"/>
      <w:r w:rsidR="0032131D">
        <w:t xml:space="preserve"> </w:t>
      </w:r>
      <w:proofErr w:type="spellStart"/>
      <w:r w:rsidR="00647040">
        <w:t>indicati</w:t>
      </w:r>
      <w:r w:rsidR="0032131D">
        <w:t>es</w:t>
      </w:r>
      <w:proofErr w:type="spellEnd"/>
      <w:r w:rsidR="00647040">
        <w:t xml:space="preserve"> that when implementing ageing error and growth variability there is a random chance that the age composition ISS could increase</w:t>
      </w:r>
      <w:r w:rsidR="00872D81">
        <w:t xml:space="preserve"> compared to the </w:t>
      </w:r>
      <w:r w:rsidR="0032131D">
        <w:t xml:space="preserve">base </w:t>
      </w:r>
      <w:r w:rsidR="00872D81">
        <w:t xml:space="preserve">ISS. However, </w:t>
      </w:r>
      <w:r w:rsidR="00647040">
        <w:t xml:space="preserve">this </w:t>
      </w:r>
      <w:r w:rsidR="00872D81">
        <w:t>occurred</w:t>
      </w:r>
      <w:r w:rsidR="00647040">
        <w:t xml:space="preserve"> </w:t>
      </w:r>
      <w:r w:rsidR="00A7460C">
        <w:t xml:space="preserve">for less than 25% of the stock-year </w:t>
      </w:r>
      <w:r w:rsidR="007B7A8D">
        <w:t>age composition ISS</w:t>
      </w:r>
      <w:r w:rsidR="00872D81">
        <w:t>.</w:t>
      </w:r>
    </w:p>
    <w:p w14:paraId="4132AEDF" w14:textId="40879474" w:rsidR="00543EEB" w:rsidRDefault="006903FB" w:rsidP="00D42A4B">
      <w:pPr>
        <w:pStyle w:val="BodyText"/>
        <w:ind w:firstLine="720"/>
      </w:pPr>
      <w:r>
        <w:t xml:space="preserve">Similar reductions in age composition ISS </w:t>
      </w:r>
      <w:proofErr w:type="gramStart"/>
      <w:r>
        <w:t>were observed</w:t>
      </w:r>
      <w:proofErr w:type="gramEnd"/>
      <w:r>
        <w:t xml:space="preserve"> in the growth data treatment whether using pooled or annual growth data </w:t>
      </w:r>
      <w:r w:rsidR="00543EEB">
        <w:t xml:space="preserve">for flatfish or rockfish, however, annual ISS decreased less for </w:t>
      </w:r>
      <w:proofErr w:type="spellStart"/>
      <w:r w:rsidR="00543EEB">
        <w:t>gadids</w:t>
      </w:r>
      <w:proofErr w:type="spellEnd"/>
      <w:r w:rsidR="00543EEB">
        <w:t xml:space="preserve"> (top of Figure 3, shown for individual stocks in Figures S1 and S2). </w:t>
      </w:r>
      <w:r>
        <w:t>In general, for all the species types</w:t>
      </w:r>
      <w:r w:rsidR="00543EEB">
        <w:t>,</w:t>
      </w:r>
      <w:r>
        <w:t xml:space="preserve"> the relative ISS was smaller when using pooled growth data compared to annual growth data, indicating an increase in uncertainty when using pooled growth data as compared to annual growth data. Further, the variability in the relative ISS was reduced when using annual growth data as compared to pooled growth data in the growth variability uncertainty scenario (GV), for all species types, though this was particularly true for flatfish and </w:t>
      </w:r>
      <w:proofErr w:type="spellStart"/>
      <w:r>
        <w:t>gadids</w:t>
      </w:r>
      <w:proofErr w:type="spellEnd"/>
      <w:r>
        <w:t>.</w:t>
      </w:r>
    </w:p>
    <w:p w14:paraId="50A3C40F" w14:textId="5FE351AE" w:rsidR="007B7A8D" w:rsidRDefault="002D489A" w:rsidP="009277A5">
      <w:pPr>
        <w:pStyle w:val="BodyText"/>
        <w:ind w:firstLine="720"/>
      </w:pPr>
      <w:r>
        <w:t xml:space="preserve">For the remaining treatments (length bin and aggregation </w:t>
      </w:r>
      <w:proofErr w:type="gramStart"/>
      <w:r>
        <w:t>treatments)</w:t>
      </w:r>
      <w:proofErr w:type="gramEnd"/>
      <w:r>
        <w:t xml:space="preserve"> we show results using the annual growth data when implementing growth variability (but note that the trend of results was consistent regardless of growth data treatment).</w:t>
      </w:r>
      <w:r w:rsidR="00543EEB" w:rsidDel="00543EEB">
        <w:t xml:space="preserve"> </w:t>
      </w:r>
      <w:r w:rsidR="00543EEB">
        <w:t xml:space="preserve">Slight differences in age composition ISS </w:t>
      </w:r>
      <w:proofErr w:type="gramStart"/>
      <w:r w:rsidR="00543EEB">
        <w:t>were observed</w:t>
      </w:r>
      <w:proofErr w:type="gramEnd"/>
      <w:r w:rsidR="00543EEB">
        <w:t xml:space="preserve"> for </w:t>
      </w:r>
      <w:r>
        <w:t xml:space="preserve">the length bin treatment and aggregation treatment, </w:t>
      </w:r>
      <w:r w:rsidR="00543EEB">
        <w:t xml:space="preserve">and the </w:t>
      </w:r>
      <w:r w:rsidR="003F07B4">
        <w:t xml:space="preserve">relative ISS </w:t>
      </w:r>
      <w:r w:rsidR="003F07B4">
        <w:lastRenderedPageBreak/>
        <w:t xml:space="preserve">results were consistent across the species types (Figures 4 and 5). </w:t>
      </w:r>
      <w:r w:rsidR="00B71FB0">
        <w:t xml:space="preserve">As </w:t>
      </w:r>
      <w:proofErr w:type="gramStart"/>
      <w:r w:rsidR="00B71FB0">
        <w:t>length</w:t>
      </w:r>
      <w:proofErr w:type="gramEnd"/>
      <w:r w:rsidR="00B71FB0">
        <w:t xml:space="preserve"> bin size increased the age composition ISS increased across each of the uncertainty scenarios </w:t>
      </w:r>
      <w:r w:rsidR="007B7A8D">
        <w:t>(</w:t>
      </w:r>
      <w:r w:rsidR="003F07B4">
        <w:t>top panels of</w:t>
      </w:r>
      <w:r>
        <w:t xml:space="preserve"> </w:t>
      </w:r>
      <w:r w:rsidR="007B7A8D">
        <w:t>Figure 4</w:t>
      </w:r>
      <w:r>
        <w:t>, shown for individual stocks in Figures S2 – S4</w:t>
      </w:r>
      <w:r w:rsidR="007B7A8D">
        <w:t>).</w:t>
      </w:r>
      <w:r w:rsidR="00C47561">
        <w:t xml:space="preserve"> The increase in age composition ISS </w:t>
      </w:r>
      <w:r w:rsidR="00D06D97">
        <w:t>ranged from 4 – 13%</w:t>
      </w:r>
      <w:r w:rsidR="00C47561">
        <w:t xml:space="preserve"> for 2 cm bins and </w:t>
      </w:r>
      <w:r w:rsidR="00D06D97">
        <w:t xml:space="preserve">10 – 23% </w:t>
      </w:r>
      <w:r w:rsidR="00C47561">
        <w:t>for 5 cm bins across the species types</w:t>
      </w:r>
      <w:r w:rsidR="00D06D97">
        <w:t xml:space="preserve"> and uncertainty scenarios</w:t>
      </w:r>
      <w:r w:rsidR="00C47561">
        <w:t xml:space="preserve"> compared to the age composition ISS using 1 cm length bins.</w:t>
      </w:r>
      <w:r w:rsidR="00D06D97">
        <w:t xml:space="preserve"> In </w:t>
      </w:r>
      <w:r>
        <w:t>the length bin treatment the relative ISS, and variability in relative ISS, resulted in similar values for each of the uncertainty scenarios</w:t>
      </w:r>
      <w:r w:rsidR="00D06D97">
        <w:t xml:space="preserve"> regardless of the size of the length bin for each of</w:t>
      </w:r>
      <w:r>
        <w:t xml:space="preserve"> the species types (bottom panels, Figure 4).</w:t>
      </w:r>
      <w:r w:rsidR="003F07B4">
        <w:t xml:space="preserve"> An increase in age composition ISS resulted when aggregating combined sex data pre-expansion as compared to post-expansion in the aggregation treatment for the example stocks </w:t>
      </w:r>
      <w:r w:rsidR="00B71FB0">
        <w:t>presented</w:t>
      </w:r>
      <w:r w:rsidR="003F07B4">
        <w:t xml:space="preserve"> (top panels of Figure 5).</w:t>
      </w:r>
      <w:r w:rsidR="00C56A70">
        <w:t xml:space="preserve"> This increase in age composition ISS ranged from 4 – 11% for these stocks across the uncertainty scenarios when aggregating combined sex data pre-expansion as compared to post-expansion. Similar to the length bin treatment, the relative ISS remained largely unchanged whether the combined sex data were aggregated pre-expansion or post-expansion (bottom panels of Figure 5)</w:t>
      </w:r>
      <w:r w:rsidR="002C556E">
        <w:t>.</w:t>
      </w:r>
    </w:p>
    <w:p w14:paraId="6531383D" w14:textId="37809682" w:rsidR="00E14C5A" w:rsidRDefault="00D815DB" w:rsidP="009277A5">
      <w:pPr>
        <w:pStyle w:val="BodyText"/>
        <w:ind w:firstLine="720"/>
      </w:pPr>
      <w:r>
        <w:t>Similar to results for expanded age composition, t</w:t>
      </w:r>
      <w:r w:rsidR="002C556E">
        <w:t>he magnitude of conditional age-at-length ISS (presented as the mean across length bins) was stock specific</w:t>
      </w:r>
      <w:r>
        <w:t xml:space="preserve"> and decreased across the uncertainty scenarios as ageing error and growth variability was introduced (Figure 6). </w:t>
      </w:r>
      <w:r w:rsidR="004D56CF">
        <w:t>T</w:t>
      </w:r>
      <w:r w:rsidR="00AB6B9B">
        <w:t>he magnitude of age composition</w:t>
      </w:r>
      <w:r>
        <w:t xml:space="preserve"> ISS</w:t>
      </w:r>
      <w:r w:rsidR="00AB6B9B">
        <w:t xml:space="preserve"> </w:t>
      </w:r>
      <w:r w:rsidR="004D56CF">
        <w:t xml:space="preserve">differed </w:t>
      </w:r>
      <w:r w:rsidR="00AB6B9B">
        <w:t xml:space="preserve">compared to conditional age-at-length ISS </w:t>
      </w:r>
      <w:r w:rsidR="004D56CF">
        <w:t>for the stock examples</w:t>
      </w:r>
      <w:r w:rsidR="00AB6B9B">
        <w:t xml:space="preserve">. For example, </w:t>
      </w:r>
      <w:proofErr w:type="spellStart"/>
      <w:r w:rsidR="00AB6B9B">
        <w:t>arrowtooth</w:t>
      </w:r>
      <w:proofErr w:type="spellEnd"/>
      <w:r w:rsidR="00AB6B9B">
        <w:t xml:space="preserve"> flounder age composition</w:t>
      </w:r>
      <w:r>
        <w:t xml:space="preserve"> </w:t>
      </w:r>
      <w:r w:rsidR="00AB6B9B">
        <w:t xml:space="preserve">ISS was generally larger than either walleye </w:t>
      </w:r>
      <w:proofErr w:type="spellStart"/>
      <w:r w:rsidR="00AB6B9B">
        <w:t>pollock</w:t>
      </w:r>
      <w:proofErr w:type="spellEnd"/>
      <w:r w:rsidR="00AB6B9B">
        <w:t xml:space="preserve"> </w:t>
      </w:r>
      <w:r w:rsidR="0072082E">
        <w:t xml:space="preserve">or </w:t>
      </w:r>
      <w:r w:rsidR="00AB6B9B">
        <w:t xml:space="preserve">Pacific ocean perch age composition ISS, </w:t>
      </w:r>
      <w:r w:rsidR="0072082E">
        <w:t xml:space="preserve">though </w:t>
      </w:r>
      <w:r w:rsidR="00AB6B9B">
        <w:t xml:space="preserve">Pacific </w:t>
      </w:r>
      <w:proofErr w:type="gramStart"/>
      <w:r w:rsidR="00AB6B9B">
        <w:t>ocean</w:t>
      </w:r>
      <w:proofErr w:type="gramEnd"/>
      <w:r w:rsidR="00AB6B9B">
        <w:t xml:space="preserve"> perch conditional age-at-length </w:t>
      </w:r>
      <w:r w:rsidR="0072082E">
        <w:t xml:space="preserve">ISS </w:t>
      </w:r>
      <w:r w:rsidR="00AB6B9B">
        <w:t xml:space="preserve">was generally larger than </w:t>
      </w:r>
      <w:proofErr w:type="spellStart"/>
      <w:r w:rsidR="00AB6B9B">
        <w:t>arrowtooth</w:t>
      </w:r>
      <w:proofErr w:type="spellEnd"/>
      <w:r w:rsidR="00AB6B9B">
        <w:t xml:space="preserve"> flounder and walleye </w:t>
      </w:r>
      <w:proofErr w:type="spellStart"/>
      <w:r w:rsidR="00AB6B9B">
        <w:t>pollock</w:t>
      </w:r>
      <w:proofErr w:type="spellEnd"/>
      <w:r w:rsidR="00AB6B9B">
        <w:t xml:space="preserve"> conditional age-at-length ISS (top two rows of Figure 6). While the relative age composition and conditional age-at-length ISS decreased across the uncertainty scenarios, the </w:t>
      </w:r>
      <w:r w:rsidR="00AB6B9B">
        <w:lastRenderedPageBreak/>
        <w:t>magnitude of decrease within the uncertainty scenarios was different when comparing between age composition and conditional age-at-length</w:t>
      </w:r>
      <w:r w:rsidR="00CD766E">
        <w:t xml:space="preserve"> (bottom two rows of Figure 6)</w:t>
      </w:r>
      <w:r w:rsidR="00AB6B9B">
        <w:t xml:space="preserve">. For example, the decrease in relative conditional age-at-length ISS when implementing growth variability was larger for </w:t>
      </w:r>
      <w:proofErr w:type="spellStart"/>
      <w:r w:rsidR="00AB6B9B">
        <w:t>arrowtooth</w:t>
      </w:r>
      <w:proofErr w:type="spellEnd"/>
      <w:r w:rsidR="00AB6B9B">
        <w:t xml:space="preserve"> flounder and P</w:t>
      </w:r>
      <w:r w:rsidR="00CD766E">
        <w:t>acific ocean perch than the decrease in</w:t>
      </w:r>
      <w:r w:rsidR="00AB6B9B">
        <w:t xml:space="preserve"> relative age composition ISS</w:t>
      </w:r>
      <w:r w:rsidR="00CD766E">
        <w:t xml:space="preserve">. Additionally, the decrease in relative conditional age-at-length ISS was larger for walleye </w:t>
      </w:r>
      <w:proofErr w:type="spellStart"/>
      <w:r w:rsidR="00CD766E">
        <w:t>pollock</w:t>
      </w:r>
      <w:proofErr w:type="spellEnd"/>
      <w:r w:rsidR="00CD766E">
        <w:t xml:space="preserve"> for each of the uncertainty scenarios as compared to relative age composition ISS.</w:t>
      </w:r>
    </w:p>
    <w:p w14:paraId="5C6895FB" w14:textId="2A04E73E" w:rsidR="00CD766E" w:rsidRDefault="00B02E4A" w:rsidP="009277A5">
      <w:pPr>
        <w:pStyle w:val="BodyText"/>
        <w:ind w:firstLine="720"/>
      </w:pPr>
      <w:r>
        <w:t xml:space="preserve">A </w:t>
      </w:r>
      <w:r w:rsidR="00CD766E">
        <w:t xml:space="preserve">decreasing </w:t>
      </w:r>
      <w:r>
        <w:t xml:space="preserve">relationship </w:t>
      </w:r>
      <w:r w:rsidR="00CD766E">
        <w:t>was</w:t>
      </w:r>
      <w:r>
        <w:t xml:space="preserve"> observed</w:t>
      </w:r>
      <w:r w:rsidR="00CD766E">
        <w:t xml:space="preserve"> for each species type</w:t>
      </w:r>
      <w:r>
        <w:t xml:space="preserve"> between the</w:t>
      </w:r>
      <w:r w:rsidR="00CD766E">
        <w:t xml:space="preserve"> age </w:t>
      </w:r>
      <w:proofErr w:type="gramStart"/>
      <w:r w:rsidR="00CD766E">
        <w:t>composition</w:t>
      </w:r>
      <w:proofErr w:type="gramEnd"/>
      <w:r w:rsidR="00CD766E">
        <w:t xml:space="preserve"> ISS per age sample</w:t>
      </w:r>
      <w:r>
        <w:t xml:space="preserve"> </w:t>
      </w:r>
      <w:r w:rsidR="00CD766E">
        <w:t xml:space="preserve">and the total number of age samples collected </w:t>
      </w:r>
      <w:r>
        <w:t>(top panel</w:t>
      </w:r>
      <w:r w:rsidR="00CD766E">
        <w:t>s</w:t>
      </w:r>
      <w:r>
        <w:t xml:space="preserve"> of Figure </w:t>
      </w:r>
      <w:r w:rsidR="00CD766E">
        <w:t>7</w:t>
      </w:r>
      <w:r>
        <w:t xml:space="preserve">). </w:t>
      </w:r>
      <w:r w:rsidR="00CD766E">
        <w:t xml:space="preserve">This decreasing relationship resulted for each of the uncertainty scenarios, but was not a significant relationship with </w:t>
      </w:r>
      <w:r w:rsidR="00CD766E" w:rsidRPr="00CD766E">
        <w:rPr>
          <w:i/>
        </w:rPr>
        <w:t>R</w:t>
      </w:r>
      <w:r w:rsidR="00CD766E">
        <w:rPr>
          <w:vertAlign w:val="superscript"/>
        </w:rPr>
        <w:t>2</w:t>
      </w:r>
      <w:r w:rsidR="00CD766E">
        <w:t xml:space="preserve"> values less than 0.23 for each linear model fit, where the majority were below 0.1 (shown in text in the top panels of Figure 7). The median age composition ISS per age sample ranged from </w:t>
      </w:r>
      <w:r w:rsidR="006207AE">
        <w:t xml:space="preserve">0.3 - 0.37 for flatfish, 0.14 – 0.23 for </w:t>
      </w:r>
      <w:proofErr w:type="spellStart"/>
      <w:r w:rsidR="006207AE">
        <w:t>gadids</w:t>
      </w:r>
      <w:proofErr w:type="spellEnd"/>
      <w:r w:rsidR="006207AE">
        <w:t>, and 0.25 – 0.29 for rockfish across the uncertainty scenarios (bottom panel</w:t>
      </w:r>
      <w:r w:rsidR="006B20CD">
        <w:t>s</w:t>
      </w:r>
      <w:r w:rsidR="006207AE">
        <w:t xml:space="preserve"> of Figure 7). We note that the uncertainty in these median values of age composition ISS per age sample was large, with coefficients of variation upwards of 28% for flatfish, 61% for </w:t>
      </w:r>
      <w:proofErr w:type="spellStart"/>
      <w:r w:rsidR="006207AE">
        <w:t>gadids</w:t>
      </w:r>
      <w:proofErr w:type="spellEnd"/>
      <w:r w:rsidR="006207AE">
        <w:t>, and 33% for rockfish.</w:t>
      </w:r>
    </w:p>
    <w:p w14:paraId="7B7E0125" w14:textId="6F150D2F" w:rsidR="006B20CD" w:rsidRPr="006B20CD" w:rsidRDefault="001004FF" w:rsidP="000E6F4E">
      <w:pPr>
        <w:pStyle w:val="BodyText"/>
        <w:ind w:firstLine="720"/>
      </w:pPr>
      <w:r>
        <w:t>An increasing relationship resulted for each species type between the age composition ISS per sampled haul and the number of age samples per sampled haul (</w:t>
      </w:r>
      <w:r w:rsidR="006B20CD">
        <w:t xml:space="preserve">top panels of </w:t>
      </w:r>
      <w:r>
        <w:t>F</w:t>
      </w:r>
      <w:r w:rsidR="006B20CD">
        <w:t>igure 8, we note these panels are</w:t>
      </w:r>
      <w:r>
        <w:t xml:space="preserve"> analogous to Figure 4 in Stewart and Hamel 2014). </w:t>
      </w:r>
      <w:r w:rsidR="006B20CD">
        <w:t xml:space="preserve">The strongest relationship resulted for flatfish (with </w:t>
      </w:r>
      <w:r w:rsidR="006B20CD">
        <w:rPr>
          <w:i/>
        </w:rPr>
        <w:t>R</w:t>
      </w:r>
      <w:r w:rsidR="006B20CD">
        <w:rPr>
          <w:vertAlign w:val="superscript"/>
        </w:rPr>
        <w:t>2</w:t>
      </w:r>
      <w:r w:rsidR="006B20CD">
        <w:t xml:space="preserve"> values of 0.8 – 0.93), was intermediate for rockfish (with </w:t>
      </w:r>
      <w:r w:rsidR="006B20CD">
        <w:rPr>
          <w:i/>
        </w:rPr>
        <w:t>R</w:t>
      </w:r>
      <w:r w:rsidR="006B20CD">
        <w:rPr>
          <w:vertAlign w:val="superscript"/>
        </w:rPr>
        <w:t>2</w:t>
      </w:r>
      <w:r w:rsidR="006B20CD">
        <w:t xml:space="preserve"> values of 0.59 – 0.64), and was the weakest for </w:t>
      </w:r>
      <w:proofErr w:type="spellStart"/>
      <w:r w:rsidR="006B20CD">
        <w:t>gadids</w:t>
      </w:r>
      <w:proofErr w:type="spellEnd"/>
      <w:r w:rsidR="006B20CD">
        <w:t xml:space="preserve"> (with </w:t>
      </w:r>
      <w:r w:rsidR="006B20CD">
        <w:rPr>
          <w:i/>
        </w:rPr>
        <w:t>R</w:t>
      </w:r>
      <w:r w:rsidR="006B20CD">
        <w:rPr>
          <w:vertAlign w:val="superscript"/>
        </w:rPr>
        <w:t>2</w:t>
      </w:r>
      <w:r w:rsidR="006B20CD">
        <w:t xml:space="preserve"> values of 0.39 – 0.56). The linear relationship also degraded as additional uncertainty </w:t>
      </w:r>
      <w:proofErr w:type="gramStart"/>
      <w:r w:rsidR="006B20CD">
        <w:t>was incorporated</w:t>
      </w:r>
      <w:proofErr w:type="gramEnd"/>
      <w:r w:rsidR="006B20CD">
        <w:t xml:space="preserve"> across the uncertainty scenarios for all the species types.</w:t>
      </w:r>
      <w:r w:rsidR="006B20CD" w:rsidRPr="006B20CD">
        <w:t xml:space="preserve"> </w:t>
      </w:r>
      <w:r w:rsidR="006B20CD">
        <w:t xml:space="preserve">The median age composition ISS per sampled haul </w:t>
      </w:r>
      <w:r w:rsidR="006B20CD">
        <w:lastRenderedPageBreak/>
        <w:t xml:space="preserve">ranged from 2.5 – 3.1 for flatfish, 0.9 – 1.5 for </w:t>
      </w:r>
      <w:proofErr w:type="spellStart"/>
      <w:r w:rsidR="006B20CD">
        <w:t>gadids</w:t>
      </w:r>
      <w:proofErr w:type="spellEnd"/>
      <w:r w:rsidR="006B20CD">
        <w:t xml:space="preserve">, and 1.5 – 1.7 for rockfish across the uncertainty scenarios (bottom panels of Figure 8, we note these panels are analogous to Figure 3 in Stewart and Hamel 2014). </w:t>
      </w:r>
      <w:r w:rsidR="00D3511B">
        <w:t>T</w:t>
      </w:r>
      <w:r w:rsidR="006B20CD">
        <w:t>he uncertainty in these median values of age composition ISS per sampled haul was large, with coeffic</w:t>
      </w:r>
      <w:r w:rsidR="000E6F4E">
        <w:t xml:space="preserve">ients of variation upwards of 74% for flatfish, 86% for </w:t>
      </w:r>
      <w:proofErr w:type="spellStart"/>
      <w:r w:rsidR="000E6F4E">
        <w:t>gadids</w:t>
      </w:r>
      <w:proofErr w:type="spellEnd"/>
      <w:r w:rsidR="000E6F4E">
        <w:t>, and 57</w:t>
      </w:r>
      <w:r w:rsidR="006B20CD">
        <w:t>% for rockfish.</w:t>
      </w:r>
    </w:p>
    <w:p w14:paraId="7CD9BE53" w14:textId="38BA094E" w:rsidR="00927AF5" w:rsidRDefault="00B02E4A" w:rsidP="009277A5">
      <w:pPr>
        <w:pStyle w:val="BodyText"/>
        <w:ind w:firstLine="720"/>
      </w:pPr>
      <w:r>
        <w:t xml:space="preserve">Comparing between statistics for </w:t>
      </w:r>
      <w:r w:rsidR="006207AE">
        <w:t>longevity (as indicated by age range)</w:t>
      </w:r>
      <w:r>
        <w:t xml:space="preserve"> and growth </w:t>
      </w:r>
      <w:r w:rsidR="006207AE">
        <w:t>(as indicated by length range)</w:t>
      </w:r>
      <w:r w:rsidR="00E14C5A">
        <w:t xml:space="preserve"> </w:t>
      </w:r>
      <w:r>
        <w:t xml:space="preserve">resulted in </w:t>
      </w:r>
      <w:r w:rsidR="006207AE">
        <w:t xml:space="preserve">generally similar </w:t>
      </w:r>
      <w:r>
        <w:t>trends in the relative</w:t>
      </w:r>
      <w:r w:rsidR="006207AE">
        <w:t xml:space="preserve"> age composition</w:t>
      </w:r>
      <w:r>
        <w:t xml:space="preserve"> ISS by species types</w:t>
      </w:r>
      <w:r w:rsidR="00870307">
        <w:t xml:space="preserve"> when adding eith</w:t>
      </w:r>
      <w:r w:rsidR="00E14C5A">
        <w:t>er ageing error or growth varia</w:t>
      </w:r>
      <w:r w:rsidR="00870307">
        <w:t>b</w:t>
      </w:r>
      <w:r w:rsidR="00E14C5A">
        <w:t>i</w:t>
      </w:r>
      <w:r w:rsidR="00870307">
        <w:t>lity</w:t>
      </w:r>
      <w:r>
        <w:t xml:space="preserve"> (top panels of Figure </w:t>
      </w:r>
      <w:r w:rsidR="001004FF">
        <w:t>9</w:t>
      </w:r>
      <w:r>
        <w:t xml:space="preserve">). The relative </w:t>
      </w:r>
      <w:r w:rsidR="006207AE">
        <w:t xml:space="preserve">age composition </w:t>
      </w:r>
      <w:r>
        <w:t xml:space="preserve">ISS when adding ageing error </w:t>
      </w:r>
      <w:r w:rsidR="006207AE">
        <w:t>had a decreasing trend</w:t>
      </w:r>
      <w:r w:rsidR="00870307">
        <w:t xml:space="preserve"> when compared to longevity for each of the species types, indicating that the longer lived the stock the larger the effect of ageing error had on age composition ISS (top left panel o</w:t>
      </w:r>
      <w:r w:rsidR="001004FF">
        <w:t>f Figure 9</w:t>
      </w:r>
      <w:r w:rsidR="00870307">
        <w:t xml:space="preserve">). A similar decreasing trend resulted for </w:t>
      </w:r>
      <w:r w:rsidR="00B80F91">
        <w:t>each species type</w:t>
      </w:r>
      <w:r w:rsidR="00870307">
        <w:t xml:space="preserve"> when comparing relative age composition ISS after adding growth variability with the length range of the stocks</w:t>
      </w:r>
      <w:r w:rsidR="00B3706B">
        <w:t>. This</w:t>
      </w:r>
      <w:r w:rsidR="00870307">
        <w:t xml:space="preserve"> indicat</w:t>
      </w:r>
      <w:r w:rsidR="00B3706B">
        <w:t>es</w:t>
      </w:r>
      <w:r w:rsidR="00870307">
        <w:t xml:space="preserve"> that the larger </w:t>
      </w:r>
      <w:r w:rsidR="00B3706B">
        <w:t xml:space="preserve">size range that a </w:t>
      </w:r>
      <w:r w:rsidR="00870307">
        <w:t xml:space="preserve">stock grows the more of an effect growth variability has on decreasing the age composition </w:t>
      </w:r>
      <w:r w:rsidR="001004FF">
        <w:t>ISS (top right panel of Figure 9</w:t>
      </w:r>
      <w:r w:rsidR="00870307">
        <w:t>).</w:t>
      </w:r>
      <w:r w:rsidR="00B80F91">
        <w:t xml:space="preserve"> </w:t>
      </w:r>
      <w:r>
        <w:t>On average, the relative ISS when adding both ageing error and growth variability was largest for rockfish</w:t>
      </w:r>
      <w:r w:rsidR="00B80F91">
        <w:t xml:space="preserve"> (85% of the base age composition ISS)</w:t>
      </w:r>
      <w:r>
        <w:t>, intermediate for flatfish</w:t>
      </w:r>
      <w:r w:rsidR="00B80F91">
        <w:t xml:space="preserve"> (78% of the base age composition ISS)</w:t>
      </w:r>
      <w:r>
        <w:t xml:space="preserve">, and smallest for </w:t>
      </w:r>
      <w:proofErr w:type="spellStart"/>
      <w:r>
        <w:t>gadids</w:t>
      </w:r>
      <w:proofErr w:type="spellEnd"/>
      <w:r>
        <w:t xml:space="preserve"> (</w:t>
      </w:r>
      <w:r w:rsidR="00B80F91">
        <w:t xml:space="preserve">70% of the base age composition ISS, </w:t>
      </w:r>
      <w:r>
        <w:t xml:space="preserve">bottom panel of Figure </w:t>
      </w:r>
      <w:r w:rsidR="001004FF">
        <w:t>9</w:t>
      </w:r>
      <w:r>
        <w:t xml:space="preserve">). The same trend resulted when evaluating the range in the relative </w:t>
      </w:r>
      <w:r w:rsidR="00B80F91">
        <w:t xml:space="preserve">age composition </w:t>
      </w:r>
      <w:r>
        <w:t>ISS when both ageing error and growth variability were added</w:t>
      </w:r>
      <w:r w:rsidR="00B80F91">
        <w:t xml:space="preserve">, where the range was smallest for rockfish, intermediate for flatfish, and largest for </w:t>
      </w:r>
      <w:proofErr w:type="spellStart"/>
      <w:r w:rsidR="00B80F91">
        <w:t>gadids</w:t>
      </w:r>
      <w:proofErr w:type="spellEnd"/>
      <w:r>
        <w:t>.</w:t>
      </w:r>
    </w:p>
    <w:p w14:paraId="48676306" w14:textId="77777777" w:rsidR="009277A5" w:rsidRDefault="009277A5" w:rsidP="009277A5">
      <w:pPr>
        <w:pStyle w:val="BodyText"/>
      </w:pPr>
    </w:p>
    <w:p w14:paraId="414EB42C" w14:textId="77777777" w:rsidR="00927AF5" w:rsidRDefault="00B02E4A">
      <w:pPr>
        <w:pStyle w:val="Heading1"/>
      </w:pPr>
      <w:bookmarkStart w:id="10" w:name="discussion"/>
      <w:bookmarkEnd w:id="9"/>
      <w:r>
        <w:lastRenderedPageBreak/>
        <w:t>4. Discussion</w:t>
      </w:r>
    </w:p>
    <w:p w14:paraId="0362D168" w14:textId="0B08A377" w:rsidR="00927AF5" w:rsidRDefault="00B02E4A" w:rsidP="009277A5">
      <w:pPr>
        <w:pStyle w:val="FirstParagraph"/>
        <w:ind w:firstLine="720"/>
      </w:pPr>
      <w:r>
        <w:t>In this study we find that accounting for ageing error and growth variability using bootstrap procedures decreased age composition ISS for all stocks examined.</w:t>
      </w:r>
      <w:r w:rsidR="0073674A">
        <w:t xml:space="preserve"> This result was consistent across all the treatments that we applied, which included pooling growth data (annual data or across time), different length bins (1 cm, 2 cm, or 5 cm bins), and</w:t>
      </w:r>
      <w:r w:rsidR="009C107F">
        <w:t xml:space="preserve"> differences in</w:t>
      </w:r>
      <w:r w:rsidR="0073674A">
        <w:t xml:space="preserve"> aggregating data for total age composition (before or after length and age expansion). We also show that this result was consistent for conditional age-at-length ISS. </w:t>
      </w:r>
      <w:r>
        <w:t xml:space="preserve">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w:t>
      </w:r>
      <w:r w:rsidR="0073674A">
        <w:t xml:space="preserve"> However, the influence of growth variability for </w:t>
      </w:r>
      <w:proofErr w:type="spellStart"/>
      <w:r w:rsidR="0073674A">
        <w:t>gadids</w:t>
      </w:r>
      <w:proofErr w:type="spellEnd"/>
      <w:r w:rsidR="0073674A">
        <w:t xml:space="preserve"> and flatfish was sensitive to the pooling of growth data; age composition ISS was smaller when growth variability </w:t>
      </w:r>
      <w:proofErr w:type="gramStart"/>
      <w:r w:rsidR="0073674A">
        <w:t>was applied</w:t>
      </w:r>
      <w:proofErr w:type="gramEnd"/>
      <w:r w:rsidR="0073674A">
        <w:t xml:space="preserve"> to pooled data as compared to annual data for </w:t>
      </w:r>
      <w:proofErr w:type="spellStart"/>
      <w:r w:rsidR="0073674A">
        <w:t>gadids</w:t>
      </w:r>
      <w:proofErr w:type="spellEnd"/>
      <w:r w:rsidR="0073674A">
        <w:t xml:space="preserve">, and the range in the decrease in age composition ISS was smaller </w:t>
      </w:r>
      <w:r w:rsidR="000545AB">
        <w:t>for annual data compared to pooled data for flatfish</w:t>
      </w:r>
      <w:r w:rsidR="0073674A">
        <w:t>.</w:t>
      </w:r>
      <w:r>
        <w:t xml:space="preserve"> We propose that these results are due to larger</w:t>
      </w:r>
      <w:r w:rsidR="0073674A">
        <w:t xml:space="preserve"> inter-annual</w:t>
      </w:r>
      <w:r>
        <w:t xml:space="preserve"> growth variability observed in </w:t>
      </w:r>
      <w:proofErr w:type="spellStart"/>
      <w:r>
        <w:t>gadids</w:t>
      </w:r>
      <w:proofErr w:type="spellEnd"/>
      <w:r>
        <w:t xml:space="preserve"> and flatfish compared to rockfish. Further, the effects of ageing error are </w:t>
      </w:r>
      <w:proofErr w:type="gramStart"/>
      <w:r>
        <w:t>not unexpected</w:t>
      </w:r>
      <w:proofErr w:type="gramEnd"/>
      <w:r>
        <w:t xml:space="preserve"> for rockfish, as they are so long-lived. When considering both ageing error and growth uncertainty the largest reduction in ISS magnitude was for </w:t>
      </w:r>
      <w:proofErr w:type="spellStart"/>
      <w:r>
        <w:t>gadids</w:t>
      </w:r>
      <w:proofErr w:type="spellEnd"/>
      <w:r>
        <w:t>, followed by flatfish, with the least effect observed for rockfish, though results varies by stock and region.</w:t>
      </w:r>
    </w:p>
    <w:p w14:paraId="0A2222DE" w14:textId="77777777" w:rsidR="00B833FB" w:rsidRDefault="009C107F" w:rsidP="00F00867">
      <w:pPr>
        <w:pStyle w:val="BodyText"/>
      </w:pPr>
      <w:r>
        <w:tab/>
        <w:t xml:space="preserve">When applying the bootstrap procedure we developed in this study to estimate age composition ISS there are several considerations that </w:t>
      </w:r>
      <w:proofErr w:type="gramStart"/>
      <w:r>
        <w:t>should be made</w:t>
      </w:r>
      <w:proofErr w:type="gramEnd"/>
      <w:r>
        <w:t xml:space="preserve"> that are specific to the stock </w:t>
      </w:r>
      <w:r w:rsidR="00873AB6">
        <w:t>that is being analyzed</w:t>
      </w:r>
      <w:r>
        <w:t xml:space="preserve">. These considerations include: (1) the size of length bins used for length data, (2) whether to aggregate length and age data prior to or after </w:t>
      </w:r>
      <w:proofErr w:type="gramStart"/>
      <w:r>
        <w:t>length and age expansion, and (3)</w:t>
      </w:r>
      <w:r w:rsidR="00873AB6">
        <w:t xml:space="preserve"> whether to pool growth data across time or use annual data</w:t>
      </w:r>
      <w:proofErr w:type="gramEnd"/>
      <w:r w:rsidR="00873AB6">
        <w:t>.</w:t>
      </w:r>
    </w:p>
    <w:p w14:paraId="555B9CE2" w14:textId="7E86367E" w:rsidR="00B833FB" w:rsidRDefault="009C107F" w:rsidP="00F00867">
      <w:pPr>
        <w:pStyle w:val="BodyText"/>
        <w:ind w:firstLine="720"/>
      </w:pPr>
      <w:r>
        <w:lastRenderedPageBreak/>
        <w:t xml:space="preserve">In this </w:t>
      </w:r>
      <w:proofErr w:type="gramStart"/>
      <w:r>
        <w:t>study</w:t>
      </w:r>
      <w:proofErr w:type="gramEnd"/>
      <w:r>
        <w:t xml:space="preserve"> we found that age composition </w:t>
      </w:r>
      <w:r w:rsidR="00631683">
        <w:t xml:space="preserve">ISS </w:t>
      </w:r>
      <w:r>
        <w:t xml:space="preserve">can increase as the size of the length bin increases. For example, age composition ISS for 5 cm length bins was larger than when using 1 cm length bins, albeit, the increase was not significant. In </w:t>
      </w:r>
      <w:proofErr w:type="spellStart"/>
      <w:r>
        <w:t>Hulson</w:t>
      </w:r>
      <w:proofErr w:type="spellEnd"/>
      <w:r>
        <w:t xml:space="preserve"> et al. (in press) this result was also presented for length composition ISS</w:t>
      </w:r>
      <w:r w:rsidR="00631683">
        <w:t xml:space="preserve"> where</w:t>
      </w:r>
      <w:r>
        <w:t xml:space="preserve"> increasing the size of length bins increased the ISS. This result suggests that increasing the size of the length bin reduces the amount of uncertainty in the length frequency collections. In </w:t>
      </w:r>
      <w:proofErr w:type="gramStart"/>
      <w:r>
        <w:t>this</w:t>
      </w:r>
      <w:proofErr w:type="gramEnd"/>
      <w:r>
        <w:t xml:space="preserve"> case we recommend that length bins larger than 1 cm</w:t>
      </w:r>
      <w:r w:rsidR="00873AB6">
        <w:t xml:space="preserve"> be considered</w:t>
      </w:r>
      <w:r>
        <w:t xml:space="preserve"> in order to increase the age composition ISS.</w:t>
      </w:r>
    </w:p>
    <w:p w14:paraId="1609D0CD" w14:textId="53E12373" w:rsidR="009C107F" w:rsidRDefault="00873AB6" w:rsidP="00F00867">
      <w:pPr>
        <w:pStyle w:val="BodyText"/>
        <w:ind w:firstLine="720"/>
      </w:pPr>
      <w:r>
        <w:t>We also show that aggregating combined sex</w:t>
      </w:r>
      <w:r w:rsidR="00570F8B">
        <w:t>,</w:t>
      </w:r>
      <w:r>
        <w:t xml:space="preserve"> length and age data prior to length and age expansion can increase age composition ISS as compared to summing sex-specific length and age composition after expansion. While the increase was small (and not significant), this is an important consideration to be made, particularly if the stock that is being assessed does not display sex-specific differences in growth. For example, the rockfish and </w:t>
      </w:r>
      <w:proofErr w:type="spellStart"/>
      <w:r>
        <w:t>gadid</w:t>
      </w:r>
      <w:proofErr w:type="spellEnd"/>
      <w:r>
        <w:t xml:space="preserve"> stocks presented here do not display sex-specific differences in growth, and we recommend that pre-expansion aggregation of age and length data </w:t>
      </w:r>
      <w:proofErr w:type="gramStart"/>
      <w:r>
        <w:t>be considered</w:t>
      </w:r>
      <w:proofErr w:type="gramEnd"/>
      <w:r>
        <w:t xml:space="preserve">. However, the flatfish stocks included in this analysis do exhibit sex-specific differences in growth, and thus, we recommend that sex-specific length and age compositions </w:t>
      </w:r>
      <w:proofErr w:type="gramStart"/>
      <w:r>
        <w:t>be constructed</w:t>
      </w:r>
      <w:proofErr w:type="gramEnd"/>
      <w:r>
        <w:t>.</w:t>
      </w:r>
    </w:p>
    <w:p w14:paraId="38C04DAD" w14:textId="77777777" w:rsidR="00F00867" w:rsidRDefault="00B833FB" w:rsidP="009277A5">
      <w:pPr>
        <w:pStyle w:val="BodyText"/>
        <w:ind w:firstLine="720"/>
      </w:pPr>
      <w:r>
        <w:t xml:space="preserve">When implementing growth variability into the bootstrap-simulation procedure the resulting magnitude of age composition ISS was sensitive to how the growth data </w:t>
      </w:r>
      <w:proofErr w:type="gramStart"/>
      <w:r>
        <w:t>was pooled</w:t>
      </w:r>
      <w:proofErr w:type="gramEnd"/>
      <w:r>
        <w:t xml:space="preserve">. This was particularly true for the </w:t>
      </w:r>
      <w:proofErr w:type="spellStart"/>
      <w:r>
        <w:t>gadid</w:t>
      </w:r>
      <w:proofErr w:type="spellEnd"/>
      <w:r>
        <w:t xml:space="preserve"> stocks evaluated in this study, where, for example, using pooled growth data resulted in smaller age composition ISS than when using annual growth data. Alternatively, for the rockfish stocks evaluated, there was not a large difference in age composition ISS magnitude whether using pooled growth data or annual growth data. We recommend that for stocks that exhibit inter-annual variability in growth, particularly inter-</w:t>
      </w:r>
      <w:r>
        <w:lastRenderedPageBreak/>
        <w:t>annual variability that may result in a trend in growth across time (i.e., increasing or decreasing size over time), that annual growth data be used in order to avoid over-estimating the effect of growth variability on age composition ISS. For stocks that don’t exhibit inter-annual variability in growth, we recommend using pooled growth data in order to more adequately incorporate the potential growth variability by leveraging the larger sample size in pooled data compared to annual data.</w:t>
      </w:r>
      <w:r w:rsidR="00F00867">
        <w:t xml:space="preserve"> </w:t>
      </w:r>
    </w:p>
    <w:p w14:paraId="010838F5" w14:textId="4A14B3FF" w:rsidR="00927AF5" w:rsidRDefault="00B02E4A" w:rsidP="009277A5">
      <w:pPr>
        <w:pStyle w:val="BodyText"/>
        <w:ind w:firstLine="720"/>
      </w:pPr>
      <w:r>
        <w:t xml:space="preserve">It </w:t>
      </w:r>
      <w:proofErr w:type="gramStart"/>
      <w:r>
        <w:t>is well known</w:t>
      </w:r>
      <w:proofErr w:type="gramEnd"/>
      <w:r>
        <w:t xml:space="preserve"> that misspecification of ISS when fitting compositional data can lead to bias</w:t>
      </w:r>
      <w:r w:rsidR="007209CD">
        <w:t>ed</w:t>
      </w:r>
      <w:r>
        <w:t xml:space="preserve">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 ISS for some stocks</w:t>
      </w:r>
      <w:r w:rsidR="000545AB">
        <w:t xml:space="preserve"> and years</w:t>
      </w:r>
      <w:r>
        <w:t xml:space="preserve"> when adding additional uncertainty as compared to the base case </w:t>
      </w:r>
      <w:r w:rsidR="000545AB">
        <w:t>could be as small as</w:t>
      </w:r>
      <w:r>
        <w:t xml:space="preserve"> </w:t>
      </w:r>
      <w:r w:rsidR="000545AB">
        <w:t>21</w:t>
      </w:r>
      <w:r>
        <w:t xml:space="preserve">% of the base case ISS, </w:t>
      </w:r>
      <w:r w:rsidR="000545AB">
        <w:t>as small as 41</w:t>
      </w:r>
      <w:r>
        <w:t xml:space="preserve">% of the base case for flatfish, and </w:t>
      </w:r>
      <w:r w:rsidR="000545AB">
        <w:t>as small as 61</w:t>
      </w:r>
      <w:r>
        <w:t xml:space="preserve">% of the base case for rockfish. Without these additional sources of uncertainty taken into account, using the bootstrap procedure would </w:t>
      </w:r>
      <w:r w:rsidR="00570F8B">
        <w:t>inflate the</w:t>
      </w:r>
      <w:r>
        <w:t xml:space="preserve"> ISS. While we did not investigate implications to specific </w:t>
      </w:r>
      <w:r w:rsidR="00FE349B">
        <w:t xml:space="preserve">SCAA </w:t>
      </w:r>
      <w:r>
        <w:t xml:space="preserve">model outcomes, </w:t>
      </w:r>
      <w:r w:rsidR="00570F8B">
        <w:t xml:space="preserve">we </w:t>
      </w:r>
      <w:r>
        <w:t xml:space="preserve">can infer that reductions of ISS </w:t>
      </w:r>
      <w:r w:rsidR="00570F8B">
        <w:t xml:space="preserve">of </w:t>
      </w:r>
      <w:r>
        <w:t xml:space="preserve">this scale </w:t>
      </w:r>
      <w:r w:rsidR="00570F8B">
        <w:t xml:space="preserve">will </w:t>
      </w:r>
      <w:r>
        <w:t xml:space="preserve">have downstream effects on model predictions and associated uncertainty. We note that these sources of uncertainty </w:t>
      </w:r>
      <w:proofErr w:type="gramStart"/>
      <w:r>
        <w:t>would not be contained</w:t>
      </w:r>
      <w:proofErr w:type="gramEnd"/>
      <w:r>
        <w:t xml:space="preserve"> only to fishery-independent sources, like evaluated here, but would also be inherent to age collections f</w:t>
      </w:r>
      <w:r w:rsidR="00570F8B">
        <w:t>r</w:t>
      </w:r>
      <w:r>
        <w:t>o</w:t>
      </w:r>
      <w:r w:rsidR="00570F8B">
        <w:t>m</w:t>
      </w:r>
      <w:r>
        <w:t xml:space="preserve"> fishery-dependent sources as well. The functions to bootstrap age composition data to determine ISS for fishery-dependent sources</w:t>
      </w:r>
      <w:r w:rsidR="00FE349B">
        <w:t xml:space="preserve"> are currently </w:t>
      </w:r>
      <w:r w:rsidR="00570F8B">
        <w:t xml:space="preserve">under </w:t>
      </w:r>
      <w:r w:rsidR="00FE349B">
        <w:t>develop</w:t>
      </w:r>
      <w:r w:rsidR="00602D6C">
        <w:t>ment</w:t>
      </w:r>
      <w:r>
        <w:t>. Future investigations into the impacts of adding ageing error and growth variability into ISS estimation on</w:t>
      </w:r>
      <w:r w:rsidR="00FE349B">
        <w:t xml:space="preserve"> SCAA</w:t>
      </w:r>
      <w:r>
        <w:t xml:space="preserve"> model results should also include fishery-dependent ISS implications.</w:t>
      </w:r>
      <w:r w:rsidR="00B833FB">
        <w:t xml:space="preserve"> </w:t>
      </w:r>
      <w:r w:rsidR="00FE349B">
        <w:t>These investigations</w:t>
      </w:r>
      <w:r w:rsidR="00B833FB">
        <w:t xml:space="preserve"> should also include data weighting methods</w:t>
      </w:r>
      <w:r w:rsidR="00FE349B">
        <w:t xml:space="preserve"> that allow for adjustment </w:t>
      </w:r>
      <w:r w:rsidR="00FE349B" w:rsidRPr="00F00867">
        <w:t>to weighting between the data sources integrated, for example using the methods presented in Francis (</w:t>
      </w:r>
      <w:r w:rsidR="00F00867" w:rsidRPr="00F00867">
        <w:t>2011</w:t>
      </w:r>
      <w:r w:rsidR="00FE349B" w:rsidRPr="00F00867">
        <w:t>) and Thorson</w:t>
      </w:r>
      <w:r w:rsidR="00F00867" w:rsidRPr="00F00867">
        <w:t xml:space="preserve"> et al.</w:t>
      </w:r>
      <w:r w:rsidR="00FE349B" w:rsidRPr="00F00867">
        <w:t xml:space="preserve"> </w:t>
      </w:r>
      <w:r w:rsidR="00F00867" w:rsidRPr="00F00867">
        <w:t>(2017</w:t>
      </w:r>
      <w:r w:rsidR="00FE349B" w:rsidRPr="00F00867">
        <w:t>).</w:t>
      </w:r>
      <w:r w:rsidR="00FE349B">
        <w:t xml:space="preserve"> We note that while these methods can adjust the relative influence of </w:t>
      </w:r>
      <w:r w:rsidR="00FE349B">
        <w:lastRenderedPageBreak/>
        <w:t xml:space="preserve">composition data on SCAA model results, the </w:t>
      </w:r>
      <w:r w:rsidR="00602D6C">
        <w:t>initial</w:t>
      </w:r>
      <w:r w:rsidR="00FE349B">
        <w:t xml:space="preserve"> ISS matters. In </w:t>
      </w:r>
      <w:proofErr w:type="gramStart"/>
      <w:r w:rsidR="00FE349B">
        <w:t>theory</w:t>
      </w:r>
      <w:proofErr w:type="gramEnd"/>
      <w:r w:rsidR="00FE349B">
        <w:t xml:space="preserve"> these </w:t>
      </w:r>
      <w:r w:rsidR="00602D6C">
        <w:t xml:space="preserve">re-weighting </w:t>
      </w:r>
      <w:r w:rsidR="00FE349B">
        <w:t>methods can overcome misspecification of ISS, however, in practice SCAA model results can be sensitive to the starting values of ISS. This implication points to the importance of using length and age composition ISS that adequately include the sources of uncertainty common to age and length composition data.</w:t>
      </w:r>
    </w:p>
    <w:p w14:paraId="337DCEFE" w14:textId="4524021D" w:rsidR="00927AF5" w:rsidRDefault="00B02E4A" w:rsidP="009277A5">
      <w:pPr>
        <w:pStyle w:val="BodyText"/>
        <w:ind w:firstLine="720"/>
      </w:pPr>
      <w:r>
        <w:t xml:space="preserve">A number of operational assessment models </w:t>
      </w:r>
      <w:r w:rsidR="00FE349B">
        <w:t xml:space="preserve">use </w:t>
      </w:r>
      <w:r>
        <w:t>a proxy in some form</w:t>
      </w:r>
      <w:r w:rsidR="00FE349B">
        <w:t xml:space="preserve"> based on the number of sampled hauls or the nominal sample </w:t>
      </w:r>
      <w:r w:rsidR="00FE349B" w:rsidRPr="000C5D28">
        <w:t>size</w:t>
      </w:r>
      <w:r w:rsidRPr="000C5D28">
        <w:t xml:space="preserve"> when setting ISS for age and length composition data (e.g., </w:t>
      </w:r>
      <w:proofErr w:type="spellStart"/>
      <w:r w:rsidRPr="000C5D28">
        <w:t>Hulson</w:t>
      </w:r>
      <w:proofErr w:type="spellEnd"/>
      <w:r w:rsidRPr="000C5D28">
        <w:t xml:space="preserve"> et al. 2021, </w:t>
      </w:r>
      <w:proofErr w:type="spellStart"/>
      <w:r w:rsidRPr="000C5D28">
        <w:t>Barbeaux</w:t>
      </w:r>
      <w:proofErr w:type="spellEnd"/>
      <w:r w:rsidRPr="000C5D28">
        <w:t xml:space="preserve"> et al. 2022). </w:t>
      </w:r>
      <w:proofErr w:type="gramStart"/>
      <w:r w:rsidR="00FE349B" w:rsidRPr="000C5D28">
        <w:t xml:space="preserve">Considering the proxy using hauls, </w:t>
      </w:r>
      <w:r w:rsidR="000C5D28" w:rsidRPr="000C5D28">
        <w:t>(</w:t>
      </w:r>
      <w:r w:rsidRPr="000C5D28">
        <w:t>derived from Pennington et al. (2000) who investigated length frequency sampling and</w:t>
      </w:r>
      <w:r w:rsidR="000C5D28" w:rsidRPr="000C5D28">
        <w:t xml:space="preserve"> determined</w:t>
      </w:r>
      <w:r w:rsidRPr="000C5D28">
        <w:t>, on average</w:t>
      </w:r>
      <w:r w:rsidR="000C5D28" w:rsidRPr="000C5D28">
        <w:t>, the ISS was one fish per haul)</w:t>
      </w:r>
      <w:r w:rsidR="009A3D01" w:rsidRPr="000C5D28">
        <w:t xml:space="preserve"> we note that the conclusion made in Pennington et al. (2000) was not that the number of hauls should be used as a proxy for ISS in the assessment model data fitting procedure, but, rather, that in order to potentially increase the ISS that samples should be taken from an increased number of hauls.</w:t>
      </w:r>
      <w:proofErr w:type="gramEnd"/>
      <w:r w:rsidR="009A3D01">
        <w:t xml:space="preserve"> </w:t>
      </w:r>
      <w:r w:rsidR="00FE349B">
        <w:t xml:space="preserve">Alternatively, </w:t>
      </w:r>
      <w:r w:rsidR="009A3D01">
        <w:t xml:space="preserve">considering the proxy using nominal sample size, </w:t>
      </w:r>
      <w:r w:rsidR="00FE349B">
        <w:t>the results of Stewart and Hamel (2014) have been used to scale nominal sample size to length composition ISS based on the average ISS per sample</w:t>
      </w:r>
      <w:r w:rsidR="00AA37C4">
        <w:t xml:space="preserve"> reported in that study</w:t>
      </w:r>
      <w:r w:rsidR="009A3D01">
        <w:t xml:space="preserve">. Here we find that the relationship between age composition ISS and either nominal sample size or sampled hauls to be highly variable and statistically insignificant. We recommend that length and age composition ISS be determined from a bootstrap procedure rather than scaling hauls or nominal sample size based on the relationship with bootstrap ISS results. We note that the bootstrap procedure presented here is not computationally burdensome and </w:t>
      </w:r>
      <w:proofErr w:type="gramStart"/>
      <w:r w:rsidR="009A3D01">
        <w:t>can be applied</w:t>
      </w:r>
      <w:proofErr w:type="gramEnd"/>
      <w:r w:rsidR="009A3D01">
        <w:t xml:space="preserve"> to specific stocks in a matter of minutes.</w:t>
      </w:r>
      <w:r>
        <w:t xml:space="preserve"> </w:t>
      </w:r>
    </w:p>
    <w:p w14:paraId="7C7AC4C1" w14:textId="75A3BA26" w:rsidR="00927AF5" w:rsidRDefault="00B02E4A" w:rsidP="009277A5">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w:t>
      </w:r>
      <w:r>
        <w:lastRenderedPageBreak/>
        <w:t>none have applied these additional sources of uncertainty in the context of estimating ISS. As it pertains to ageing error, in many current assessments an ageing error matrix is implemented</w:t>
      </w:r>
      <w:r w:rsidR="009A3D01">
        <w:t xml:space="preserve"> either to be applied to marginal age composition data</w:t>
      </w:r>
      <w:r>
        <w:t xml:space="preserve"> (e.g., Williams et al. 2022)</w:t>
      </w:r>
      <w:r w:rsidR="009A3D01">
        <w:t xml:space="preserve"> or applied to CAAL data (e.g., </w:t>
      </w:r>
      <w:proofErr w:type="spellStart"/>
      <w:r w:rsidR="009A3D01">
        <w:t>Hulson</w:t>
      </w:r>
      <w:proofErr w:type="spellEnd"/>
      <w:r w:rsidR="009A3D01">
        <w:t xml:space="preserve"> et al. 2022)</w:t>
      </w:r>
      <w:r>
        <w:t xml:space="preserve"> in order to account for ageing error that is inherent to the age composition</w:t>
      </w:r>
      <w:r w:rsidR="009A3D01">
        <w:t xml:space="preserve"> and CAAL</w:t>
      </w:r>
      <w:r>
        <w:t xml:space="preserve"> data. Use of an ageing error matrix effectively ‘smudges’ assessment model estimates of population-at-age into adjacent age classes prior to fitting the observed proportions in the age composition input data from either fishery-independent or fishery-dependent sources. Then, in the </w:t>
      </w:r>
      <w:proofErr w:type="gramStart"/>
      <w:r>
        <w:t>model fitting</w:t>
      </w:r>
      <w:proofErr w:type="gramEnd"/>
      <w:r>
        <w:t xml:space="preserve"> step, an ISS is used to fit the model</w:t>
      </w:r>
      <w:r w:rsidR="00602D6C">
        <w:t>’</w:t>
      </w:r>
      <w:r>
        <w:t>s ‘smudged’ estimates of age composition to the observed age composition. Here, we suggest that unless ageing error is accounted for in the age composition</w:t>
      </w:r>
      <w:r w:rsidR="009A3D01">
        <w:t xml:space="preserve"> or CAAL</w:t>
      </w:r>
      <w:r>
        <w:t xml:space="preserve"> ISS used to fit these data then we are likely ‘over-fitting’ the model estimates to the ‘observed’ age composition and that the use of only an ageing error matrix </w:t>
      </w:r>
      <w:r w:rsidR="009A3D01">
        <w:t xml:space="preserve">only </w:t>
      </w:r>
      <w:r w:rsidR="007209CD">
        <w:t>partially</w:t>
      </w:r>
      <w:r>
        <w:t xml:space="preserve"> accounts for this source of uncertainty in the assessment modeling process. The results from this study suggest that in some cases the addition of ageing error to the bootstrap method decreases the age composition ISS to such an extent that an ISS that does not take into account this source of uncertainty can be 125-165% too large.</w:t>
      </w:r>
    </w:p>
    <w:p w14:paraId="5B34F6E3" w14:textId="2E8DBF38" w:rsidR="001A07E4" w:rsidRDefault="00B02E4A" w:rsidP="00746B51">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second-stage of this expansion process, the ALK is produced </w:t>
      </w:r>
      <w:proofErr w:type="gramStart"/>
      <w:r>
        <w:t>through the use of</w:t>
      </w:r>
      <w:proofErr w:type="gramEnd"/>
      <w:r>
        <w:t xml:space="preserve"> age-length paired data that are obtained in the age sampling collection, and within the ALK the variability in length-at-age is implicitly accounted for. </w:t>
      </w:r>
      <w:r w:rsidR="009A3D01">
        <w:t xml:space="preserve">In other </w:t>
      </w:r>
      <w:proofErr w:type="gramStart"/>
      <w:r w:rsidR="009A3D01">
        <w:t>cases</w:t>
      </w:r>
      <w:proofErr w:type="gramEnd"/>
      <w:r w:rsidR="009A3D01">
        <w:t xml:space="preserve"> CAAL data is used in conjunction with expanded length composition data so that growth can be estimat</w:t>
      </w:r>
      <w:r w:rsidR="000C5D28">
        <w:t xml:space="preserve">ed internally in an SCAA model (e.g., </w:t>
      </w:r>
      <w:proofErr w:type="spellStart"/>
      <w:r w:rsidR="000C5D28">
        <w:t>Hulson</w:t>
      </w:r>
      <w:proofErr w:type="spellEnd"/>
      <w:r w:rsidR="000C5D28">
        <w:t xml:space="preserve"> et al. 2022</w:t>
      </w:r>
      <w:r w:rsidR="009A3D01">
        <w:t xml:space="preserve">). The CAAL data </w:t>
      </w:r>
      <w:proofErr w:type="gramStart"/>
      <w:r w:rsidR="009A3D01">
        <w:lastRenderedPageBreak/>
        <w:t>is computed</w:t>
      </w:r>
      <w:proofErr w:type="gramEnd"/>
      <w:r w:rsidR="009A3D01">
        <w:t xml:space="preserve"> in a </w:t>
      </w:r>
      <w:r w:rsidR="00070F8F">
        <w:t>similar</w:t>
      </w:r>
      <w:r w:rsidR="009A3D01">
        <w:t xml:space="preserve"> method as expanded age composition, in that the ALK</w:t>
      </w:r>
      <w:r w:rsidR="00070F8F">
        <w:t xml:space="preserve"> that is produced is used directly in the model, rather than expanding by length composition to produce marginal age composition externally to the SCAA model. </w:t>
      </w:r>
      <w:r>
        <w:t xml:space="preserve">However, there have been no previous attempts to include this source of variability when considering the ISS that </w:t>
      </w:r>
      <w:proofErr w:type="gramStart"/>
      <w:r>
        <w:t>is used</w:t>
      </w:r>
      <w:proofErr w:type="gramEnd"/>
      <w:r>
        <w:t xml:space="preserve"> to fit the expanded age composition</w:t>
      </w:r>
      <w:r w:rsidR="00070F8F">
        <w:t xml:space="preserve"> or CAAL</w:t>
      </w:r>
      <w:r>
        <w:t xml:space="preserve"> data. We find that the magnitude of effect on age composition</w:t>
      </w:r>
      <w:r w:rsidR="00070F8F">
        <w:t xml:space="preserve"> and CAAL</w:t>
      </w:r>
      <w:r>
        <w:t xml:space="preserve"> ISS is species type dependent, </w:t>
      </w:r>
      <w:r w:rsidR="00070F8F">
        <w:t>and can have different implications when either using age composition or CAAL data</w:t>
      </w:r>
      <w:r>
        <w:t>. When implementing growth variability there was a 10-50% decrease in the magnitude of bootstrapped age composition</w:t>
      </w:r>
      <w:r w:rsidR="00070F8F">
        <w:t xml:space="preserve"> and CAAL</w:t>
      </w:r>
      <w:r>
        <w:t xml:space="preserve"> ISS, thus, if not taking this source of uncertainty into account the ISS</w:t>
      </w:r>
      <w:r w:rsidR="00070F8F">
        <w:t xml:space="preserve"> for either source of information</w:t>
      </w:r>
      <w:r>
        <w:t xml:space="preserve"> can be up to 200% too large.</w:t>
      </w:r>
      <w:r w:rsidR="001A07E4">
        <w:t xml:space="preserve"> We also note that in some cases age composition data is not expanded by an ALK, but rather, the age specimens are used directly to </w:t>
      </w:r>
      <w:r w:rsidR="00746B51">
        <w:t>compute</w:t>
      </w:r>
      <w:r w:rsidR="001A07E4">
        <w:t xml:space="preserve"> the age composition (for example, in cases when age specimen data are collected randomly rather than stratified).</w:t>
      </w:r>
      <w:r w:rsidR="00746B51">
        <w:t xml:space="preserve"> We suggest that future analyses </w:t>
      </w:r>
      <w:proofErr w:type="gramStart"/>
      <w:r w:rsidR="00746B51">
        <w:t>be conducted</w:t>
      </w:r>
      <w:proofErr w:type="gramEnd"/>
      <w:r w:rsidR="00746B51">
        <w:t xml:space="preserve"> to quantify the relative benefit in ISS of using an ALK versus expanding randomly collected ages directly without benefitting from the expanded sample size of lengths.</w:t>
      </w:r>
    </w:p>
    <w:p w14:paraId="74A69B4A" w14:textId="431A18C4" w:rsidR="009277A5" w:rsidRDefault="00B02E4A" w:rsidP="001A07E4">
      <w:pPr>
        <w:pStyle w:val="BodyText"/>
        <w:ind w:firstLine="720"/>
      </w:pPr>
      <w:r>
        <w:t xml:space="preserve">An additional consideration is </w:t>
      </w:r>
      <w:proofErr w:type="gramStart"/>
      <w:r>
        <w:t>understanding</w:t>
      </w:r>
      <w:proofErr w:type="gramEnd"/>
      <w:r>
        <w:t xml:space="preserve"> effects of survey reduction effort, the focus of a number of </w:t>
      </w:r>
      <w:r w:rsidR="007209CD">
        <w:t xml:space="preserve">recent </w:t>
      </w:r>
      <w:r>
        <w:t>studies (ICES 2020, 2023), as survey reductions may be inevitable in many regions due to declining budgets. A recent study investigated the reductions in length frequency and age collection effort, using AFSC bottom trawl survey (</w:t>
      </w:r>
      <w:proofErr w:type="spellStart"/>
      <w:r>
        <w:t>Hulson</w:t>
      </w:r>
      <w:proofErr w:type="spellEnd"/>
      <w:r>
        <w:t xml:space="preserve"> et al. in </w:t>
      </w:r>
      <w:r w:rsidR="009C4793">
        <w:t>press</w:t>
      </w:r>
      <w:r>
        <w:t xml:space="preserve">) found that reduction in age collections had </w:t>
      </w:r>
      <w:r w:rsidR="007209CD">
        <w:t xml:space="preserve">a </w:t>
      </w:r>
      <w:r>
        <w:t xml:space="preserve">larger effect on age composition uncertainty for flatfish and rockfish as compared to </w:t>
      </w:r>
      <w:proofErr w:type="spellStart"/>
      <w:r>
        <w:t>gadids</w:t>
      </w:r>
      <w:proofErr w:type="spellEnd"/>
      <w:r>
        <w:t xml:space="preserve">. Here we find that including additional sources of uncertainty has </w:t>
      </w:r>
      <w:r w:rsidR="007209CD">
        <w:t xml:space="preserve">a </w:t>
      </w:r>
      <w:proofErr w:type="gramStart"/>
      <w:r w:rsidR="007209CD">
        <w:t xml:space="preserve">greater </w:t>
      </w:r>
      <w:r>
        <w:t xml:space="preserve"> effect</w:t>
      </w:r>
      <w:proofErr w:type="gramEnd"/>
      <w:r>
        <w:t xml:space="preserve"> on </w:t>
      </w:r>
      <w:proofErr w:type="spellStart"/>
      <w:r>
        <w:t>gadids</w:t>
      </w:r>
      <w:proofErr w:type="spellEnd"/>
      <w:r>
        <w:t xml:space="preserve">, and </w:t>
      </w:r>
      <w:r w:rsidR="007209CD">
        <w:t xml:space="preserve">less impact </w:t>
      </w:r>
      <w:r>
        <w:t xml:space="preserve">on rockfish.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However, we acknowledge that </w:t>
      </w:r>
      <w:r>
        <w:lastRenderedPageBreak/>
        <w:t>this should be evaluated in future studies to understand the specific effects on stocks and when comparing among species types</w:t>
      </w:r>
      <w:r w:rsidR="00070F8F">
        <w:t xml:space="preserve"> when including these additional sources of uncertainty in estimating age composition ISS</w:t>
      </w:r>
      <w:r>
        <w:t>.</w:t>
      </w:r>
    </w:p>
    <w:p w14:paraId="36A06E7A" w14:textId="77777777" w:rsidR="00927AF5" w:rsidRDefault="00B02E4A">
      <w:pPr>
        <w:pStyle w:val="Heading1"/>
      </w:pPr>
      <w:bookmarkStart w:id="11" w:name="conclusions"/>
      <w:bookmarkEnd w:id="10"/>
      <w:r>
        <w:t>5. Conclusions</w:t>
      </w:r>
    </w:p>
    <w:p w14:paraId="43BB1D41" w14:textId="6CAEFFBA" w:rsidR="00927AF5" w:rsidRDefault="00B02E4A" w:rsidP="009277A5">
      <w:pPr>
        <w:pStyle w:val="FirstParagraph"/>
        <w:ind w:firstLine="720"/>
      </w:pPr>
      <w:r>
        <w:t xml:space="preserve">Overall, we find that expanding upon the method introduced by Stewart and </w:t>
      </w:r>
      <w:r w:rsidR="000545AB">
        <w:t xml:space="preserve">Hamel </w:t>
      </w:r>
      <w:r>
        <w:t>(201</w:t>
      </w:r>
      <w:r w:rsidR="000545AB">
        <w:t>4</w:t>
      </w:r>
      <w:r>
        <w:t xml:space="preserve">) by including ageing error and growth variability into estimation of age composition ISS can have </w:t>
      </w:r>
      <w:r w:rsidR="00EC4666">
        <w:t xml:space="preserve">a </w:t>
      </w:r>
      <w:r>
        <w:t>large effect in reducing the magnitude of ISS. We provide two primary recommendations from this work. First, we recommend that stock assessment scientists consider the use of bootstrap methods to set age composition ISS</w:t>
      </w:r>
      <w:r w:rsidR="003F247D">
        <w:t xml:space="preserve">, length composition ISS, and </w:t>
      </w:r>
      <w:r w:rsidR="00070F8F">
        <w:t>CAAL</w:t>
      </w:r>
      <w:r w:rsidR="003F247D">
        <w:t xml:space="preserve"> ISS</w:t>
      </w:r>
      <w:r>
        <w:t xml:space="preserve">. With modern computing power, for a single species using the </w:t>
      </w:r>
      <w:r w:rsidR="00B06478">
        <w:t xml:space="preserve">R </w:t>
      </w:r>
      <w:r>
        <w:t>package we built (</w:t>
      </w:r>
      <w:hyperlink r:id="rId11">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w:t>
      </w:r>
      <w:r w:rsidR="003F247D">
        <w:t xml:space="preserve"> and </w:t>
      </w:r>
      <w:r w:rsidR="00070F8F">
        <w:t>CAAL</w:t>
      </w:r>
      <w:r w:rsidR="003F247D">
        <w:t xml:space="preserve"> ISS</w:t>
      </w:r>
      <w:r>
        <w:t xml:space="preserve"> we recommend implementing ageing error and growth variability to more explicitly and thoroughly take these sources of uncertainty into account in stock assessment models. We note that while we used fishery-independent data here as an example, these sources of uncertainty </w:t>
      </w:r>
      <w:r w:rsidR="00C10C2C">
        <w:t xml:space="preserve">are </w:t>
      </w:r>
      <w:r>
        <w:t>also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12" w:name="acknowledgements"/>
      <w:bookmarkEnd w:id="11"/>
      <w:r>
        <w:t>Acknowledgements</w:t>
      </w:r>
    </w:p>
    <w:p w14:paraId="09C50A45" w14:textId="057A7099" w:rsidR="00927AF5" w:rsidRDefault="00B02E4A">
      <w:pPr>
        <w:pStyle w:val="FirstParagraph"/>
      </w:pPr>
      <w:r>
        <w:t xml:space="preserve">We thank Dan </w:t>
      </w:r>
      <w:proofErr w:type="spellStart"/>
      <w:r>
        <w:t>Goethel</w:t>
      </w:r>
      <w:proofErr w:type="spellEnd"/>
      <w:r w:rsidR="00070F8F">
        <w:t>,</w:t>
      </w:r>
      <w:r>
        <w:t xml:space="preserve"> Cole </w:t>
      </w:r>
      <w:proofErr w:type="spellStart"/>
      <w:r>
        <w:t>Monnahan</w:t>
      </w:r>
      <w:proofErr w:type="spellEnd"/>
      <w:r w:rsidR="00070F8F">
        <w:t>, and two anonymous reviewers</w:t>
      </w:r>
      <w:r>
        <w:t xml:space="preserve">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13" w:name="author-contribution"/>
      <w:bookmarkEnd w:id="12"/>
      <w:r>
        <w:t>Author contribution</w:t>
      </w:r>
    </w:p>
    <w:p w14:paraId="3AD60EF5" w14:textId="77777777"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14" w:name="citations"/>
      <w:bookmarkEnd w:id="13"/>
      <w:r>
        <w:lastRenderedPageBreak/>
        <w:t>Citations</w:t>
      </w:r>
    </w:p>
    <w:p w14:paraId="7E585CF5" w14:textId="77777777" w:rsidR="00927AF5" w:rsidRDefault="00B02E4A" w:rsidP="009277A5">
      <w:pPr>
        <w:pStyle w:val="Bibliography"/>
        <w:ind w:left="720" w:hanging="720"/>
      </w:pPr>
      <w:bookmarkStart w:id="15" w:name="ref-Ailloud2019"/>
      <w:bookmarkStart w:id="16" w:name="refs"/>
      <w:proofErr w:type="spellStart"/>
      <w:r>
        <w:t>Ailloud</w:t>
      </w:r>
      <w:proofErr w:type="spellEnd"/>
      <w:r>
        <w:t xml:space="preserve">, L.E., and </w:t>
      </w:r>
      <w:proofErr w:type="spellStart"/>
      <w:r>
        <w:t>Hoenig</w:t>
      </w:r>
      <w:proofErr w:type="spellEnd"/>
      <w:r>
        <w:t xml:space="preserve">, J.M. 2019. A general theory of age-length keys: Combining the forward and inverse keys to estimate age composition from incomplete data. ICES Journal of Marine Science 76(6): 1515–1523. </w:t>
      </w:r>
      <w:proofErr w:type="spellStart"/>
      <w:proofErr w:type="gramStart"/>
      <w:r>
        <w:t>doi</w:t>
      </w:r>
      <w:proofErr w:type="spellEnd"/>
      <w:proofErr w:type="gramEnd"/>
      <w:r>
        <w:t xml:space="preserve">: </w:t>
      </w:r>
      <w:hyperlink r:id="rId12">
        <w:r>
          <w:rPr>
            <w:rStyle w:val="Hyperlink"/>
          </w:rPr>
          <w:t>10.1093/</w:t>
        </w:r>
        <w:proofErr w:type="spellStart"/>
        <w:r>
          <w:rPr>
            <w:rStyle w:val="Hyperlink"/>
          </w:rPr>
          <w:t>icesjms</w:t>
        </w:r>
        <w:proofErr w:type="spellEnd"/>
        <w:r>
          <w:rPr>
            <w:rStyle w:val="Hyperlink"/>
          </w:rPr>
          <w:t>/fsz072</w:t>
        </w:r>
      </w:hyperlink>
      <w:r>
        <w:t>.</w:t>
      </w:r>
    </w:p>
    <w:p w14:paraId="1EF31067" w14:textId="77777777" w:rsidR="00927AF5" w:rsidRDefault="00B02E4A" w:rsidP="009277A5">
      <w:pPr>
        <w:pStyle w:val="Bibliography"/>
        <w:ind w:left="720" w:hanging="720"/>
      </w:pPr>
      <w:bookmarkStart w:id="17" w:name="ref-Barbeaux2022"/>
      <w:bookmarkEnd w:id="15"/>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6DC905EC" w14:textId="4B027B02" w:rsidR="00927AF5" w:rsidRDefault="00B02E4A" w:rsidP="009277A5">
      <w:pPr>
        <w:pStyle w:val="Bibliography"/>
        <w:ind w:left="720" w:hanging="720"/>
      </w:pPr>
      <w:bookmarkStart w:id="18" w:name="ref-Candy2012"/>
      <w:bookmarkEnd w:id="17"/>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Fisheries Research 115: 14–23. </w:t>
      </w:r>
      <w:proofErr w:type="spellStart"/>
      <w:proofErr w:type="gramStart"/>
      <w:r>
        <w:t>doi</w:t>
      </w:r>
      <w:proofErr w:type="spellEnd"/>
      <w:proofErr w:type="gramEnd"/>
      <w:r>
        <w:t xml:space="preserve">: </w:t>
      </w:r>
      <w:hyperlink r:id="rId13">
        <w:r>
          <w:rPr>
            <w:rStyle w:val="Hyperlink"/>
          </w:rPr>
          <w:t>10.1016/j.fishres.2011.11.005</w:t>
        </w:r>
      </w:hyperlink>
      <w:r>
        <w:t>.</w:t>
      </w:r>
    </w:p>
    <w:p w14:paraId="3935D74A" w14:textId="626602EE" w:rsidR="00F00867" w:rsidRDefault="00F00867" w:rsidP="00F00867">
      <w:pPr>
        <w:pStyle w:val="Bibliography"/>
        <w:ind w:left="720" w:hanging="720"/>
      </w:pPr>
      <w:r>
        <w:t xml:space="preserve">Francis, R. I. C. 2011. Data weighting in statistical fisheries stock assessment models.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Canadian Journal of Fisheries and Aquatic Sciences 68:1124–1138. </w:t>
      </w:r>
      <w:proofErr w:type="spellStart"/>
      <w:proofErr w:type="gramStart"/>
      <w:r>
        <w:t>doi</w:t>
      </w:r>
      <w:proofErr w:type="spellEnd"/>
      <w:proofErr w:type="gramEnd"/>
      <w:r>
        <w:t xml:space="preserve">: </w:t>
      </w:r>
      <w:hyperlink r:id="rId14">
        <w:r>
          <w:rPr>
            <w:rStyle w:val="Hyperlink"/>
          </w:rPr>
          <w:t>10.1139/F2011-025</w:t>
        </w:r>
      </w:hyperlink>
      <w:r>
        <w:t>.</w:t>
      </w:r>
    </w:p>
    <w:p w14:paraId="53F52C03" w14:textId="77777777" w:rsidR="00927AF5" w:rsidRDefault="00B02E4A" w:rsidP="009277A5">
      <w:pPr>
        <w:pStyle w:val="Bibliography"/>
        <w:ind w:left="720" w:hanging="720"/>
      </w:pPr>
      <w:bookmarkStart w:id="19" w:name="ref-Henriquez2016"/>
      <w:bookmarkStart w:id="20" w:name="_GoBack"/>
      <w:bookmarkEnd w:id="18"/>
      <w:r>
        <w:t>Henriquez</w:t>
      </w:r>
      <w:bookmarkEnd w:id="20"/>
      <w:r>
        <w:t xml:space="preserve">,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Chilean Patagonian </w:t>
      </w:r>
      <w:proofErr w:type="spellStart"/>
      <w:r>
        <w:t>toothfish</w:t>
      </w:r>
      <w:proofErr w:type="spellEnd"/>
      <w:r>
        <w:t xml:space="preserve"> fishery. ICES Journal of Marine Science 73(4): 1074–1090. </w:t>
      </w:r>
      <w:proofErr w:type="spellStart"/>
      <w:proofErr w:type="gramStart"/>
      <w:r>
        <w:t>doi</w:t>
      </w:r>
      <w:proofErr w:type="spellEnd"/>
      <w:proofErr w:type="gramEnd"/>
      <w:r>
        <w:t xml:space="preserve">: </w:t>
      </w:r>
      <w:hyperlink r:id="rId15">
        <w:r>
          <w:rPr>
            <w:rStyle w:val="Hyperlink"/>
          </w:rPr>
          <w:t>10.1093/</w:t>
        </w:r>
        <w:proofErr w:type="spellStart"/>
        <w:r>
          <w:rPr>
            <w:rStyle w:val="Hyperlink"/>
          </w:rPr>
          <w:t>icesjms</w:t>
        </w:r>
        <w:proofErr w:type="spellEnd"/>
        <w:r>
          <w:rPr>
            <w:rStyle w:val="Hyperlink"/>
          </w:rPr>
          <w:t>/fsv270</w:t>
        </w:r>
      </w:hyperlink>
      <w:r>
        <w:t>.</w:t>
      </w:r>
    </w:p>
    <w:p w14:paraId="7FA663E6" w14:textId="77777777" w:rsidR="00927AF5" w:rsidRDefault="00B02E4A" w:rsidP="009277A5">
      <w:pPr>
        <w:pStyle w:val="Bibliography"/>
        <w:ind w:left="720" w:hanging="720"/>
      </w:pPr>
      <w:bookmarkStart w:id="21" w:name="ref-Hulson2012"/>
      <w:bookmarkEnd w:id="19"/>
      <w:proofErr w:type="spellStart"/>
      <w:r>
        <w:t>Hulson</w:t>
      </w:r>
      <w:proofErr w:type="spellEnd"/>
      <w:r>
        <w:t xml:space="preserve">, P.-J.F., </w:t>
      </w:r>
      <w:proofErr w:type="spellStart"/>
      <w:r>
        <w:t>Hanselman</w:t>
      </w:r>
      <w:proofErr w:type="spellEnd"/>
      <w:r>
        <w:t xml:space="preserve">, D.H., and Quinn II, T.J. 2012. Determining effective sample size in integrated age-structured assessment models. ICES Journal of Marine Science 69: 281–292. </w:t>
      </w:r>
      <w:proofErr w:type="spellStart"/>
      <w:proofErr w:type="gramStart"/>
      <w:r>
        <w:t>doi</w:t>
      </w:r>
      <w:proofErr w:type="spellEnd"/>
      <w:proofErr w:type="gramEnd"/>
      <w:r>
        <w:t xml:space="preserve">: </w:t>
      </w:r>
      <w:hyperlink r:id="rId16">
        <w:r>
          <w:rPr>
            <w:rStyle w:val="Hyperlink"/>
          </w:rPr>
          <w:t>10.1093/</w:t>
        </w:r>
        <w:proofErr w:type="spellStart"/>
        <w:r>
          <w:rPr>
            <w:rStyle w:val="Hyperlink"/>
          </w:rPr>
          <w:t>icesjms</w:t>
        </w:r>
        <w:proofErr w:type="spellEnd"/>
        <w:r>
          <w:rPr>
            <w:rStyle w:val="Hyperlink"/>
          </w:rPr>
          <w:t>/fsr189</w:t>
        </w:r>
      </w:hyperlink>
      <w:r>
        <w:t>.</w:t>
      </w:r>
    </w:p>
    <w:p w14:paraId="7692AB1F" w14:textId="38865C4D" w:rsidR="000C5D28" w:rsidRDefault="00B02E4A" w:rsidP="000C5D28">
      <w:pPr>
        <w:pStyle w:val="Bibliography"/>
        <w:ind w:left="720" w:hanging="720"/>
      </w:pPr>
      <w:bookmarkStart w:id="22" w:name="ref-Hulson2023c"/>
      <w:bookmarkEnd w:id="21"/>
      <w:proofErr w:type="spellStart"/>
      <w:r w:rsidRPr="000C5D28">
        <w:t>Hulson</w:t>
      </w:r>
      <w:proofErr w:type="spellEnd"/>
      <w:r w:rsidRPr="000C5D28">
        <w:t>, P.-J.F., Williams, B., Bryan, M.,</w:t>
      </w:r>
      <w:r w:rsidR="000C5D28" w:rsidRPr="000C5D28">
        <w:t xml:space="preserve"> Conner, J., and </w:t>
      </w:r>
      <w:proofErr w:type="spellStart"/>
      <w:r w:rsidR="000C5D28" w:rsidRPr="000C5D28">
        <w:t>Siskey</w:t>
      </w:r>
      <w:proofErr w:type="spellEnd"/>
      <w:r w:rsidR="000C5D28" w:rsidRPr="000C5D28">
        <w:t>, M. in press</w:t>
      </w:r>
      <w:r w:rsidRPr="000C5D28">
        <w:t xml:space="preserve">. </w:t>
      </w:r>
      <w:r w:rsidR="000C5D28">
        <w:t>Reductions in sampling effort for fishery-independent age and length composition: balancing sampling efficiency, data uncertainty, and workforce health. Canadian Journal of Fisheries and Aquatic Sciences.</w:t>
      </w:r>
    </w:p>
    <w:p w14:paraId="2D537594" w14:textId="604FF5B9" w:rsidR="00927AF5" w:rsidRDefault="00927AF5" w:rsidP="009277A5">
      <w:pPr>
        <w:pStyle w:val="Bibliography"/>
        <w:ind w:left="720" w:hanging="720"/>
      </w:pPr>
    </w:p>
    <w:p w14:paraId="75D26E87" w14:textId="77777777" w:rsidR="00927AF5" w:rsidRDefault="00B02E4A" w:rsidP="009277A5">
      <w:pPr>
        <w:pStyle w:val="Bibliography"/>
        <w:ind w:left="720" w:hanging="720"/>
      </w:pPr>
      <w:bookmarkStart w:id="23" w:name="ref-Hulson2021"/>
      <w:bookmarkEnd w:id="22"/>
      <w:proofErr w:type="spellStart"/>
      <w:r>
        <w:t>Hulson</w:t>
      </w:r>
      <w:proofErr w:type="spellEnd"/>
      <w:r>
        <w:t xml:space="preserve">, P.-J.F.,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3605B9C" w14:textId="77777777" w:rsidR="000C5D28" w:rsidRPr="009D0A9E" w:rsidRDefault="000C5D28" w:rsidP="000C5D28">
      <w:pPr>
        <w:ind w:left="720" w:hanging="720"/>
      </w:pPr>
      <w:bookmarkStart w:id="24" w:name="ref-Hulson2023b"/>
      <w:bookmarkEnd w:id="23"/>
      <w:proofErr w:type="spellStart"/>
      <w:r w:rsidRPr="009D0A9E">
        <w:t>Hulson</w:t>
      </w:r>
      <w:proofErr w:type="spellEnd"/>
      <w:r w:rsidRPr="009D0A9E">
        <w:t xml:space="preserve">, P.-J. F., S. J. </w:t>
      </w:r>
      <w:proofErr w:type="spellStart"/>
      <w:r w:rsidRPr="009D0A9E">
        <w:t>Barbeaux</w:t>
      </w:r>
      <w:proofErr w:type="spellEnd"/>
      <w:r w:rsidRPr="009D0A9E">
        <w:t xml:space="preserve">, B. </w:t>
      </w:r>
      <w:proofErr w:type="spellStart"/>
      <w:r w:rsidRPr="009D0A9E">
        <w:t>Ferriss</w:t>
      </w:r>
      <w:proofErr w:type="spellEnd"/>
      <w:r w:rsidRPr="009D0A9E">
        <w:t xml:space="preserve">, S. McDermott, and I. Spies, 2022. Assessment of the Pacific cod stock in the Gulf of Alaska. In: Stock Assessment and Fishery Evaluation Report for the </w:t>
      </w:r>
      <w:proofErr w:type="spellStart"/>
      <w:r w:rsidRPr="009D0A9E">
        <w:t>Groundfish</w:t>
      </w:r>
      <w:proofErr w:type="spellEnd"/>
      <w:r w:rsidRPr="009D0A9E">
        <w:t xml:space="preserve"> Resources of the Gulf of Alaska.  Anchorage, AK, North Pacific Fis</w:t>
      </w:r>
      <w:r>
        <w:t>hery Management Council, 1007 West 3rd Ave., Suite 400, L92 Building, 4th floor, Anchorage, AK 99501.</w:t>
      </w:r>
    </w:p>
    <w:p w14:paraId="24E720FD" w14:textId="1983FE04" w:rsidR="00927AF5" w:rsidRDefault="00B02E4A" w:rsidP="009277A5">
      <w:pPr>
        <w:pStyle w:val="Bibliography"/>
        <w:ind w:left="720" w:hanging="720"/>
      </w:pPr>
      <w:proofErr w:type="spellStart"/>
      <w:r>
        <w:t>Hulson</w:t>
      </w:r>
      <w:proofErr w:type="spellEnd"/>
      <w:r>
        <w:t xml:space="preserve">, P.-J.F., Williams, B., </w:t>
      </w:r>
      <w:proofErr w:type="spellStart"/>
      <w:r>
        <w:t>Siskey</w:t>
      </w:r>
      <w:proofErr w:type="spellEnd"/>
      <w:r>
        <w:t>,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25" w:name="ref-ICES2020"/>
      <w:bookmarkEnd w:id="24"/>
      <w:r>
        <w:t xml:space="preserve">ICES. 2020. Workshop on unavoidable survey effort reduction (WKUSER). ICES Scientific Reports. </w:t>
      </w:r>
      <w:proofErr w:type="spellStart"/>
      <w:proofErr w:type="gramStart"/>
      <w:r>
        <w:t>doi</w:t>
      </w:r>
      <w:proofErr w:type="spellEnd"/>
      <w:proofErr w:type="gramEnd"/>
      <w:r>
        <w:t xml:space="preserve">: </w:t>
      </w:r>
      <w:hyperlink r:id="rId17">
        <w:r>
          <w:rPr>
            <w:rStyle w:val="Hyperlink"/>
          </w:rPr>
          <w:t>10.17895/ices.pub.7453</w:t>
        </w:r>
      </w:hyperlink>
      <w:r>
        <w:t>.</w:t>
      </w:r>
    </w:p>
    <w:p w14:paraId="7E0CB7CD" w14:textId="77777777" w:rsidR="00927AF5" w:rsidRDefault="00B02E4A" w:rsidP="009277A5">
      <w:pPr>
        <w:pStyle w:val="Bibliography"/>
        <w:ind w:left="720" w:hanging="720"/>
      </w:pPr>
      <w:bookmarkStart w:id="26" w:name="ref-ICES2023"/>
      <w:bookmarkEnd w:id="25"/>
      <w:r>
        <w:t xml:space="preserve">ICES. 2023. Workshop on unavoidable survey effort reduction 2 (WKUSER). ICES Scientific Reports. </w:t>
      </w:r>
      <w:proofErr w:type="spellStart"/>
      <w:proofErr w:type="gramStart"/>
      <w:r>
        <w:t>doi</w:t>
      </w:r>
      <w:proofErr w:type="spellEnd"/>
      <w:proofErr w:type="gramEnd"/>
      <w:r>
        <w:t xml:space="preserve">: </w:t>
      </w:r>
      <w:hyperlink r:id="rId18">
        <w:r>
          <w:rPr>
            <w:rStyle w:val="Hyperlink"/>
          </w:rPr>
          <w:t>10.17895/ices.pub.22086845.v1</w:t>
        </w:r>
      </w:hyperlink>
      <w:r>
        <w:t>.</w:t>
      </w:r>
    </w:p>
    <w:p w14:paraId="48F4419D" w14:textId="77777777" w:rsidR="00927AF5" w:rsidRDefault="00B02E4A" w:rsidP="009277A5">
      <w:pPr>
        <w:pStyle w:val="Bibliography"/>
        <w:ind w:left="720" w:hanging="720"/>
      </w:pPr>
      <w:bookmarkStart w:id="27" w:name="ref-Kimura1991"/>
      <w:bookmarkEnd w:id="26"/>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28" w:name="ref-Lauth2019"/>
      <w:bookmarkEnd w:id="27"/>
      <w:proofErr w:type="spellStart"/>
      <w:r>
        <w:t>Lauth</w:t>
      </w:r>
      <w:proofErr w:type="spellEnd"/>
      <w:r>
        <w:t xml:space="preserve">, R.R., Dawson, E.J., and Conner, J. 2019. Results of the 2017 eastern and northern Bering Sea continental shelf bottom trawl survey of </w:t>
      </w:r>
      <w:proofErr w:type="spellStart"/>
      <w:r>
        <w:t>groundfish</w:t>
      </w:r>
      <w:proofErr w:type="spellEnd"/>
      <w:r>
        <w:t xml:space="preserve"> and invertebrate fauna. U.S. Department of Commerce. NOAA Technical Memorandum NMFS-AFSC-396: 260 p.</w:t>
      </w:r>
    </w:p>
    <w:p w14:paraId="75F6A83D" w14:textId="77777777" w:rsidR="00927AF5" w:rsidRDefault="00B02E4A" w:rsidP="009277A5">
      <w:pPr>
        <w:pStyle w:val="Bibliography"/>
        <w:ind w:left="720" w:hanging="720"/>
      </w:pPr>
      <w:bookmarkStart w:id="29" w:name="ref-Liao2013"/>
      <w:bookmarkEnd w:id="28"/>
      <w:r>
        <w:t xml:space="preserve">Liao, H., </w:t>
      </w:r>
      <w:proofErr w:type="spellStart"/>
      <w:r>
        <w:t>Sharov</w:t>
      </w:r>
      <w:proofErr w:type="spellEnd"/>
      <w:r>
        <w:t xml:space="preserve">, A.F., Jones, C.M., and Nelson, G.A. 2013. Quantifying the effects of aging bias in Atlantic striped bass stock assessment. Transactions of the American Fisheries Society 142(1): 193–207. </w:t>
      </w:r>
      <w:proofErr w:type="spellStart"/>
      <w:proofErr w:type="gramStart"/>
      <w:r>
        <w:t>doi</w:t>
      </w:r>
      <w:proofErr w:type="spellEnd"/>
      <w:proofErr w:type="gramEnd"/>
      <w:r>
        <w:t xml:space="preserve">: </w:t>
      </w:r>
      <w:hyperlink r:id="rId19">
        <w:r>
          <w:rPr>
            <w:rStyle w:val="Hyperlink"/>
          </w:rPr>
          <w:t>10.1080/00028487.2012.705255</w:t>
        </w:r>
      </w:hyperlink>
      <w:r>
        <w:t>.</w:t>
      </w:r>
    </w:p>
    <w:p w14:paraId="12A11596" w14:textId="77777777" w:rsidR="00927AF5" w:rsidRDefault="00B02E4A" w:rsidP="009277A5">
      <w:pPr>
        <w:pStyle w:val="Bibliography"/>
        <w:ind w:left="720" w:hanging="720"/>
      </w:pPr>
      <w:bookmarkStart w:id="30" w:name="ref-Mcallister1997"/>
      <w:bookmarkEnd w:id="29"/>
      <w:r>
        <w:lastRenderedPageBreak/>
        <w:t xml:space="preserve">McAllister, M.K., and </w:t>
      </w:r>
      <w:proofErr w:type="spellStart"/>
      <w:r>
        <w:t>Ianelli</w:t>
      </w:r>
      <w:proofErr w:type="spellEnd"/>
      <w:r>
        <w:t xml:space="preserve">, J.N. 1997. Bayesian stock assessment using catch-age data and the sampling-importance resampling algorithm. Canadian Journal of Fisheries and Aquatic Sciences 54(2): 284–300. </w:t>
      </w:r>
      <w:proofErr w:type="spellStart"/>
      <w:proofErr w:type="gramStart"/>
      <w:r>
        <w:t>doi</w:t>
      </w:r>
      <w:proofErr w:type="spellEnd"/>
      <w:proofErr w:type="gramEnd"/>
      <w:r>
        <w:t xml:space="preserve">: </w:t>
      </w:r>
      <w:hyperlink r:id="rId20">
        <w:r>
          <w:rPr>
            <w:rStyle w:val="Hyperlink"/>
          </w:rPr>
          <w:t>10.1139/f96-285</w:t>
        </w:r>
      </w:hyperlink>
      <w:r>
        <w:t>.</w:t>
      </w:r>
    </w:p>
    <w:p w14:paraId="48C5E4D9" w14:textId="77777777" w:rsidR="00927AF5" w:rsidRDefault="00B02E4A" w:rsidP="009277A5">
      <w:pPr>
        <w:pStyle w:val="Bibliography"/>
        <w:ind w:left="720" w:hanging="720"/>
      </w:pPr>
      <w:bookmarkStart w:id="31" w:name="ref-Miller2006"/>
      <w:bookmarkEnd w:id="30"/>
      <w:r>
        <w:t xml:space="preserve">Miller, T.J., and </w:t>
      </w:r>
      <w:proofErr w:type="spellStart"/>
      <w:r>
        <w:t>Skalski</w:t>
      </w:r>
      <w:proofErr w:type="spellEnd"/>
      <w:r>
        <w:t xml:space="preserve">, J.R. 2006. Integrating design- and model-based inference to estimate length and age composition in North Pacific longline catches. Canadian Journal of Fisheries and Aquatic Sciences 63(5): 1092–1114. </w:t>
      </w:r>
      <w:proofErr w:type="spellStart"/>
      <w:proofErr w:type="gramStart"/>
      <w:r>
        <w:t>doi</w:t>
      </w:r>
      <w:proofErr w:type="spellEnd"/>
      <w:proofErr w:type="gramEnd"/>
      <w:r>
        <w:t xml:space="preserve">: </w:t>
      </w:r>
      <w:hyperlink r:id="rId21">
        <w:r>
          <w:rPr>
            <w:rStyle w:val="Hyperlink"/>
          </w:rPr>
          <w:t>10.1139/f06-022</w:t>
        </w:r>
      </w:hyperlink>
      <w:r>
        <w:t>.</w:t>
      </w:r>
    </w:p>
    <w:p w14:paraId="6AE92C00" w14:textId="77777777" w:rsidR="00927AF5" w:rsidRDefault="00B02E4A" w:rsidP="009277A5">
      <w:pPr>
        <w:pStyle w:val="Bibliography"/>
        <w:ind w:left="720" w:hanging="720"/>
      </w:pPr>
      <w:bookmarkStart w:id="32" w:name="ref-Monnahan2021"/>
      <w:bookmarkEnd w:id="31"/>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of the walleye </w:t>
      </w:r>
      <w:proofErr w:type="spellStart"/>
      <w:r>
        <w:t>pollock</w:t>
      </w:r>
      <w:proofErr w:type="spellEnd"/>
      <w:r>
        <w:t xml:space="preserve">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33" w:name="ref-Morison2005"/>
      <w:bookmarkEnd w:id="32"/>
      <w:r>
        <w:t xml:space="preserve">Morison, A., Burnett, J., McCurdy, W., and </w:t>
      </w:r>
      <w:proofErr w:type="spellStart"/>
      <w:r>
        <w:t>Moksness</w:t>
      </w:r>
      <w:proofErr w:type="spellEnd"/>
      <w:r>
        <w:t xml:space="preserve">, E. 2005. Quality issues in the use of otoliths for fish age estimation. Marine and Freshwater Research 56. </w:t>
      </w:r>
      <w:proofErr w:type="spellStart"/>
      <w:proofErr w:type="gramStart"/>
      <w:r>
        <w:t>doi</w:t>
      </w:r>
      <w:proofErr w:type="spellEnd"/>
      <w:proofErr w:type="gramEnd"/>
      <w:r>
        <w:t xml:space="preserve">: </w:t>
      </w:r>
      <w:hyperlink r:id="rId22">
        <w:r>
          <w:rPr>
            <w:rStyle w:val="Hyperlink"/>
          </w:rPr>
          <w:t>10.1071/MF04217</w:t>
        </w:r>
      </w:hyperlink>
      <w:r>
        <w:t>.</w:t>
      </w:r>
    </w:p>
    <w:p w14:paraId="452F81BA" w14:textId="77777777" w:rsidR="00927AF5" w:rsidRDefault="00B02E4A" w:rsidP="009277A5">
      <w:pPr>
        <w:pStyle w:val="Bibliography"/>
        <w:ind w:left="720" w:hanging="720"/>
      </w:pPr>
      <w:bookmarkStart w:id="34" w:name="ref-Nesslage2022"/>
      <w:bookmarkEnd w:id="33"/>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 </w:t>
      </w:r>
      <w:proofErr w:type="spellStart"/>
      <w:proofErr w:type="gramStart"/>
      <w:r>
        <w:t>doi</w:t>
      </w:r>
      <w:proofErr w:type="spellEnd"/>
      <w:proofErr w:type="gramEnd"/>
      <w:r>
        <w:t xml:space="preserve">: </w:t>
      </w:r>
      <w:hyperlink r:id="rId23">
        <w:r>
          <w:rPr>
            <w:rStyle w:val="Hyperlink"/>
          </w:rPr>
          <w:t>10.1016/j.fishres.2022.106255</w:t>
        </w:r>
      </w:hyperlink>
      <w:r>
        <w:t>.</w:t>
      </w:r>
    </w:p>
    <w:p w14:paraId="4A9096C9" w14:textId="77777777" w:rsidR="00927AF5" w:rsidRDefault="00B02E4A" w:rsidP="009277A5">
      <w:pPr>
        <w:pStyle w:val="Bibliography"/>
        <w:ind w:left="720" w:hanging="720"/>
      </w:pPr>
      <w:bookmarkStart w:id="35" w:name="ref-Pennington2000"/>
      <w:bookmarkEnd w:id="34"/>
      <w:r>
        <w:t xml:space="preserve">Pennington, M., </w:t>
      </w:r>
      <w:proofErr w:type="spellStart"/>
      <w:r>
        <w:t>Burmeister</w:t>
      </w:r>
      <w:proofErr w:type="spellEnd"/>
      <w:r>
        <w:t xml:space="preserve">, L.M., and </w:t>
      </w:r>
      <w:proofErr w:type="spellStart"/>
      <w:r>
        <w:t>Hjellvik</w:t>
      </w:r>
      <w:proofErr w:type="spellEnd"/>
      <w:r>
        <w:t>,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36" w:name="ref-Pennington1994"/>
      <w:bookmarkEnd w:id="35"/>
      <w:r>
        <w:t xml:space="preserve">Pennington, M., and </w:t>
      </w:r>
      <w:proofErr w:type="spellStart"/>
      <w:r>
        <w:t>Volstad</w:t>
      </w:r>
      <w:proofErr w:type="spellEnd"/>
      <w:r>
        <w:t xml:space="preserve">, J.H. 1994. Assessing the effect of intra-haul correlation and variable density on estimates of population characteristics from marine surveys. Biometrics 50(3): 725–732. </w:t>
      </w:r>
      <w:proofErr w:type="spellStart"/>
      <w:proofErr w:type="gramStart"/>
      <w:r>
        <w:t>doi</w:t>
      </w:r>
      <w:proofErr w:type="spellEnd"/>
      <w:proofErr w:type="gramEnd"/>
      <w:r>
        <w:t xml:space="preserve">: </w:t>
      </w:r>
      <w:hyperlink r:id="rId24">
        <w:r>
          <w:rPr>
            <w:rStyle w:val="Hyperlink"/>
          </w:rPr>
          <w:t>10.2307/2532786</w:t>
        </w:r>
      </w:hyperlink>
      <w:r>
        <w:t>.</w:t>
      </w:r>
    </w:p>
    <w:p w14:paraId="0D1D3BC6" w14:textId="77777777" w:rsidR="00927AF5" w:rsidRDefault="00B02E4A" w:rsidP="009277A5">
      <w:pPr>
        <w:pStyle w:val="Bibliography"/>
        <w:ind w:left="720" w:hanging="720"/>
      </w:pPr>
      <w:bookmarkStart w:id="37" w:name="ref-Punt2008"/>
      <w:bookmarkEnd w:id="36"/>
      <w:r>
        <w:t xml:space="preserve">Punt, A.E., Smith, D.C., </w:t>
      </w:r>
      <w:proofErr w:type="spellStart"/>
      <w:r>
        <w:t>KrusicGolub</w:t>
      </w:r>
      <w:proofErr w:type="spellEnd"/>
      <w:r>
        <w:t xml:space="preserve">, K., and Robertson, S. 2008. Quantifying age-reading error for use in fisheries stock assessments, with application to species in Australia’s southern and eastern </w:t>
      </w:r>
      <w:proofErr w:type="spellStart"/>
      <w:r>
        <w:t>scalefish</w:t>
      </w:r>
      <w:proofErr w:type="spellEnd"/>
      <w:r>
        <w:t xml:space="preserve"> and shark fishery. Canadian Journal of Fisheries and Aquatic Sciences 65(9): 1991–2005. </w:t>
      </w:r>
      <w:proofErr w:type="spellStart"/>
      <w:proofErr w:type="gramStart"/>
      <w:r>
        <w:t>doi</w:t>
      </w:r>
      <w:proofErr w:type="spellEnd"/>
      <w:proofErr w:type="gramEnd"/>
      <w:r>
        <w:t xml:space="preserve">: </w:t>
      </w:r>
      <w:hyperlink r:id="rId25">
        <w:r>
          <w:rPr>
            <w:rStyle w:val="Hyperlink"/>
          </w:rPr>
          <w:t>10.1139/F08-111</w:t>
        </w:r>
      </w:hyperlink>
      <w:r>
        <w:t>.</w:t>
      </w:r>
    </w:p>
    <w:p w14:paraId="358AC4AA" w14:textId="77777777" w:rsidR="00927AF5" w:rsidRDefault="00B02E4A" w:rsidP="009277A5">
      <w:pPr>
        <w:pStyle w:val="Bibliography"/>
        <w:ind w:left="720" w:hanging="720"/>
      </w:pPr>
      <w:bookmarkStart w:id="38" w:name="ref-Punt2021"/>
      <w:bookmarkEnd w:id="37"/>
      <w:r>
        <w:lastRenderedPageBreak/>
        <w:t xml:space="preserve">Punt, A.E., Tuck, G.N., Day, J., Burch, P., Thomson, R.B., and </w:t>
      </w:r>
      <w:proofErr w:type="spellStart"/>
      <w:r>
        <w:t>Bessell</w:t>
      </w:r>
      <w:proofErr w:type="spellEnd"/>
      <w:r>
        <w:t xml:space="preserve">-Browne, P. 2021. The impact of alternative age-length sampling schemes on the performance of stock assessment methods. Fisheries Research 238. </w:t>
      </w:r>
      <w:proofErr w:type="spellStart"/>
      <w:proofErr w:type="gramStart"/>
      <w:r>
        <w:t>doi</w:t>
      </w:r>
      <w:proofErr w:type="spellEnd"/>
      <w:proofErr w:type="gramEnd"/>
      <w:r>
        <w:t xml:space="preserve">: </w:t>
      </w:r>
      <w:hyperlink r:id="rId26">
        <w:r>
          <w:rPr>
            <w:rStyle w:val="Hyperlink"/>
          </w:rPr>
          <w:t>10.1016/j.fishres.2021.105904</w:t>
        </w:r>
      </w:hyperlink>
      <w:r>
        <w:t>.</w:t>
      </w:r>
    </w:p>
    <w:p w14:paraId="27A78E44" w14:textId="77777777" w:rsidR="00927AF5" w:rsidRDefault="00B02E4A" w:rsidP="009277A5">
      <w:pPr>
        <w:pStyle w:val="Bibliography"/>
        <w:ind w:left="720" w:hanging="720"/>
      </w:pPr>
      <w:bookmarkStart w:id="39" w:name="ref-QuinnDeriso1999"/>
      <w:bookmarkEnd w:id="38"/>
      <w:r>
        <w:t xml:space="preserve">Quinn, T., and </w:t>
      </w:r>
      <w:proofErr w:type="spellStart"/>
      <w:r>
        <w:t>Deriso</w:t>
      </w:r>
      <w:proofErr w:type="spellEnd"/>
      <w:r>
        <w:t>, R. 1999. Quantitative Fish Dynamics. Oxford University Press, New York, NY.</w:t>
      </w:r>
    </w:p>
    <w:p w14:paraId="62099EBE" w14:textId="77777777" w:rsidR="00927AF5" w:rsidRDefault="00B02E4A" w:rsidP="009277A5">
      <w:pPr>
        <w:pStyle w:val="Bibliography"/>
        <w:ind w:left="720" w:hanging="720"/>
      </w:pPr>
      <w:bookmarkStart w:id="40" w:name="ref-Rcore"/>
      <w:bookmarkEnd w:id="39"/>
      <w:r>
        <w:t xml:space="preserve">R Core Team. 2022. R: A Language and Environment for Statistical Computing. R Foundation for Statistical Computing, Vienna, Austria. Available from </w:t>
      </w:r>
      <w:hyperlink r:id="rId27">
        <w:r>
          <w:rPr>
            <w:rStyle w:val="Hyperlink"/>
          </w:rPr>
          <w:t>https://www.R-project.org/</w:t>
        </w:r>
      </w:hyperlink>
      <w:r>
        <w:t>.</w:t>
      </w:r>
    </w:p>
    <w:p w14:paraId="261BC946" w14:textId="77777777" w:rsidR="00927AF5" w:rsidRDefault="00B02E4A" w:rsidP="009277A5">
      <w:pPr>
        <w:pStyle w:val="Bibliography"/>
        <w:ind w:left="720" w:hanging="720"/>
      </w:pPr>
      <w:bookmarkStart w:id="41" w:name="ref-Siskey2023"/>
      <w:bookmarkEnd w:id="40"/>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xml:space="preserve">, J.N., and Thorson, J.T. 2023. The estimated impact of changes to otolith </w:t>
      </w:r>
      <w:proofErr w:type="gramStart"/>
      <w:r>
        <w:t>field-sampling</w:t>
      </w:r>
      <w:proofErr w:type="gramEnd"/>
      <w:r>
        <w:t xml:space="preserve"> and ageing effort on stock assessment inputs, outputs, and catch advice. Canadian Journal of Fisheries and Aquatic Sciences 80(1): 115–131. </w:t>
      </w:r>
      <w:proofErr w:type="spellStart"/>
      <w:proofErr w:type="gramStart"/>
      <w:r>
        <w:t>doi</w:t>
      </w:r>
      <w:proofErr w:type="spellEnd"/>
      <w:proofErr w:type="gramEnd"/>
      <w:r>
        <w:t xml:space="preserve">: </w:t>
      </w:r>
      <w:hyperlink r:id="rId28">
        <w:r>
          <w:rPr>
            <w:rStyle w:val="Hyperlink"/>
          </w:rPr>
          <w:t>10.1139/cjfas-2022-0050</w:t>
        </w:r>
      </w:hyperlink>
      <w:r>
        <w:t>.</w:t>
      </w:r>
    </w:p>
    <w:p w14:paraId="13054BA3" w14:textId="77777777" w:rsidR="00927AF5" w:rsidRDefault="00B02E4A" w:rsidP="009277A5">
      <w:pPr>
        <w:pStyle w:val="Bibliography"/>
        <w:ind w:left="720" w:hanging="720"/>
      </w:pPr>
      <w:bookmarkStart w:id="42" w:name="ref-Spencer2022"/>
      <w:bookmarkEnd w:id="41"/>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4D337173" w14:textId="77777777" w:rsidR="00927AF5" w:rsidRDefault="00B02E4A" w:rsidP="009277A5">
      <w:pPr>
        <w:pStyle w:val="Bibliography"/>
        <w:ind w:left="720" w:hanging="720"/>
      </w:pPr>
      <w:bookmarkStart w:id="43" w:name="ref-Stewart2014"/>
      <w:bookmarkEnd w:id="42"/>
      <w:r>
        <w:t xml:space="preserve">Stewart, I.J., and Hamel, O.S. 2014. Bootstrapping of sample sizes for length-or age-composition data used in stock assessments. Canadian Journal of Fisheries and Aquatic Sciences 71(4): 581–588. </w:t>
      </w:r>
      <w:proofErr w:type="spellStart"/>
      <w:proofErr w:type="gramStart"/>
      <w:r>
        <w:t>doi</w:t>
      </w:r>
      <w:proofErr w:type="spellEnd"/>
      <w:proofErr w:type="gramEnd"/>
      <w:r>
        <w:t xml:space="preserve">: </w:t>
      </w:r>
      <w:hyperlink r:id="rId29">
        <w:r>
          <w:rPr>
            <w:rStyle w:val="Hyperlink"/>
          </w:rPr>
          <w:t>10.1139/cjfas-2013-0289</w:t>
        </w:r>
      </w:hyperlink>
      <w:r>
        <w:t>.</w:t>
      </w:r>
    </w:p>
    <w:p w14:paraId="49941C52" w14:textId="77777777" w:rsidR="00927AF5" w:rsidRDefault="00B02E4A" w:rsidP="009277A5">
      <w:pPr>
        <w:pStyle w:val="Bibliography"/>
        <w:ind w:left="720" w:hanging="720"/>
      </w:pPr>
      <w:bookmarkStart w:id="44" w:name="ref-Stewart2017"/>
      <w:bookmarkEnd w:id="43"/>
      <w:r>
        <w:t xml:space="preserve">Stewart, I.J., and </w:t>
      </w:r>
      <w:proofErr w:type="spellStart"/>
      <w:r>
        <w:t>Monnahan</w:t>
      </w:r>
      <w:proofErr w:type="spellEnd"/>
      <w:r>
        <w:t xml:space="preserve">, C.C. 2017. Implications of process error in selectivity for approaches to weighting compositional data in fisheries stock assessments. Fisheries Research 192: 126–134. </w:t>
      </w:r>
      <w:proofErr w:type="spellStart"/>
      <w:proofErr w:type="gramStart"/>
      <w:r>
        <w:t>doi</w:t>
      </w:r>
      <w:proofErr w:type="spellEnd"/>
      <w:proofErr w:type="gramEnd"/>
      <w:r>
        <w:t xml:space="preserve">: </w:t>
      </w:r>
      <w:hyperlink r:id="rId30">
        <w:r>
          <w:rPr>
            <w:rStyle w:val="Hyperlink"/>
          </w:rPr>
          <w:t>10.1016/j.fishres.2016.06.018</w:t>
        </w:r>
      </w:hyperlink>
      <w:r>
        <w:t>.</w:t>
      </w:r>
    </w:p>
    <w:p w14:paraId="520F63EF" w14:textId="4326F2B1" w:rsidR="00927AF5" w:rsidRDefault="00B02E4A" w:rsidP="009277A5">
      <w:pPr>
        <w:pStyle w:val="Bibliography"/>
        <w:ind w:left="720" w:hanging="720"/>
      </w:pPr>
      <w:bookmarkStart w:id="45" w:name="ref-Taylor2013"/>
      <w:bookmarkEnd w:id="44"/>
      <w:r>
        <w:t xml:space="preserve">Taylor, I.G., and </w:t>
      </w:r>
      <w:proofErr w:type="spellStart"/>
      <w:r>
        <w:t>Methot</w:t>
      </w:r>
      <w:proofErr w:type="spellEnd"/>
      <w:r>
        <w:t xml:space="preserve">, R.D. 2013. Hiding or dead? A computationally efficient model of selective fisheries mortality. Fisheries Research 142: 75–85. </w:t>
      </w:r>
      <w:proofErr w:type="spellStart"/>
      <w:proofErr w:type="gramStart"/>
      <w:r>
        <w:t>doi</w:t>
      </w:r>
      <w:proofErr w:type="spellEnd"/>
      <w:proofErr w:type="gramEnd"/>
      <w:r>
        <w:t xml:space="preserve">: </w:t>
      </w:r>
      <w:hyperlink r:id="rId31">
        <w:r>
          <w:rPr>
            <w:rStyle w:val="Hyperlink"/>
          </w:rPr>
          <w:t>10.1016/j.fishres.2012.08.021</w:t>
        </w:r>
      </w:hyperlink>
      <w:r>
        <w:t>.</w:t>
      </w:r>
    </w:p>
    <w:p w14:paraId="4839360F" w14:textId="17E43A6E" w:rsidR="00F00867" w:rsidRDefault="00F00867" w:rsidP="00F00867">
      <w:pPr>
        <w:pStyle w:val="Bibliography"/>
        <w:ind w:left="720" w:hanging="720"/>
      </w:pPr>
      <w:r>
        <w:t xml:space="preserve">Thorson, J.T., K. F. Johnson, K. F., </w:t>
      </w:r>
      <w:proofErr w:type="spellStart"/>
      <w:r>
        <w:t>Methot</w:t>
      </w:r>
      <w:proofErr w:type="spellEnd"/>
      <w:r>
        <w:t xml:space="preserve">, R. D., and I. G. Taylor, I. G. 2017. Model-based estimates of effective sample size in stock assessment models using the </w:t>
      </w:r>
      <w:proofErr w:type="spellStart"/>
      <w:r>
        <w:t>Dirichlet</w:t>
      </w:r>
      <w:proofErr w:type="spellEnd"/>
      <w:r>
        <w:t xml:space="preserve">-multinomial distribution. Fisheries Research 192:84–93. </w:t>
      </w:r>
      <w:proofErr w:type="spellStart"/>
      <w:proofErr w:type="gramStart"/>
      <w:r>
        <w:t>doi</w:t>
      </w:r>
      <w:proofErr w:type="spellEnd"/>
      <w:proofErr w:type="gramEnd"/>
      <w:r>
        <w:t xml:space="preserve">: </w:t>
      </w:r>
      <w:hyperlink r:id="rId32">
        <w:r>
          <w:rPr>
            <w:rStyle w:val="Hyperlink"/>
          </w:rPr>
          <w:t>10.1016/</w:t>
        </w:r>
      </w:hyperlink>
      <w:r>
        <w:rPr>
          <w:rStyle w:val="Hyperlink"/>
        </w:rPr>
        <w:t>j.fishres.2016.06.005</w:t>
      </w:r>
      <w:r>
        <w:t>.</w:t>
      </w:r>
    </w:p>
    <w:p w14:paraId="3379A21D" w14:textId="77777777" w:rsidR="00927AF5" w:rsidRDefault="00B02E4A" w:rsidP="009277A5">
      <w:pPr>
        <w:pStyle w:val="Bibliography"/>
        <w:ind w:left="720" w:hanging="720"/>
      </w:pPr>
      <w:bookmarkStart w:id="46" w:name="ref-Thorson2019"/>
      <w:bookmarkEnd w:id="45"/>
      <w:r>
        <w:lastRenderedPageBreak/>
        <w:t xml:space="preserve">Thorson, J.T., and </w:t>
      </w:r>
      <w:proofErr w:type="spellStart"/>
      <w:r>
        <w:t>Haltuch</w:t>
      </w:r>
      <w:proofErr w:type="spellEnd"/>
      <w:r>
        <w:t xml:space="preserve">, M.A. 2019. Spatiotemporal analysis of compositional data: Increased precision and improved workflow using model-based inputs to stock assessment. Canadian Journal of Fisheries and Aquatic Sciences 76(3): 401–414. </w:t>
      </w:r>
      <w:proofErr w:type="spellStart"/>
      <w:proofErr w:type="gramStart"/>
      <w:r>
        <w:t>doi</w:t>
      </w:r>
      <w:proofErr w:type="spellEnd"/>
      <w:proofErr w:type="gramEnd"/>
      <w:r>
        <w:t xml:space="preserve">: </w:t>
      </w:r>
      <w:hyperlink r:id="rId33">
        <w:r>
          <w:rPr>
            <w:rStyle w:val="Hyperlink"/>
          </w:rPr>
          <w:t>10.1139/cjfas-2018-0015</w:t>
        </w:r>
      </w:hyperlink>
      <w:r>
        <w:t>.</w:t>
      </w:r>
    </w:p>
    <w:p w14:paraId="5C4D07A7" w14:textId="77777777" w:rsidR="00927AF5" w:rsidRDefault="00B02E4A" w:rsidP="009277A5">
      <w:pPr>
        <w:pStyle w:val="Bibliography"/>
        <w:ind w:left="720" w:hanging="720"/>
      </w:pPr>
      <w:bookmarkStart w:id="47" w:name="ref-Thorson2023"/>
      <w:bookmarkEnd w:id="46"/>
      <w:r>
        <w:t xml:space="preserve">Thorson, J.T., </w:t>
      </w:r>
      <w:proofErr w:type="spellStart"/>
      <w:r>
        <w:t>Monnahan</w:t>
      </w:r>
      <w:proofErr w:type="spellEnd"/>
      <w:r>
        <w:t xml:space="preserve">, C.C., and </w:t>
      </w:r>
      <w:proofErr w:type="spellStart"/>
      <w:r>
        <w:t>Hulson</w:t>
      </w:r>
      <w:proofErr w:type="spellEnd"/>
      <w:r>
        <w:t xml:space="preserve">, P.-J.F. 2023. Data weighting: An iterative process linking surveys, data synthesis, and population models to evaluate </w:t>
      </w:r>
      <w:proofErr w:type="spellStart"/>
      <w:r>
        <w:t>mis</w:t>
      </w:r>
      <w:proofErr w:type="spellEnd"/>
      <w:r>
        <w:t>-specification. Fisheries Research.</w:t>
      </w:r>
    </w:p>
    <w:p w14:paraId="122B78B3" w14:textId="77777777" w:rsidR="00927AF5" w:rsidRDefault="00B02E4A" w:rsidP="009277A5">
      <w:pPr>
        <w:pStyle w:val="Bibliography"/>
        <w:ind w:left="720" w:hanging="720"/>
      </w:pPr>
      <w:bookmarkStart w:id="48" w:name="ref-vonSzalay2018"/>
      <w:bookmarkEnd w:id="47"/>
      <w:proofErr w:type="gramStart"/>
      <w:r>
        <w:t>von</w:t>
      </w:r>
      <w:proofErr w:type="gramEnd"/>
      <w:r>
        <w:t xml:space="preserve"> </w:t>
      </w:r>
      <w:proofErr w:type="spellStart"/>
      <w:r>
        <w:t>Szalay</w:t>
      </w:r>
      <w:proofErr w:type="spellEnd"/>
      <w:r>
        <w:t>,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49" w:name="ref-vonSzalay2017"/>
      <w:bookmarkEnd w:id="48"/>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50" w:name="ref-Williams2022"/>
      <w:bookmarkEnd w:id="49"/>
      <w:r>
        <w:t xml:space="preserve">Williams, B.C., </w:t>
      </w:r>
      <w:proofErr w:type="spellStart"/>
      <w:r>
        <w:t>Hulson</w:t>
      </w:r>
      <w:proofErr w:type="spellEnd"/>
      <w:r>
        <w:t xml:space="preserve">, P.-J.F.,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51" w:name="ref-Xu2020"/>
      <w:bookmarkEnd w:id="50"/>
      <w:r>
        <w:t xml:space="preserve">Xu, H., Thorson, J.T., and </w:t>
      </w:r>
      <w:proofErr w:type="spellStart"/>
      <w:r>
        <w:t>Methot</w:t>
      </w:r>
      <w:proofErr w:type="spellEnd"/>
      <w:r>
        <w:t xml:space="preserve">, R.D. 2020. Comparing the performance of three data-weighting methods when allowing for time-varying selectivity. Canadian Journal of Fisheries and Aquatic Sciences 77(2): 247–263. </w:t>
      </w:r>
      <w:proofErr w:type="spellStart"/>
      <w:proofErr w:type="gramStart"/>
      <w:r>
        <w:t>doi</w:t>
      </w:r>
      <w:proofErr w:type="spellEnd"/>
      <w:proofErr w:type="gramEnd"/>
      <w:r>
        <w:t xml:space="preserve">: </w:t>
      </w:r>
      <w:hyperlink r:id="rId34">
        <w:r>
          <w:rPr>
            <w:rStyle w:val="Hyperlink"/>
          </w:rPr>
          <w:t>10.1139/cjfas-2019-0107</w:t>
        </w:r>
      </w:hyperlink>
      <w:r>
        <w:t>.</w:t>
      </w:r>
    </w:p>
    <w:bookmarkEnd w:id="16"/>
    <w:bookmarkEnd w:id="51"/>
    <w:p w14:paraId="5DDC72C6" w14:textId="77777777" w:rsidR="00927AF5" w:rsidRDefault="00B02E4A">
      <w:r>
        <w:br w:type="page"/>
      </w:r>
    </w:p>
    <w:p w14:paraId="22B33643" w14:textId="77777777" w:rsidR="006C22B7" w:rsidRDefault="006C22B7" w:rsidP="006C22B7">
      <w:pPr>
        <w:pStyle w:val="Heading1"/>
      </w:pPr>
      <w:bookmarkStart w:id="52" w:name="tables"/>
      <w:bookmarkEnd w:id="14"/>
      <w:r>
        <w:lastRenderedPageBreak/>
        <w:t>Tables</w:t>
      </w:r>
    </w:p>
    <w:p w14:paraId="50355CDD" w14:textId="77777777" w:rsidR="006C22B7" w:rsidRPr="009277A5" w:rsidRDefault="006C22B7" w:rsidP="006C22B7">
      <w:pPr>
        <w:pStyle w:val="TableCaption"/>
        <w:rPr>
          <w:i w:val="0"/>
        </w:rPr>
      </w:pPr>
      <w:r w:rsidRPr="009277A5">
        <w:rPr>
          <w:i w:val="0"/>
        </w:rPr>
        <w:t>Table 1: Average annual age samples from the AFSC bottom trawl surveys by region (rounded to the nearest 10), and total reader-tester age pairs (rounded to</w:t>
      </w:r>
      <w:r>
        <w:rPr>
          <w:i w:val="0"/>
        </w:rPr>
        <w:t xml:space="preserve"> the nearest 100) for the stock</w:t>
      </w:r>
      <w:r w:rsidRPr="009277A5">
        <w:rPr>
          <w:i w:val="0"/>
        </w:rPr>
        <w:t>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6C22B7" w14:paraId="6201A979" w14:textId="77777777" w:rsidTr="002D489A">
        <w:trPr>
          <w:tblHeader/>
        </w:trPr>
        <w:tc>
          <w:tcPr>
            <w:tcW w:w="0" w:type="auto"/>
            <w:tcBorders>
              <w:bottom w:val="single" w:sz="4" w:space="0" w:color="auto"/>
            </w:tcBorders>
          </w:tcPr>
          <w:p w14:paraId="2A3870CA" w14:textId="77777777" w:rsidR="006C22B7" w:rsidRDefault="006C22B7" w:rsidP="002D489A">
            <w:pPr>
              <w:pStyle w:val="Compact"/>
            </w:pPr>
            <w:r>
              <w:t>Stock (species type)</w:t>
            </w:r>
          </w:p>
        </w:tc>
        <w:tc>
          <w:tcPr>
            <w:tcW w:w="0" w:type="auto"/>
            <w:tcBorders>
              <w:bottom w:val="single" w:sz="4" w:space="0" w:color="auto"/>
            </w:tcBorders>
          </w:tcPr>
          <w:p w14:paraId="524BBB71" w14:textId="77777777" w:rsidR="006C22B7" w:rsidRDefault="006C22B7" w:rsidP="002D489A">
            <w:pPr>
              <w:pStyle w:val="Compact"/>
            </w:pPr>
            <w:r>
              <w:t>Scientific name</w:t>
            </w:r>
          </w:p>
        </w:tc>
        <w:tc>
          <w:tcPr>
            <w:tcW w:w="0" w:type="auto"/>
            <w:tcBorders>
              <w:bottom w:val="single" w:sz="4" w:space="0" w:color="auto"/>
            </w:tcBorders>
          </w:tcPr>
          <w:p w14:paraId="3E62B185" w14:textId="77777777" w:rsidR="006C22B7" w:rsidRDefault="006C22B7" w:rsidP="002D489A">
            <w:pPr>
              <w:pStyle w:val="Compact"/>
              <w:jc w:val="center"/>
            </w:pPr>
            <w:r>
              <w:t>AI</w:t>
            </w:r>
          </w:p>
        </w:tc>
        <w:tc>
          <w:tcPr>
            <w:tcW w:w="0" w:type="auto"/>
            <w:tcBorders>
              <w:bottom w:val="single" w:sz="4" w:space="0" w:color="auto"/>
            </w:tcBorders>
          </w:tcPr>
          <w:p w14:paraId="6B41227E" w14:textId="77777777" w:rsidR="006C22B7" w:rsidRDefault="006C22B7" w:rsidP="002D489A">
            <w:pPr>
              <w:pStyle w:val="Compact"/>
              <w:jc w:val="center"/>
            </w:pPr>
            <w:r>
              <w:t>EBS</w:t>
            </w:r>
          </w:p>
        </w:tc>
        <w:tc>
          <w:tcPr>
            <w:tcW w:w="0" w:type="auto"/>
            <w:tcBorders>
              <w:bottom w:val="single" w:sz="4" w:space="0" w:color="auto"/>
            </w:tcBorders>
          </w:tcPr>
          <w:p w14:paraId="3CD51A2F" w14:textId="77777777" w:rsidR="006C22B7" w:rsidRDefault="006C22B7" w:rsidP="002D489A">
            <w:pPr>
              <w:pStyle w:val="Compact"/>
              <w:jc w:val="center"/>
            </w:pPr>
            <w:r>
              <w:t>GOA</w:t>
            </w:r>
          </w:p>
        </w:tc>
        <w:tc>
          <w:tcPr>
            <w:tcW w:w="0" w:type="auto"/>
            <w:tcBorders>
              <w:bottom w:val="single" w:sz="4" w:space="0" w:color="auto"/>
            </w:tcBorders>
          </w:tcPr>
          <w:p w14:paraId="565A51D1" w14:textId="77777777" w:rsidR="006C22B7" w:rsidRDefault="006C22B7" w:rsidP="002D489A">
            <w:pPr>
              <w:pStyle w:val="Compact"/>
              <w:jc w:val="center"/>
            </w:pPr>
            <w:r>
              <w:t>R-T</w:t>
            </w:r>
          </w:p>
        </w:tc>
      </w:tr>
      <w:tr w:rsidR="006C22B7" w14:paraId="676AA744" w14:textId="77777777" w:rsidTr="002D489A">
        <w:tc>
          <w:tcPr>
            <w:tcW w:w="0" w:type="auto"/>
            <w:tcBorders>
              <w:top w:val="single" w:sz="4" w:space="0" w:color="auto"/>
            </w:tcBorders>
          </w:tcPr>
          <w:p w14:paraId="74CF6C08" w14:textId="77777777" w:rsidR="006C22B7" w:rsidRDefault="006C22B7" w:rsidP="002D489A">
            <w:pPr>
              <w:pStyle w:val="Compact"/>
            </w:pPr>
            <w:proofErr w:type="spellStart"/>
            <w:r>
              <w:t>arrowtooth</w:t>
            </w:r>
            <w:proofErr w:type="spellEnd"/>
            <w:r>
              <w:t xml:space="preserve"> flounder (flatfish)</w:t>
            </w:r>
          </w:p>
        </w:tc>
        <w:tc>
          <w:tcPr>
            <w:tcW w:w="0" w:type="auto"/>
            <w:tcBorders>
              <w:top w:val="single" w:sz="4" w:space="0" w:color="auto"/>
            </w:tcBorders>
          </w:tcPr>
          <w:p w14:paraId="54707062" w14:textId="77777777" w:rsidR="006C22B7" w:rsidRPr="009277A5" w:rsidRDefault="006C22B7" w:rsidP="002D489A">
            <w:pPr>
              <w:pStyle w:val="Compact"/>
              <w:rPr>
                <w:i/>
              </w:rPr>
            </w:pPr>
            <w:proofErr w:type="spellStart"/>
            <w:r w:rsidRPr="009277A5">
              <w:rPr>
                <w:i/>
              </w:rPr>
              <w:t>Atheresthes</w:t>
            </w:r>
            <w:proofErr w:type="spellEnd"/>
            <w:r w:rsidRPr="009277A5">
              <w:rPr>
                <w:i/>
              </w:rPr>
              <w:t xml:space="preserve"> </w:t>
            </w:r>
            <w:proofErr w:type="spellStart"/>
            <w:r w:rsidRPr="009277A5">
              <w:rPr>
                <w:i/>
              </w:rPr>
              <w:t>stomias</w:t>
            </w:r>
            <w:proofErr w:type="spellEnd"/>
          </w:p>
        </w:tc>
        <w:tc>
          <w:tcPr>
            <w:tcW w:w="0" w:type="auto"/>
            <w:tcBorders>
              <w:top w:val="single" w:sz="4" w:space="0" w:color="auto"/>
            </w:tcBorders>
          </w:tcPr>
          <w:p w14:paraId="789434A4" w14:textId="77777777" w:rsidR="006C22B7" w:rsidRDefault="006C22B7" w:rsidP="002D489A">
            <w:pPr>
              <w:pStyle w:val="Compact"/>
              <w:jc w:val="center"/>
            </w:pPr>
            <w:r>
              <w:t>450</w:t>
            </w:r>
          </w:p>
        </w:tc>
        <w:tc>
          <w:tcPr>
            <w:tcW w:w="0" w:type="auto"/>
            <w:tcBorders>
              <w:top w:val="single" w:sz="4" w:space="0" w:color="auto"/>
            </w:tcBorders>
          </w:tcPr>
          <w:p w14:paraId="68B47DFF" w14:textId="77777777" w:rsidR="006C22B7" w:rsidRDefault="006C22B7" w:rsidP="002D489A">
            <w:pPr>
              <w:pStyle w:val="Compact"/>
              <w:jc w:val="center"/>
            </w:pPr>
            <w:r>
              <w:t>480</w:t>
            </w:r>
          </w:p>
        </w:tc>
        <w:tc>
          <w:tcPr>
            <w:tcW w:w="0" w:type="auto"/>
            <w:tcBorders>
              <w:top w:val="single" w:sz="4" w:space="0" w:color="auto"/>
            </w:tcBorders>
          </w:tcPr>
          <w:p w14:paraId="6F529ABE" w14:textId="77777777" w:rsidR="006C22B7" w:rsidRDefault="006C22B7" w:rsidP="002D489A">
            <w:pPr>
              <w:pStyle w:val="Compact"/>
              <w:jc w:val="center"/>
            </w:pPr>
            <w:r>
              <w:t>850</w:t>
            </w:r>
          </w:p>
        </w:tc>
        <w:tc>
          <w:tcPr>
            <w:tcW w:w="0" w:type="auto"/>
            <w:tcBorders>
              <w:top w:val="single" w:sz="4" w:space="0" w:color="auto"/>
            </w:tcBorders>
          </w:tcPr>
          <w:p w14:paraId="4F075592" w14:textId="77777777" w:rsidR="006C22B7" w:rsidRDefault="006C22B7" w:rsidP="002D489A">
            <w:pPr>
              <w:pStyle w:val="Compact"/>
              <w:jc w:val="center"/>
            </w:pPr>
            <w:r>
              <w:t>6,100</w:t>
            </w:r>
          </w:p>
        </w:tc>
      </w:tr>
      <w:tr w:rsidR="006C22B7" w14:paraId="3F340159" w14:textId="77777777" w:rsidTr="002D489A">
        <w:tc>
          <w:tcPr>
            <w:tcW w:w="0" w:type="auto"/>
          </w:tcPr>
          <w:p w14:paraId="019FC4C2" w14:textId="77777777" w:rsidR="006C22B7" w:rsidRDefault="006C22B7" w:rsidP="002D489A">
            <w:pPr>
              <w:pStyle w:val="Compact"/>
            </w:pPr>
            <w:r>
              <w:t>flathead sole (flatfish)</w:t>
            </w:r>
          </w:p>
        </w:tc>
        <w:tc>
          <w:tcPr>
            <w:tcW w:w="0" w:type="auto"/>
          </w:tcPr>
          <w:p w14:paraId="694BECEA" w14:textId="77777777" w:rsidR="006C22B7" w:rsidRPr="009277A5" w:rsidRDefault="006C22B7" w:rsidP="002D489A">
            <w:pPr>
              <w:pStyle w:val="Compact"/>
              <w:rPr>
                <w:i/>
              </w:rPr>
            </w:pPr>
            <w:proofErr w:type="spellStart"/>
            <w:r w:rsidRPr="009277A5">
              <w:rPr>
                <w:i/>
              </w:rPr>
              <w:t>Hippoglossoides</w:t>
            </w:r>
            <w:proofErr w:type="spellEnd"/>
            <w:r w:rsidRPr="009277A5">
              <w:rPr>
                <w:i/>
              </w:rPr>
              <w:t xml:space="preserve"> </w:t>
            </w:r>
            <w:proofErr w:type="spellStart"/>
            <w:r w:rsidRPr="009277A5">
              <w:rPr>
                <w:i/>
              </w:rPr>
              <w:t>elassodon</w:t>
            </w:r>
            <w:proofErr w:type="spellEnd"/>
          </w:p>
        </w:tc>
        <w:tc>
          <w:tcPr>
            <w:tcW w:w="0" w:type="auto"/>
          </w:tcPr>
          <w:p w14:paraId="20CCADD2" w14:textId="77777777" w:rsidR="006C22B7" w:rsidRDefault="006C22B7" w:rsidP="002D489A">
            <w:pPr>
              <w:pStyle w:val="Compact"/>
              <w:jc w:val="center"/>
            </w:pPr>
            <w:r>
              <w:t>–</w:t>
            </w:r>
          </w:p>
        </w:tc>
        <w:tc>
          <w:tcPr>
            <w:tcW w:w="0" w:type="auto"/>
          </w:tcPr>
          <w:p w14:paraId="673503F0" w14:textId="77777777" w:rsidR="006C22B7" w:rsidRDefault="006C22B7" w:rsidP="002D489A">
            <w:pPr>
              <w:pStyle w:val="Compact"/>
              <w:jc w:val="center"/>
            </w:pPr>
            <w:r>
              <w:t>560</w:t>
            </w:r>
          </w:p>
        </w:tc>
        <w:tc>
          <w:tcPr>
            <w:tcW w:w="0" w:type="auto"/>
          </w:tcPr>
          <w:p w14:paraId="77E5064B" w14:textId="77777777" w:rsidR="006C22B7" w:rsidRDefault="006C22B7" w:rsidP="002D489A">
            <w:pPr>
              <w:pStyle w:val="Compact"/>
              <w:jc w:val="center"/>
            </w:pPr>
            <w:r>
              <w:t>520</w:t>
            </w:r>
          </w:p>
        </w:tc>
        <w:tc>
          <w:tcPr>
            <w:tcW w:w="0" w:type="auto"/>
          </w:tcPr>
          <w:p w14:paraId="282F71F8" w14:textId="77777777" w:rsidR="006C22B7" w:rsidRDefault="006C22B7" w:rsidP="002D489A">
            <w:pPr>
              <w:pStyle w:val="Compact"/>
              <w:jc w:val="center"/>
            </w:pPr>
            <w:r>
              <w:t>9,400</w:t>
            </w:r>
          </w:p>
        </w:tc>
      </w:tr>
      <w:tr w:rsidR="006C22B7" w14:paraId="5C32D214" w14:textId="77777777" w:rsidTr="002D489A">
        <w:tc>
          <w:tcPr>
            <w:tcW w:w="0" w:type="auto"/>
          </w:tcPr>
          <w:p w14:paraId="49248D65" w14:textId="77777777" w:rsidR="006C22B7" w:rsidRDefault="006C22B7" w:rsidP="002D489A">
            <w:pPr>
              <w:pStyle w:val="Compact"/>
            </w:pPr>
            <w:r>
              <w:t>northern rock sole (flatfish)</w:t>
            </w:r>
          </w:p>
        </w:tc>
        <w:tc>
          <w:tcPr>
            <w:tcW w:w="0" w:type="auto"/>
          </w:tcPr>
          <w:p w14:paraId="1A514245" w14:textId="77777777" w:rsidR="006C22B7" w:rsidRPr="009277A5" w:rsidRDefault="006C22B7" w:rsidP="002D489A">
            <w:pPr>
              <w:pStyle w:val="Compact"/>
              <w:rPr>
                <w:i/>
              </w:rPr>
            </w:pPr>
            <w:proofErr w:type="spellStart"/>
            <w:r w:rsidRPr="009277A5">
              <w:rPr>
                <w:i/>
              </w:rPr>
              <w:t>Lepidopsetta</w:t>
            </w:r>
            <w:proofErr w:type="spellEnd"/>
            <w:r w:rsidRPr="009277A5">
              <w:rPr>
                <w:i/>
              </w:rPr>
              <w:t xml:space="preserve"> </w:t>
            </w:r>
            <w:proofErr w:type="spellStart"/>
            <w:r w:rsidRPr="009277A5">
              <w:rPr>
                <w:i/>
              </w:rPr>
              <w:t>polyxystra</w:t>
            </w:r>
            <w:proofErr w:type="spellEnd"/>
          </w:p>
        </w:tc>
        <w:tc>
          <w:tcPr>
            <w:tcW w:w="0" w:type="auto"/>
          </w:tcPr>
          <w:p w14:paraId="3A681E18" w14:textId="77777777" w:rsidR="006C22B7" w:rsidRDefault="006C22B7" w:rsidP="002D489A">
            <w:pPr>
              <w:pStyle w:val="Compact"/>
              <w:jc w:val="center"/>
            </w:pPr>
            <w:r>
              <w:t>–</w:t>
            </w:r>
          </w:p>
        </w:tc>
        <w:tc>
          <w:tcPr>
            <w:tcW w:w="0" w:type="auto"/>
          </w:tcPr>
          <w:p w14:paraId="47574E11" w14:textId="77777777" w:rsidR="006C22B7" w:rsidRDefault="006C22B7" w:rsidP="002D489A">
            <w:pPr>
              <w:pStyle w:val="Compact"/>
              <w:jc w:val="center"/>
            </w:pPr>
            <w:r>
              <w:t>460</w:t>
            </w:r>
          </w:p>
        </w:tc>
        <w:tc>
          <w:tcPr>
            <w:tcW w:w="0" w:type="auto"/>
          </w:tcPr>
          <w:p w14:paraId="7B5AC9B9" w14:textId="77777777" w:rsidR="006C22B7" w:rsidRDefault="006C22B7" w:rsidP="002D489A">
            <w:pPr>
              <w:pStyle w:val="Compact"/>
              <w:jc w:val="center"/>
            </w:pPr>
            <w:r>
              <w:t>450</w:t>
            </w:r>
          </w:p>
        </w:tc>
        <w:tc>
          <w:tcPr>
            <w:tcW w:w="0" w:type="auto"/>
          </w:tcPr>
          <w:p w14:paraId="64F9BF75" w14:textId="77777777" w:rsidR="006C22B7" w:rsidRDefault="006C22B7" w:rsidP="002D489A">
            <w:pPr>
              <w:pStyle w:val="Compact"/>
              <w:jc w:val="center"/>
            </w:pPr>
            <w:r>
              <w:t>8,900</w:t>
            </w:r>
          </w:p>
        </w:tc>
      </w:tr>
      <w:tr w:rsidR="006C22B7" w14:paraId="31695A8E" w14:textId="77777777" w:rsidTr="002D489A">
        <w:tc>
          <w:tcPr>
            <w:tcW w:w="0" w:type="auto"/>
          </w:tcPr>
          <w:p w14:paraId="24B23CA8" w14:textId="77777777" w:rsidR="006C22B7" w:rsidRDefault="006C22B7" w:rsidP="002D489A">
            <w:pPr>
              <w:pStyle w:val="Compact"/>
            </w:pPr>
            <w:r>
              <w:t>northern rockfish (rockfish)</w:t>
            </w:r>
          </w:p>
        </w:tc>
        <w:tc>
          <w:tcPr>
            <w:tcW w:w="0" w:type="auto"/>
          </w:tcPr>
          <w:p w14:paraId="64CDC861" w14:textId="77777777" w:rsidR="006C22B7" w:rsidRPr="009277A5" w:rsidRDefault="006C22B7" w:rsidP="002D489A">
            <w:pPr>
              <w:pStyle w:val="Compact"/>
              <w:rPr>
                <w:i/>
              </w:rPr>
            </w:pPr>
            <w:r w:rsidRPr="009277A5">
              <w:rPr>
                <w:i/>
              </w:rPr>
              <w:t xml:space="preserve">Sebastes </w:t>
            </w:r>
            <w:proofErr w:type="spellStart"/>
            <w:r w:rsidRPr="009277A5">
              <w:rPr>
                <w:i/>
              </w:rPr>
              <w:t>polyspinis</w:t>
            </w:r>
            <w:proofErr w:type="spellEnd"/>
          </w:p>
        </w:tc>
        <w:tc>
          <w:tcPr>
            <w:tcW w:w="0" w:type="auto"/>
          </w:tcPr>
          <w:p w14:paraId="458D18CA" w14:textId="77777777" w:rsidR="006C22B7" w:rsidRDefault="006C22B7" w:rsidP="002D489A">
            <w:pPr>
              <w:pStyle w:val="Compact"/>
              <w:jc w:val="center"/>
            </w:pPr>
            <w:r>
              <w:t>570</w:t>
            </w:r>
          </w:p>
        </w:tc>
        <w:tc>
          <w:tcPr>
            <w:tcW w:w="0" w:type="auto"/>
          </w:tcPr>
          <w:p w14:paraId="50FCD845" w14:textId="77777777" w:rsidR="006C22B7" w:rsidRDefault="006C22B7" w:rsidP="002D489A">
            <w:pPr>
              <w:pStyle w:val="Compact"/>
              <w:jc w:val="center"/>
            </w:pPr>
            <w:r>
              <w:t>–</w:t>
            </w:r>
          </w:p>
        </w:tc>
        <w:tc>
          <w:tcPr>
            <w:tcW w:w="0" w:type="auto"/>
          </w:tcPr>
          <w:p w14:paraId="0F01B592" w14:textId="77777777" w:rsidR="006C22B7" w:rsidRDefault="006C22B7" w:rsidP="002D489A">
            <w:pPr>
              <w:pStyle w:val="Compact"/>
              <w:jc w:val="center"/>
            </w:pPr>
            <w:r>
              <w:t>450</w:t>
            </w:r>
          </w:p>
        </w:tc>
        <w:tc>
          <w:tcPr>
            <w:tcW w:w="0" w:type="auto"/>
          </w:tcPr>
          <w:p w14:paraId="4F9F6819" w14:textId="77777777" w:rsidR="006C22B7" w:rsidRDefault="006C22B7" w:rsidP="002D489A">
            <w:pPr>
              <w:pStyle w:val="Compact"/>
              <w:jc w:val="center"/>
            </w:pPr>
            <w:r>
              <w:t>6,400</w:t>
            </w:r>
          </w:p>
        </w:tc>
      </w:tr>
      <w:tr w:rsidR="006C22B7" w14:paraId="1ED65E16" w14:textId="77777777" w:rsidTr="002D489A">
        <w:tc>
          <w:tcPr>
            <w:tcW w:w="0" w:type="auto"/>
          </w:tcPr>
          <w:p w14:paraId="31C3BA66" w14:textId="77777777" w:rsidR="006C22B7" w:rsidRDefault="006C22B7" w:rsidP="002D489A">
            <w:pPr>
              <w:pStyle w:val="Compact"/>
            </w:pPr>
            <w:r>
              <w:t>Pacific cod (</w:t>
            </w:r>
            <w:proofErr w:type="spellStart"/>
            <w:r>
              <w:t>gadid</w:t>
            </w:r>
            <w:proofErr w:type="spellEnd"/>
            <w:r>
              <w:t>)</w:t>
            </w:r>
          </w:p>
        </w:tc>
        <w:tc>
          <w:tcPr>
            <w:tcW w:w="0" w:type="auto"/>
          </w:tcPr>
          <w:p w14:paraId="3CD2B977" w14:textId="77777777" w:rsidR="006C22B7" w:rsidRPr="009277A5" w:rsidRDefault="006C22B7" w:rsidP="002D489A">
            <w:pPr>
              <w:pStyle w:val="Compact"/>
              <w:rPr>
                <w:i/>
              </w:rPr>
            </w:pPr>
            <w:proofErr w:type="spellStart"/>
            <w:r w:rsidRPr="009277A5">
              <w:rPr>
                <w:i/>
              </w:rPr>
              <w:t>Gadus</w:t>
            </w:r>
            <w:proofErr w:type="spellEnd"/>
            <w:r w:rsidRPr="009277A5">
              <w:rPr>
                <w:i/>
              </w:rPr>
              <w:t xml:space="preserve"> </w:t>
            </w:r>
            <w:proofErr w:type="spellStart"/>
            <w:r w:rsidRPr="009277A5">
              <w:rPr>
                <w:i/>
              </w:rPr>
              <w:t>macrocephalus</w:t>
            </w:r>
            <w:proofErr w:type="spellEnd"/>
          </w:p>
        </w:tc>
        <w:tc>
          <w:tcPr>
            <w:tcW w:w="0" w:type="auto"/>
          </w:tcPr>
          <w:p w14:paraId="7B21DEF9" w14:textId="77777777" w:rsidR="006C22B7" w:rsidRDefault="006C22B7" w:rsidP="002D489A">
            <w:pPr>
              <w:pStyle w:val="Compact"/>
              <w:jc w:val="center"/>
            </w:pPr>
            <w:r>
              <w:t>800</w:t>
            </w:r>
          </w:p>
        </w:tc>
        <w:tc>
          <w:tcPr>
            <w:tcW w:w="0" w:type="auto"/>
          </w:tcPr>
          <w:p w14:paraId="5D73E101" w14:textId="77777777" w:rsidR="006C22B7" w:rsidRDefault="006C22B7" w:rsidP="002D489A">
            <w:pPr>
              <w:pStyle w:val="Compact"/>
              <w:jc w:val="center"/>
            </w:pPr>
            <w:r>
              <w:t>1070</w:t>
            </w:r>
          </w:p>
        </w:tc>
        <w:tc>
          <w:tcPr>
            <w:tcW w:w="0" w:type="auto"/>
          </w:tcPr>
          <w:p w14:paraId="418BC897" w14:textId="77777777" w:rsidR="006C22B7" w:rsidRDefault="006C22B7" w:rsidP="002D489A">
            <w:pPr>
              <w:pStyle w:val="Compact"/>
              <w:jc w:val="center"/>
            </w:pPr>
            <w:r>
              <w:t>650</w:t>
            </w:r>
          </w:p>
        </w:tc>
        <w:tc>
          <w:tcPr>
            <w:tcW w:w="0" w:type="auto"/>
          </w:tcPr>
          <w:p w14:paraId="2A9B31E8" w14:textId="77777777" w:rsidR="006C22B7" w:rsidRDefault="006C22B7" w:rsidP="002D489A">
            <w:pPr>
              <w:pStyle w:val="Compact"/>
              <w:jc w:val="center"/>
            </w:pPr>
            <w:r>
              <w:t>21,200</w:t>
            </w:r>
          </w:p>
        </w:tc>
      </w:tr>
      <w:tr w:rsidR="006C22B7" w14:paraId="034FE980" w14:textId="77777777" w:rsidTr="002D489A">
        <w:tc>
          <w:tcPr>
            <w:tcW w:w="0" w:type="auto"/>
          </w:tcPr>
          <w:p w14:paraId="20E42C70" w14:textId="77777777" w:rsidR="006C22B7" w:rsidRDefault="006C22B7" w:rsidP="002D489A">
            <w:pPr>
              <w:pStyle w:val="Compact"/>
            </w:pPr>
            <w:r>
              <w:t>Pacific ocean perch (rockfish)</w:t>
            </w:r>
          </w:p>
        </w:tc>
        <w:tc>
          <w:tcPr>
            <w:tcW w:w="0" w:type="auto"/>
          </w:tcPr>
          <w:p w14:paraId="6C89923C" w14:textId="77777777" w:rsidR="006C22B7" w:rsidRPr="009277A5" w:rsidRDefault="006C22B7" w:rsidP="002D489A">
            <w:pPr>
              <w:pStyle w:val="Compact"/>
              <w:rPr>
                <w:i/>
              </w:rPr>
            </w:pPr>
            <w:r w:rsidRPr="009277A5">
              <w:rPr>
                <w:i/>
              </w:rPr>
              <w:t xml:space="preserve">Sebastes </w:t>
            </w:r>
            <w:proofErr w:type="spellStart"/>
            <w:r w:rsidRPr="009277A5">
              <w:rPr>
                <w:i/>
              </w:rPr>
              <w:t>alutus</w:t>
            </w:r>
            <w:proofErr w:type="spellEnd"/>
          </w:p>
        </w:tc>
        <w:tc>
          <w:tcPr>
            <w:tcW w:w="0" w:type="auto"/>
          </w:tcPr>
          <w:p w14:paraId="74BC07EC" w14:textId="77777777" w:rsidR="006C22B7" w:rsidRDefault="006C22B7" w:rsidP="002D489A">
            <w:pPr>
              <w:pStyle w:val="Compact"/>
              <w:jc w:val="center"/>
            </w:pPr>
            <w:r>
              <w:t>940</w:t>
            </w:r>
          </w:p>
        </w:tc>
        <w:tc>
          <w:tcPr>
            <w:tcW w:w="0" w:type="auto"/>
          </w:tcPr>
          <w:p w14:paraId="6C88D9F3" w14:textId="77777777" w:rsidR="006C22B7" w:rsidRDefault="006C22B7" w:rsidP="002D489A">
            <w:pPr>
              <w:pStyle w:val="Compact"/>
              <w:jc w:val="center"/>
            </w:pPr>
            <w:r>
              <w:t>–</w:t>
            </w:r>
          </w:p>
        </w:tc>
        <w:tc>
          <w:tcPr>
            <w:tcW w:w="0" w:type="auto"/>
          </w:tcPr>
          <w:p w14:paraId="591E2ACC" w14:textId="77777777" w:rsidR="006C22B7" w:rsidRDefault="006C22B7" w:rsidP="002D489A">
            <w:pPr>
              <w:pStyle w:val="Compact"/>
              <w:jc w:val="center"/>
            </w:pPr>
            <w:r>
              <w:t>1030</w:t>
            </w:r>
          </w:p>
        </w:tc>
        <w:tc>
          <w:tcPr>
            <w:tcW w:w="0" w:type="auto"/>
          </w:tcPr>
          <w:p w14:paraId="755CC71F" w14:textId="77777777" w:rsidR="006C22B7" w:rsidRDefault="006C22B7" w:rsidP="002D489A">
            <w:pPr>
              <w:pStyle w:val="Compact"/>
              <w:jc w:val="center"/>
            </w:pPr>
            <w:r>
              <w:t>13,500</w:t>
            </w:r>
          </w:p>
        </w:tc>
      </w:tr>
      <w:tr w:rsidR="006C22B7" w14:paraId="398D94E9" w14:textId="77777777" w:rsidTr="002D489A">
        <w:tc>
          <w:tcPr>
            <w:tcW w:w="0" w:type="auto"/>
          </w:tcPr>
          <w:p w14:paraId="2BBD8315" w14:textId="77777777" w:rsidR="006C22B7" w:rsidRDefault="006C22B7" w:rsidP="002D489A">
            <w:pPr>
              <w:pStyle w:val="Compact"/>
            </w:pPr>
            <w:r>
              <w:t xml:space="preserve">walleye </w:t>
            </w:r>
            <w:proofErr w:type="spellStart"/>
            <w:r>
              <w:t>pollock</w:t>
            </w:r>
            <w:proofErr w:type="spellEnd"/>
            <w:r>
              <w:t xml:space="preserve"> (</w:t>
            </w:r>
            <w:proofErr w:type="spellStart"/>
            <w:r>
              <w:t>gadid</w:t>
            </w:r>
            <w:proofErr w:type="spellEnd"/>
            <w:r>
              <w:t>)</w:t>
            </w:r>
          </w:p>
        </w:tc>
        <w:tc>
          <w:tcPr>
            <w:tcW w:w="0" w:type="auto"/>
          </w:tcPr>
          <w:p w14:paraId="205A7D39" w14:textId="77777777" w:rsidR="006C22B7" w:rsidRPr="009277A5" w:rsidRDefault="006C22B7" w:rsidP="002D489A">
            <w:pPr>
              <w:pStyle w:val="Compact"/>
              <w:rPr>
                <w:i/>
              </w:rPr>
            </w:pPr>
            <w:proofErr w:type="spellStart"/>
            <w:r w:rsidRPr="009277A5">
              <w:rPr>
                <w:i/>
              </w:rPr>
              <w:t>Gadus</w:t>
            </w:r>
            <w:proofErr w:type="spellEnd"/>
            <w:r w:rsidRPr="009277A5">
              <w:rPr>
                <w:i/>
              </w:rPr>
              <w:t xml:space="preserve"> </w:t>
            </w:r>
            <w:proofErr w:type="spellStart"/>
            <w:r w:rsidRPr="009277A5">
              <w:rPr>
                <w:i/>
              </w:rPr>
              <w:t>chalcogrammus</w:t>
            </w:r>
            <w:proofErr w:type="spellEnd"/>
          </w:p>
        </w:tc>
        <w:tc>
          <w:tcPr>
            <w:tcW w:w="0" w:type="auto"/>
          </w:tcPr>
          <w:p w14:paraId="4A82ADDA" w14:textId="77777777" w:rsidR="006C22B7" w:rsidRDefault="006C22B7" w:rsidP="002D489A">
            <w:pPr>
              <w:pStyle w:val="Compact"/>
              <w:jc w:val="center"/>
            </w:pPr>
            <w:r>
              <w:t>790</w:t>
            </w:r>
          </w:p>
        </w:tc>
        <w:tc>
          <w:tcPr>
            <w:tcW w:w="0" w:type="auto"/>
          </w:tcPr>
          <w:p w14:paraId="12545C3D" w14:textId="77777777" w:rsidR="006C22B7" w:rsidRDefault="006C22B7" w:rsidP="002D489A">
            <w:pPr>
              <w:pStyle w:val="Compact"/>
              <w:jc w:val="center"/>
            </w:pPr>
            <w:r>
              <w:t>1500</w:t>
            </w:r>
          </w:p>
        </w:tc>
        <w:tc>
          <w:tcPr>
            <w:tcW w:w="0" w:type="auto"/>
          </w:tcPr>
          <w:p w14:paraId="4963540C" w14:textId="77777777" w:rsidR="006C22B7" w:rsidRDefault="006C22B7" w:rsidP="002D489A">
            <w:pPr>
              <w:pStyle w:val="Compact"/>
              <w:jc w:val="center"/>
            </w:pPr>
            <w:r>
              <w:t>1300</w:t>
            </w:r>
          </w:p>
        </w:tc>
        <w:tc>
          <w:tcPr>
            <w:tcW w:w="0" w:type="auto"/>
          </w:tcPr>
          <w:p w14:paraId="029C1992" w14:textId="77777777" w:rsidR="006C22B7" w:rsidRDefault="006C22B7" w:rsidP="002D489A">
            <w:pPr>
              <w:pStyle w:val="Compact"/>
              <w:jc w:val="center"/>
            </w:pPr>
            <w:r>
              <w:t>84,400</w:t>
            </w:r>
          </w:p>
        </w:tc>
      </w:tr>
      <w:tr w:rsidR="006C22B7" w14:paraId="641CC3F4" w14:textId="77777777" w:rsidTr="002D489A">
        <w:tc>
          <w:tcPr>
            <w:tcW w:w="0" w:type="auto"/>
            <w:tcBorders>
              <w:bottom w:val="single" w:sz="4" w:space="0" w:color="auto"/>
            </w:tcBorders>
          </w:tcPr>
          <w:p w14:paraId="07968232" w14:textId="77777777" w:rsidR="006C22B7" w:rsidRDefault="006C22B7" w:rsidP="002D489A">
            <w:pPr>
              <w:pStyle w:val="Compact"/>
            </w:pPr>
            <w:r>
              <w:t>yellowfin sole (flatfish)</w:t>
            </w:r>
          </w:p>
        </w:tc>
        <w:tc>
          <w:tcPr>
            <w:tcW w:w="0" w:type="auto"/>
            <w:tcBorders>
              <w:bottom w:val="single" w:sz="4" w:space="0" w:color="auto"/>
            </w:tcBorders>
          </w:tcPr>
          <w:p w14:paraId="340D7096" w14:textId="77777777" w:rsidR="006C22B7" w:rsidRPr="009277A5" w:rsidRDefault="006C22B7" w:rsidP="002D489A">
            <w:pPr>
              <w:pStyle w:val="Compact"/>
              <w:rPr>
                <w:i/>
              </w:rPr>
            </w:pPr>
            <w:proofErr w:type="spellStart"/>
            <w:r w:rsidRPr="009277A5">
              <w:rPr>
                <w:i/>
              </w:rPr>
              <w:t>Limanda</w:t>
            </w:r>
            <w:proofErr w:type="spellEnd"/>
            <w:r w:rsidRPr="009277A5">
              <w:rPr>
                <w:i/>
              </w:rPr>
              <w:t xml:space="preserve"> </w:t>
            </w:r>
            <w:proofErr w:type="spellStart"/>
            <w:r w:rsidRPr="009277A5">
              <w:rPr>
                <w:i/>
              </w:rPr>
              <w:t>aspera</w:t>
            </w:r>
            <w:proofErr w:type="spellEnd"/>
          </w:p>
        </w:tc>
        <w:tc>
          <w:tcPr>
            <w:tcW w:w="0" w:type="auto"/>
            <w:tcBorders>
              <w:bottom w:val="single" w:sz="4" w:space="0" w:color="auto"/>
            </w:tcBorders>
          </w:tcPr>
          <w:p w14:paraId="02A4FBB8" w14:textId="77777777" w:rsidR="006C22B7" w:rsidRDefault="006C22B7" w:rsidP="002D489A">
            <w:pPr>
              <w:pStyle w:val="Compact"/>
              <w:jc w:val="center"/>
            </w:pPr>
            <w:r>
              <w:t>–</w:t>
            </w:r>
          </w:p>
        </w:tc>
        <w:tc>
          <w:tcPr>
            <w:tcW w:w="0" w:type="auto"/>
            <w:tcBorders>
              <w:bottom w:val="single" w:sz="4" w:space="0" w:color="auto"/>
            </w:tcBorders>
          </w:tcPr>
          <w:p w14:paraId="0E59716D" w14:textId="77777777" w:rsidR="006C22B7" w:rsidRDefault="006C22B7" w:rsidP="002D489A">
            <w:pPr>
              <w:pStyle w:val="Compact"/>
              <w:jc w:val="center"/>
            </w:pPr>
            <w:r>
              <w:t>750</w:t>
            </w:r>
          </w:p>
        </w:tc>
        <w:tc>
          <w:tcPr>
            <w:tcW w:w="0" w:type="auto"/>
            <w:tcBorders>
              <w:bottom w:val="single" w:sz="4" w:space="0" w:color="auto"/>
            </w:tcBorders>
          </w:tcPr>
          <w:p w14:paraId="18612331" w14:textId="77777777" w:rsidR="006C22B7" w:rsidRDefault="006C22B7" w:rsidP="002D489A">
            <w:pPr>
              <w:pStyle w:val="Compact"/>
              <w:jc w:val="center"/>
            </w:pPr>
            <w:r>
              <w:t>–</w:t>
            </w:r>
          </w:p>
        </w:tc>
        <w:tc>
          <w:tcPr>
            <w:tcW w:w="0" w:type="auto"/>
            <w:tcBorders>
              <w:bottom w:val="single" w:sz="4" w:space="0" w:color="auto"/>
            </w:tcBorders>
          </w:tcPr>
          <w:p w14:paraId="618FC8F2" w14:textId="77777777" w:rsidR="006C22B7" w:rsidRDefault="006C22B7" w:rsidP="002D489A">
            <w:pPr>
              <w:pStyle w:val="Compact"/>
              <w:jc w:val="center"/>
            </w:pPr>
            <w:r>
              <w:t>10,300</w:t>
            </w:r>
          </w:p>
        </w:tc>
      </w:tr>
    </w:tbl>
    <w:p w14:paraId="3E9651E4" w14:textId="77777777" w:rsidR="006C22B7" w:rsidRDefault="006C22B7" w:rsidP="006C22B7"/>
    <w:p w14:paraId="27D06109" w14:textId="77777777" w:rsidR="006C22B7" w:rsidRDefault="006C22B7" w:rsidP="006C22B7">
      <w:pPr>
        <w:spacing w:before="0" w:after="160" w:line="259" w:lineRule="auto"/>
      </w:pPr>
      <w:r>
        <w:br w:type="page"/>
      </w:r>
    </w:p>
    <w:p w14:paraId="00275B82" w14:textId="77777777" w:rsidR="006C22B7" w:rsidRDefault="006C22B7" w:rsidP="006C22B7">
      <w:r>
        <w:lastRenderedPageBreak/>
        <w:t>Table 2. Description and notation for Bootstrap-simulation evaluations.</w:t>
      </w:r>
    </w:p>
    <w:tbl>
      <w:tblPr>
        <w:tblW w:w="10286" w:type="dxa"/>
        <w:tblCellMar>
          <w:left w:w="0" w:type="dxa"/>
          <w:right w:w="0" w:type="dxa"/>
        </w:tblCellMar>
        <w:tblLook w:val="04A0" w:firstRow="1" w:lastRow="0" w:firstColumn="1" w:lastColumn="0" w:noHBand="0" w:noVBand="1"/>
      </w:tblPr>
      <w:tblGrid>
        <w:gridCol w:w="2970"/>
        <w:gridCol w:w="7316"/>
      </w:tblGrid>
      <w:tr w:rsidR="006C22B7" w14:paraId="4DD07EED" w14:textId="77777777" w:rsidTr="002D489A">
        <w:trPr>
          <w:trHeight w:val="313"/>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00EE376A" w14:textId="77777777" w:rsidR="006C22B7" w:rsidRDefault="006C22B7" w:rsidP="002D489A">
            <w:pPr>
              <w:spacing w:before="0" w:line="240" w:lineRule="auto"/>
              <w:jc w:val="center"/>
              <w:rPr>
                <w:bCs w:val="0"/>
                <w:color w:val="000000"/>
              </w:rPr>
            </w:pPr>
            <w:r>
              <w:rPr>
                <w:color w:val="000000"/>
              </w:rPr>
              <w:t>Uncertainty scenarios</w:t>
            </w:r>
          </w:p>
        </w:tc>
      </w:tr>
      <w:tr w:rsidR="006C22B7" w14:paraId="233CB4F7"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52A232C2" w14:textId="77777777" w:rsidR="006C22B7" w:rsidRDefault="006C22B7" w:rsidP="002D489A">
            <w:pPr>
              <w:rPr>
                <w:color w:val="000000"/>
              </w:rPr>
            </w:pPr>
            <w:r>
              <w:rPr>
                <w:color w:val="000000"/>
              </w:rPr>
              <w:t>Base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38227C6" w14:textId="77777777" w:rsidR="006C22B7" w:rsidRDefault="006C22B7" w:rsidP="002D489A">
            <w:pPr>
              <w:rPr>
                <w:color w:val="000000"/>
              </w:rPr>
            </w:pPr>
            <w:r>
              <w:rPr>
                <w:color w:val="000000"/>
              </w:rPr>
              <w:t>Standard bootstrap-simulation (omitting steps 5 and 6 that include ageing error and growth variability in the Bootstrap-Simulation framework)</w:t>
            </w:r>
          </w:p>
        </w:tc>
      </w:tr>
      <w:tr w:rsidR="006C22B7" w14:paraId="178722E1"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73FFE" w14:textId="77777777" w:rsidR="006C22B7" w:rsidRDefault="006C22B7" w:rsidP="002D489A">
            <w:pPr>
              <w:rPr>
                <w:color w:val="000000"/>
              </w:rPr>
            </w:pPr>
            <w:r>
              <w:rPr>
                <w:color w:val="000000"/>
              </w:rPr>
              <w:t>AE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A5EF26E" w14:textId="77777777" w:rsidR="006C22B7" w:rsidRDefault="006C22B7" w:rsidP="002D489A">
            <w:pPr>
              <w:rPr>
                <w:color w:val="000000"/>
              </w:rPr>
            </w:pPr>
            <w:r>
              <w:rPr>
                <w:color w:val="000000"/>
              </w:rPr>
              <w:t>Bootstrap-simulation including ageing error only</w:t>
            </w:r>
          </w:p>
        </w:tc>
      </w:tr>
      <w:tr w:rsidR="006C22B7" w14:paraId="2E8FB456"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651DF11" w14:textId="77777777" w:rsidR="006C22B7" w:rsidRDefault="006C22B7" w:rsidP="002D489A">
            <w:pPr>
              <w:rPr>
                <w:color w:val="000000"/>
              </w:rPr>
            </w:pPr>
            <w:r>
              <w:rPr>
                <w:color w:val="000000"/>
              </w:rPr>
              <w:t>GV</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7DE75408" w14:textId="77777777" w:rsidR="006C22B7" w:rsidRDefault="006C22B7" w:rsidP="002D489A">
            <w:pPr>
              <w:rPr>
                <w:color w:val="000000"/>
              </w:rPr>
            </w:pPr>
            <w:r>
              <w:rPr>
                <w:color w:val="000000"/>
              </w:rPr>
              <w:t>Bootstrap-simulation including growth variability only</w:t>
            </w:r>
          </w:p>
        </w:tc>
      </w:tr>
      <w:tr w:rsidR="006C22B7" w14:paraId="24A2EB6E" w14:textId="77777777" w:rsidTr="002D489A">
        <w:trPr>
          <w:trHeight w:val="313"/>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0623C7" w14:textId="77777777" w:rsidR="006C22B7" w:rsidRDefault="006C22B7" w:rsidP="002D489A">
            <w:pPr>
              <w:rPr>
                <w:color w:val="000000"/>
              </w:rPr>
            </w:pPr>
            <w:r>
              <w:rPr>
                <w:color w:val="000000"/>
              </w:rPr>
              <w:t>AE &amp; GV</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8976FA5" w14:textId="77777777" w:rsidR="006C22B7" w:rsidRDefault="006C22B7" w:rsidP="002D489A">
            <w:pPr>
              <w:rPr>
                <w:color w:val="000000"/>
              </w:rPr>
            </w:pPr>
            <w:r>
              <w:rPr>
                <w:color w:val="000000"/>
              </w:rPr>
              <w:t>Bootstrap-simulation including both ageing error and growth variability</w:t>
            </w:r>
          </w:p>
        </w:tc>
      </w:tr>
      <w:tr w:rsidR="006C22B7" w14:paraId="2A630D21" w14:textId="77777777" w:rsidTr="002D489A">
        <w:trPr>
          <w:trHeight w:val="313"/>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2E9050" w14:textId="77777777" w:rsidR="006C22B7" w:rsidRDefault="006C22B7" w:rsidP="002D489A">
            <w:pPr>
              <w:jc w:val="center"/>
              <w:rPr>
                <w:color w:val="000000"/>
              </w:rPr>
            </w:pPr>
            <w:r>
              <w:rPr>
                <w:color w:val="000000"/>
              </w:rPr>
              <w:t>Treatments</w:t>
            </w:r>
          </w:p>
        </w:tc>
      </w:tr>
      <w:tr w:rsidR="006C22B7" w14:paraId="165AB05D"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4FB6A14" w14:textId="6AA9AF86" w:rsidR="006C22B7" w:rsidRDefault="006C22B7" w:rsidP="00C4369F">
            <w:pPr>
              <w:rPr>
                <w:color w:val="000000"/>
              </w:rPr>
            </w:pPr>
            <w:r>
              <w:rPr>
                <w:color w:val="000000"/>
              </w:rPr>
              <w:t xml:space="preserve">Growth </w:t>
            </w:r>
            <w:r w:rsidR="00C4369F">
              <w:rPr>
                <w:color w:val="000000"/>
              </w:rPr>
              <w:t>data</w:t>
            </w:r>
            <w:r>
              <w:rPr>
                <w:color w:val="000000"/>
              </w:rPr>
              <w:t xml:space="preserve">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C2158DC" w14:textId="77777777" w:rsidR="006C22B7" w:rsidRDefault="006C22B7" w:rsidP="002D489A">
            <w:pPr>
              <w:rPr>
                <w:color w:val="000000"/>
              </w:rPr>
            </w:pPr>
            <w:r>
              <w:rPr>
                <w:color w:val="000000"/>
              </w:rPr>
              <w:t>Resample lengths for a given age after pooling age-length data across survey years ('Pooled') or using annual age-length data ('Annual')</w:t>
            </w:r>
          </w:p>
        </w:tc>
      </w:tr>
      <w:tr w:rsidR="006C22B7" w14:paraId="453E4FAC"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02C9B5B" w14:textId="77777777" w:rsidR="006C22B7" w:rsidRDefault="006C22B7" w:rsidP="002D489A">
            <w:pPr>
              <w:rPr>
                <w:color w:val="000000"/>
              </w:rPr>
            </w:pPr>
            <w:r>
              <w:rPr>
                <w:color w:val="000000"/>
              </w:rPr>
              <w:t>Length bin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A50B50C" w14:textId="77777777" w:rsidR="006C22B7" w:rsidRDefault="006C22B7" w:rsidP="002D489A">
            <w:pPr>
              <w:rPr>
                <w:color w:val="000000"/>
              </w:rPr>
            </w:pPr>
            <w:r>
              <w:rPr>
                <w:color w:val="000000"/>
              </w:rPr>
              <w:t>Implement 1 cm, 2 cm, and 5 cm length bins in the length data</w:t>
            </w:r>
          </w:p>
        </w:tc>
      </w:tr>
      <w:tr w:rsidR="006C22B7" w14:paraId="5873B7EE" w14:textId="77777777" w:rsidTr="002D489A">
        <w:trPr>
          <w:trHeight w:val="626"/>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28349D0" w14:textId="77777777" w:rsidR="006C22B7" w:rsidRDefault="006C22B7" w:rsidP="002D489A">
            <w:pPr>
              <w:rPr>
                <w:color w:val="000000"/>
              </w:rPr>
            </w:pPr>
            <w:r>
              <w:rPr>
                <w:color w:val="000000"/>
              </w:rPr>
              <w:t>Aggregation treatment</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1B35941" w14:textId="77777777" w:rsidR="006C22B7" w:rsidRDefault="006C22B7" w:rsidP="002D489A">
            <w:pPr>
              <w:rPr>
                <w:color w:val="000000"/>
              </w:rPr>
            </w:pPr>
            <w:r>
              <w:rPr>
                <w:color w:val="000000"/>
              </w:rPr>
              <w:t>Aggregate length and age data before  ('Pre-expansion') or after ('Post-expansion') length and age expansion</w:t>
            </w:r>
          </w:p>
        </w:tc>
      </w:tr>
    </w:tbl>
    <w:p w14:paraId="6A640177" w14:textId="77777777" w:rsidR="006C22B7" w:rsidRDefault="006C22B7" w:rsidP="006C22B7">
      <w:r>
        <w:t xml:space="preserve"> </w:t>
      </w:r>
      <w:r>
        <w:br w:type="page"/>
      </w:r>
    </w:p>
    <w:p w14:paraId="19992CE4" w14:textId="77777777" w:rsidR="006C22B7" w:rsidRDefault="006C22B7" w:rsidP="006C22B7">
      <w:pPr>
        <w:pStyle w:val="Heading1"/>
      </w:pPr>
      <w:r>
        <w:lastRenderedPageBreak/>
        <w:t>Figures</w:t>
      </w:r>
    </w:p>
    <w:p w14:paraId="245BE791" w14:textId="77777777" w:rsidR="006C22B7" w:rsidRDefault="006C22B7" w:rsidP="006C22B7">
      <w:r>
        <w:rPr>
          <w:noProof/>
        </w:rPr>
        <w:drawing>
          <wp:inline distT="0" distB="0" distL="0" distR="0" wp14:anchorId="72E816C0" wp14:editId="4CBDAC6D">
            <wp:extent cx="5084064" cy="5216652"/>
            <wp:effectExtent l="0" t="0" r="0" b="0"/>
            <wp:docPr id="6"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5"/>
                    <a:stretch>
                      <a:fillRect/>
                    </a:stretch>
                  </pic:blipFill>
                  <pic:spPr bwMode="auto">
                    <a:xfrm>
                      <a:off x="0" y="0"/>
                      <a:ext cx="5084064" cy="5216652"/>
                    </a:xfrm>
                    <a:prstGeom prst="rect">
                      <a:avLst/>
                    </a:prstGeom>
                    <a:noFill/>
                    <a:ln w="9525">
                      <a:noFill/>
                      <a:headEnd/>
                      <a:tailEnd/>
                    </a:ln>
                  </pic:spPr>
                </pic:pic>
              </a:graphicData>
            </a:graphic>
          </wp:inline>
        </w:drawing>
      </w:r>
    </w:p>
    <w:p w14:paraId="74CF7D1D" w14:textId="77777777" w:rsidR="006C22B7" w:rsidRDefault="006C22B7" w:rsidP="006C22B7">
      <w:pPr>
        <w:pStyle w:val="ImageCaption"/>
      </w:pPr>
      <w:r>
        <w:t>Figure 1: Bootstrap-simulation flow chart, the steps refer to the order of operations.</w:t>
      </w:r>
    </w:p>
    <w:p w14:paraId="56FFC0C3" w14:textId="55B1BDF3" w:rsidR="006C22B7" w:rsidRDefault="00D42A4B" w:rsidP="006C22B7">
      <w:r w:rsidRPr="004805BC">
        <w:rPr>
          <w:noProof/>
        </w:rPr>
        <w:lastRenderedPageBreak/>
        <w:drawing>
          <wp:inline distT="0" distB="0" distL="0" distR="0" wp14:anchorId="1ED0FB0E" wp14:editId="2BE970D3">
            <wp:extent cx="5943600" cy="4572000"/>
            <wp:effectExtent l="0" t="0" r="0" b="0"/>
            <wp:docPr id="5" name="Picture 5"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C92E32A" w14:textId="5A8FA12C" w:rsidR="006C22B7" w:rsidRDefault="006C22B7" w:rsidP="006C22B7">
      <w:pPr>
        <w:pStyle w:val="ImageCaption"/>
      </w:pPr>
      <w:r>
        <w:t>Figure 2: Boxplot</w:t>
      </w:r>
      <w:r w:rsidR="00A363AD">
        <w:t>s</w:t>
      </w:r>
      <w:r>
        <w:t xml:space="preserve"> of annual age composition input sample size (top row) and relative age composition input sample size (bottom row) aggregated by species type across uncertainty scenarios </w:t>
      </w:r>
      <w:r w:rsidR="00A363AD">
        <w:t>and</w:t>
      </w:r>
      <w:r>
        <w:t xml:space="preserve"> sex category for 1 cm length bins and pooled growth data.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1A21926F" w14:textId="546D05FD" w:rsidR="006C22B7" w:rsidRDefault="00D42A4B" w:rsidP="006C22B7">
      <w:r w:rsidRPr="004805BC">
        <w:rPr>
          <w:noProof/>
        </w:rPr>
        <w:lastRenderedPageBreak/>
        <w:drawing>
          <wp:inline distT="0" distB="0" distL="0" distR="0" wp14:anchorId="758BA7EE" wp14:editId="358631B1">
            <wp:extent cx="5943600" cy="4572000"/>
            <wp:effectExtent l="0" t="0" r="0" b="0"/>
            <wp:docPr id="7" name="Picture 7"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grwth_i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4FB6D71" w14:textId="306122C9" w:rsidR="006C22B7" w:rsidRDefault="006C22B7" w:rsidP="006C22B7">
      <w:pPr>
        <w:pStyle w:val="ImageCaption"/>
      </w:pPr>
      <w:r>
        <w:t xml:space="preserve">Figure 3: Boxplot of annual age composition input sample size (top row) and relative age composition input sample size (bottom row) aggregated by species type across uncertainty scenarios within each growth </w:t>
      </w:r>
      <w:r w:rsidR="00C4369F">
        <w:t>data</w:t>
      </w:r>
      <w:r>
        <w:t xml:space="preserve"> treatment (</w:t>
      </w:r>
      <w:r w:rsidR="00C4318E">
        <w:t>shown for total age composition expanded with 1 cm length bins</w:t>
      </w:r>
      <w:r>
        <w:t xml:space="preserve">).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0CA2359C" w14:textId="03A7FF93" w:rsidR="006C22B7" w:rsidRDefault="00C4318E" w:rsidP="006C22B7">
      <w:pPr>
        <w:pStyle w:val="ImageCaption"/>
      </w:pPr>
      <w:r w:rsidRPr="00C4318E">
        <w:rPr>
          <w:noProof/>
        </w:rPr>
        <w:lastRenderedPageBreak/>
        <w:drawing>
          <wp:inline distT="0" distB="0" distL="0" distR="0" wp14:anchorId="4CEFA0B0" wp14:editId="117777F6">
            <wp:extent cx="5943600" cy="4572000"/>
            <wp:effectExtent l="0" t="0" r="0" b="0"/>
            <wp:docPr id="8" name="Picture 8"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bin_i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45EF65EE" w14:textId="17F7AAB0" w:rsidR="006C22B7" w:rsidRDefault="006C22B7" w:rsidP="006C22B7">
      <w:pPr>
        <w:pStyle w:val="ImageCaption"/>
      </w:pPr>
      <w:r>
        <w:t>Figure 4: Boxplot of annual age composition input sample size (top row) and relative age composition input sample size (bottom row) aggregated by species type across uncertainty scenarios within each length bin treatment (</w:t>
      </w:r>
      <w:r w:rsidR="00C4318E">
        <w:t>shown for total age composition expanded using annual growth data</w:t>
      </w:r>
      <w:r>
        <w:t xml:space="preserve">).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0C264783" w14:textId="77777777" w:rsidR="006C22B7" w:rsidRDefault="006C22B7" w:rsidP="006C22B7">
      <w:pPr>
        <w:pStyle w:val="ImageCaption"/>
      </w:pPr>
      <w:r w:rsidRPr="00402704">
        <w:rPr>
          <w:noProof/>
        </w:rPr>
        <w:lastRenderedPageBreak/>
        <w:drawing>
          <wp:inline distT="0" distB="0" distL="0" distR="0" wp14:anchorId="09610682" wp14:editId="6A4351B0">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33921D38" w14:textId="0099D92D" w:rsidR="006C22B7" w:rsidRDefault="006C22B7" w:rsidP="006C22B7">
      <w:pPr>
        <w:pStyle w:val="ImageCaption"/>
      </w:pPr>
      <w:r>
        <w:t>Figure 5: Boxplot of annual age composition input sample size (top row) and relative age composition input sample size (bottom row) for the selected example species type stocks across uncertainty scenarios within each aggregation treatment (</w:t>
      </w:r>
      <w:r w:rsidR="00C4318E">
        <w:t>shown for total age composition expanded using annual growth data and 1 cm length bins</w:t>
      </w:r>
      <w:r>
        <w:t xml:space="preserve">).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4637FB3D" w14:textId="2E25407B" w:rsidR="00AB6B9B" w:rsidRDefault="00746B51" w:rsidP="00AB6B9B">
      <w:pPr>
        <w:pStyle w:val="ImageCaption"/>
      </w:pPr>
      <w:r w:rsidRPr="00746B51">
        <w:rPr>
          <w:noProof/>
        </w:rPr>
        <w:lastRenderedPageBreak/>
        <w:drawing>
          <wp:inline distT="0" distB="0" distL="0" distR="0" wp14:anchorId="7CDEA12D" wp14:editId="078EEE72">
            <wp:extent cx="5943600" cy="6400800"/>
            <wp:effectExtent l="0" t="0" r="0" b="0"/>
            <wp:docPr id="1" name="Picture 1"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caal_i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2C475B8E" w14:textId="04386691" w:rsidR="006C22B7" w:rsidRDefault="00AB6B9B" w:rsidP="006C22B7">
      <w:pPr>
        <w:pStyle w:val="ImageCaption"/>
      </w:pPr>
      <w:r>
        <w:t xml:space="preserve">Figure 6: Boxplot of annual age composition and conditional age-at-length input sample size (top two rows) and relative age composition and conditional age-at-length input sample size (bottom two rows) for the example species type stocks across uncertainty scenarios </w:t>
      </w:r>
      <w:r w:rsidR="00CE60BA">
        <w:t xml:space="preserve">by </w:t>
      </w:r>
      <w:r>
        <w:t xml:space="preserve">sex category (using annual growth data and 1 cm length bins). </w:t>
      </w:r>
      <w:r w:rsidR="00F418FF">
        <w:t xml:space="preserve">Uncertainty scenarios </w:t>
      </w:r>
      <w:proofErr w:type="gramStart"/>
      <w:r w:rsidR="00F418FF">
        <w:t>are described</w:t>
      </w:r>
      <w:proofErr w:type="gramEnd"/>
      <w:r w:rsidR="00F418FF">
        <w:t xml:space="preserve"> in Table 1. </w:t>
      </w:r>
      <w:r>
        <w:t>The boxplots shows the median (solid line), 25% - 75% percentile range (box limits, also called the inter-quartile range), and 1.5 times the inter-quartile range (whiskers).</w:t>
      </w:r>
    </w:p>
    <w:p w14:paraId="4890324C" w14:textId="089B378A" w:rsidR="006C22B7" w:rsidRDefault="00D42A4B" w:rsidP="006C22B7">
      <w:r w:rsidRPr="004805BC">
        <w:rPr>
          <w:noProof/>
        </w:rPr>
        <w:lastRenderedPageBreak/>
        <w:drawing>
          <wp:inline distT="0" distB="0" distL="0" distR="0" wp14:anchorId="45AE6BAB" wp14:editId="60B9C74C">
            <wp:extent cx="5943600" cy="6400800"/>
            <wp:effectExtent l="0" t="0" r="0" b="0"/>
            <wp:docPr id="9" name="Picture 9"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 - PH Stuff\Pubs\iss_error\figs\iss_vs_ns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5EE67409" w14:textId="0E5D61F5" w:rsidR="006C22B7" w:rsidRDefault="006C22B7" w:rsidP="006C22B7">
      <w:pPr>
        <w:pStyle w:val="ImageCaption"/>
      </w:pPr>
      <w:r>
        <w:t>Figure 7: Age composition input sample size per age sample compared to the number of ages sampled (top panels</w:t>
      </w:r>
      <w:r w:rsidR="001A07E4">
        <w:t>, points represent species-year combinations</w:t>
      </w:r>
      <w:r>
        <w:t xml:space="preserve">) and across uncertainty scenarios (bottom panels) aggregated by species types. </w:t>
      </w:r>
      <w:r w:rsidR="00F418FF">
        <w:t xml:space="preserve">Uncertainty scenarios </w:t>
      </w:r>
      <w:proofErr w:type="gramStart"/>
      <w:r w:rsidR="00F418FF">
        <w:t>are described</w:t>
      </w:r>
      <w:proofErr w:type="gramEnd"/>
      <w:r w:rsidR="00F418FF">
        <w:t xml:space="preserve"> in Table 1. </w:t>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00D3511B">
        <w:t xml:space="preserve"> (color)</w:t>
      </w:r>
      <w:r>
        <w:t>.</w:t>
      </w:r>
      <w:r w:rsidRPr="002640B0">
        <w:t xml:space="preserve"> </w:t>
      </w:r>
      <w:r>
        <w:t xml:space="preserve">The boxplots in the bottom panels shows the median (solid line), </w:t>
      </w:r>
      <w:r>
        <w:lastRenderedPageBreak/>
        <w:t>25% - 75% percentile range (box limits, also called the inter-quartile range), and 1.5 times the inter-quartile range (whiskers).</w:t>
      </w:r>
    </w:p>
    <w:p w14:paraId="265DDC77" w14:textId="2AA821F1" w:rsidR="001004FF" w:rsidRDefault="00D42A4B" w:rsidP="001004FF">
      <w:pPr>
        <w:pStyle w:val="ImageCaption"/>
      </w:pPr>
      <w:r w:rsidRPr="00772A51">
        <w:rPr>
          <w:noProof/>
        </w:rPr>
        <w:drawing>
          <wp:inline distT="0" distB="0" distL="0" distR="0" wp14:anchorId="0F2AEED9" wp14:editId="7EBEAEE6">
            <wp:extent cx="5943600" cy="6400800"/>
            <wp:effectExtent l="0" t="0" r="0" b="0"/>
            <wp:docPr id="10" name="Picture 10" descr="C:\AA - PH Stuff\Pubs\iss_error\figs\iss_vs_nss_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iss_vs_nss_hl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79DF875C" w14:textId="498D2591" w:rsidR="001004FF" w:rsidRDefault="001004FF" w:rsidP="001004FF">
      <w:pPr>
        <w:pStyle w:val="ImageCaption"/>
      </w:pPr>
      <w:r>
        <w:t>Figure 8: Age composition input sample size per sampled haul compared to the number of age samples per sampled haul (top panels</w:t>
      </w:r>
      <w:r w:rsidR="001A07E4">
        <w:t>, points represent species-year combinations</w:t>
      </w:r>
      <w:r>
        <w:t xml:space="preserve">) and across </w:t>
      </w:r>
      <w:proofErr w:type="gramStart"/>
      <w:r>
        <w:t>uncertainty</w:t>
      </w:r>
      <w:proofErr w:type="gramEnd"/>
      <w:r>
        <w:t xml:space="preserve"> scenarios (bottom panels) aggregated by species types. </w:t>
      </w:r>
      <w:r w:rsidR="00F418FF">
        <w:t xml:space="preserve">Uncertainty scenarios </w:t>
      </w:r>
      <w:proofErr w:type="gramStart"/>
      <w:r w:rsidR="00F418FF">
        <w:t>are described</w:t>
      </w:r>
      <w:proofErr w:type="gramEnd"/>
      <w:r w:rsidR="00F418FF">
        <w:t xml:space="preserve"> in Table 1. </w:t>
      </w:r>
      <w:r>
        <w:t xml:space="preserve">Linear relationships are shown in the top panels, along with the </w:t>
      </w:r>
      <w:r>
        <w:rPr>
          <w:i/>
        </w:rPr>
        <w:t>R</w:t>
      </w:r>
      <w:r w:rsidRPr="002640B0">
        <w:rPr>
          <w:vertAlign w:val="superscript"/>
        </w:rPr>
        <w:t>2</w:t>
      </w:r>
      <w:r w:rsidRPr="002640B0">
        <w:t xml:space="preserve"> </w:t>
      </w:r>
      <w:r>
        <w:t xml:space="preserve">values, </w:t>
      </w:r>
      <w:r>
        <w:lastRenderedPageBreak/>
        <w:t>for each uncertainty scenario</w:t>
      </w:r>
      <w:r w:rsidR="00861794">
        <w:t xml:space="preserve"> (</w:t>
      </w:r>
      <w:r w:rsidR="00D3511B">
        <w:t xml:space="preserve">color; </w:t>
      </w:r>
      <w:r w:rsidR="00861794">
        <w:t>and a dashed 1-1 line is shown for reference)</w:t>
      </w:r>
      <w:r>
        <w:t>.</w:t>
      </w:r>
      <w:r w:rsidRPr="002640B0">
        <w:t xml:space="preserve"> </w:t>
      </w:r>
      <w:r>
        <w:t>The boxplots in the bottom panels show the median (solid line), 25% - 75% percentile range (box limits, also called the inter-quartile range), and 1.5 times the inter-quartile range (whiskers).</w:t>
      </w:r>
    </w:p>
    <w:p w14:paraId="3F1E2ACC" w14:textId="4EE9BE2D" w:rsidR="006C22B7" w:rsidRDefault="008C5491" w:rsidP="006C22B7">
      <w:r w:rsidRPr="008C5491">
        <w:rPr>
          <w:noProof/>
        </w:rPr>
        <w:drawing>
          <wp:inline distT="0" distB="0" distL="0" distR="0" wp14:anchorId="1D0D3912" wp14:editId="191D5260">
            <wp:extent cx="5943600" cy="5486400"/>
            <wp:effectExtent l="0" t="0" r="0" b="0"/>
            <wp:docPr id="12" name="Picture 12"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lh_is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66284BB3" w14:textId="59F2CE5B" w:rsidR="00927AF5" w:rsidRDefault="001004FF" w:rsidP="001A07E4">
      <w:pPr>
        <w:pStyle w:val="ImageCaption"/>
      </w:pPr>
      <w:proofErr w:type="gramStart"/>
      <w:r>
        <w:t>Figure 9</w:t>
      </w:r>
      <w:r w:rsidR="006C22B7">
        <w:t xml:space="preserve">: Relative age composition input sample size when including ageing error (‘AE’) or growth variability (‘GV’) compared to </w:t>
      </w:r>
      <w:r w:rsidR="008C5491">
        <w:t xml:space="preserve">longevity (as indicated by </w:t>
      </w:r>
      <w:r w:rsidR="006C22B7">
        <w:t>age range</w:t>
      </w:r>
      <w:r w:rsidR="008C5491">
        <w:t>)</w:t>
      </w:r>
      <w:r w:rsidR="006C22B7">
        <w:t xml:space="preserve"> and </w:t>
      </w:r>
      <w:r w:rsidR="008C5491">
        <w:t xml:space="preserve">growth (as indicated by length range, </w:t>
      </w:r>
      <w:r w:rsidR="006C22B7">
        <w:t>top panels</w:t>
      </w:r>
      <w:r w:rsidR="001A07E4">
        <w:t>, points represent species-year combinations</w:t>
      </w:r>
      <w:r w:rsidR="006C22B7">
        <w:t>) and when including both ageing error and growth variability (‘AE &amp; GV’</w:t>
      </w:r>
      <w:r w:rsidR="00B80F91">
        <w:t>, bottom panel, with the whiskers indicating the 95% confidence intervals</w:t>
      </w:r>
      <w:r w:rsidR="006C22B7">
        <w:t>) acr</w:t>
      </w:r>
      <w:r w:rsidR="00B80F91">
        <w:t xml:space="preserve">oss the species types </w:t>
      </w:r>
      <w:r w:rsidR="00B3706B">
        <w:t xml:space="preserve">(colors) </w:t>
      </w:r>
      <w:r w:rsidR="00B80F91">
        <w:t>evaluated.</w:t>
      </w:r>
      <w:proofErr w:type="gramEnd"/>
      <w:r w:rsidR="00B80F91">
        <w:t xml:space="preserve"> </w:t>
      </w:r>
      <w:r w:rsidR="006C22B7">
        <w:t>For illustration</w:t>
      </w:r>
      <w:r w:rsidR="00B80F91">
        <w:t xml:space="preserve"> of trends</w:t>
      </w:r>
      <w:r w:rsidR="006C22B7">
        <w:t xml:space="preserve">, linear relationships for each species type </w:t>
      </w:r>
      <w:proofErr w:type="gramStart"/>
      <w:r w:rsidR="006C22B7">
        <w:t>are shown</w:t>
      </w:r>
      <w:proofErr w:type="gramEnd"/>
      <w:r w:rsidR="006C22B7">
        <w:t xml:space="preserve"> in the top panels.</w:t>
      </w:r>
      <w:bookmarkStart w:id="53" w:name="tab:species-samples"/>
      <w:bookmarkStart w:id="54" w:name="fig:bs-flows"/>
      <w:bookmarkStart w:id="55" w:name="fig:iss-plot"/>
      <w:bookmarkStart w:id="56" w:name="fig:prop-iss"/>
      <w:bookmarkStart w:id="57" w:name="fig:iss-nss-hls"/>
      <w:bookmarkStart w:id="58" w:name="fig:ae-gv-stats"/>
      <w:bookmarkEnd w:id="52"/>
      <w:bookmarkEnd w:id="53"/>
      <w:bookmarkEnd w:id="54"/>
      <w:bookmarkEnd w:id="55"/>
      <w:bookmarkEnd w:id="56"/>
      <w:bookmarkEnd w:id="57"/>
      <w:bookmarkEnd w:id="58"/>
    </w:p>
    <w:sectPr w:rsidR="00927AF5" w:rsidSect="008E67EC">
      <w:footerReference w:type="default" r:id="rId4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E39F0" w14:textId="77777777" w:rsidR="0063002C" w:rsidRDefault="0063002C">
      <w:pPr>
        <w:spacing w:before="0" w:line="240" w:lineRule="auto"/>
      </w:pPr>
      <w:r>
        <w:separator/>
      </w:r>
    </w:p>
  </w:endnote>
  <w:endnote w:type="continuationSeparator" w:id="0">
    <w:p w14:paraId="0A3743A0" w14:textId="77777777" w:rsidR="0063002C" w:rsidRDefault="006300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5C845C14" w:rsidR="00AD6E51" w:rsidRDefault="00AD6E51">
        <w:pPr>
          <w:pStyle w:val="Footer"/>
          <w:jc w:val="center"/>
        </w:pPr>
        <w:r>
          <w:fldChar w:fldCharType="begin"/>
        </w:r>
        <w:r>
          <w:instrText xml:space="preserve"> PAGE   \* MERGEFORMAT </w:instrText>
        </w:r>
        <w:r>
          <w:fldChar w:fldCharType="separate"/>
        </w:r>
        <w:r w:rsidR="00DF698F">
          <w:rPr>
            <w:noProof/>
          </w:rPr>
          <w:t>44</w:t>
        </w:r>
        <w:r>
          <w:rPr>
            <w:noProof/>
          </w:rPr>
          <w:fldChar w:fldCharType="end"/>
        </w:r>
      </w:p>
    </w:sdtContent>
  </w:sdt>
  <w:p w14:paraId="65615651" w14:textId="77777777" w:rsidR="00AD6E51" w:rsidRDefault="00AD6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8A713" w14:textId="77777777" w:rsidR="0063002C" w:rsidRDefault="0063002C">
      <w:r>
        <w:separator/>
      </w:r>
    </w:p>
  </w:footnote>
  <w:footnote w:type="continuationSeparator" w:id="0">
    <w:p w14:paraId="72812E8D" w14:textId="77777777" w:rsidR="0063002C" w:rsidRDefault="00630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608F4"/>
    <w:multiLevelType w:val="hybridMultilevel"/>
    <w:tmpl w:val="4FD05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417E17"/>
    <w:multiLevelType w:val="hybridMultilevel"/>
    <w:tmpl w:val="22D0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8"/>
  </w:num>
  <w:num w:numId="5">
    <w:abstractNumId w:val="20"/>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17085"/>
    <w:rsid w:val="000545AB"/>
    <w:rsid w:val="00070F8F"/>
    <w:rsid w:val="000C5D28"/>
    <w:rsid w:val="000D4CFB"/>
    <w:rsid w:val="000E6F4E"/>
    <w:rsid w:val="000F4BCD"/>
    <w:rsid w:val="000F56CD"/>
    <w:rsid w:val="001004FF"/>
    <w:rsid w:val="00146223"/>
    <w:rsid w:val="001628EB"/>
    <w:rsid w:val="00173BC5"/>
    <w:rsid w:val="001A07E4"/>
    <w:rsid w:val="001C6D67"/>
    <w:rsid w:val="0020681D"/>
    <w:rsid w:val="00212AC2"/>
    <w:rsid w:val="002244F4"/>
    <w:rsid w:val="00243E89"/>
    <w:rsid w:val="00250FB6"/>
    <w:rsid w:val="002679E1"/>
    <w:rsid w:val="00283A1F"/>
    <w:rsid w:val="00285BB6"/>
    <w:rsid w:val="002C556E"/>
    <w:rsid w:val="002D489A"/>
    <w:rsid w:val="0032131D"/>
    <w:rsid w:val="00357E1D"/>
    <w:rsid w:val="00386489"/>
    <w:rsid w:val="003A601A"/>
    <w:rsid w:val="003F07B4"/>
    <w:rsid w:val="003F247D"/>
    <w:rsid w:val="00436052"/>
    <w:rsid w:val="0044487C"/>
    <w:rsid w:val="00444C20"/>
    <w:rsid w:val="00451619"/>
    <w:rsid w:val="00471918"/>
    <w:rsid w:val="004905D0"/>
    <w:rsid w:val="004D56CF"/>
    <w:rsid w:val="004E53EE"/>
    <w:rsid w:val="004F3C8E"/>
    <w:rsid w:val="00527E80"/>
    <w:rsid w:val="0054293C"/>
    <w:rsid w:val="00543EEB"/>
    <w:rsid w:val="00570F8B"/>
    <w:rsid w:val="00593BE1"/>
    <w:rsid w:val="005C09D9"/>
    <w:rsid w:val="00602D6C"/>
    <w:rsid w:val="006207AE"/>
    <w:rsid w:val="0063002C"/>
    <w:rsid w:val="00631683"/>
    <w:rsid w:val="00636DFD"/>
    <w:rsid w:val="00647040"/>
    <w:rsid w:val="006903FB"/>
    <w:rsid w:val="0069768E"/>
    <w:rsid w:val="006A07DE"/>
    <w:rsid w:val="006B20CD"/>
    <w:rsid w:val="006C22B7"/>
    <w:rsid w:val="00715DC0"/>
    <w:rsid w:val="0072082E"/>
    <w:rsid w:val="007209CD"/>
    <w:rsid w:val="00721E3E"/>
    <w:rsid w:val="0073674A"/>
    <w:rsid w:val="00746B51"/>
    <w:rsid w:val="00752474"/>
    <w:rsid w:val="0079087B"/>
    <w:rsid w:val="007B7A8D"/>
    <w:rsid w:val="007F309C"/>
    <w:rsid w:val="00830249"/>
    <w:rsid w:val="00834223"/>
    <w:rsid w:val="00861794"/>
    <w:rsid w:val="008662F8"/>
    <w:rsid w:val="00870307"/>
    <w:rsid w:val="00872D81"/>
    <w:rsid w:val="00873AB6"/>
    <w:rsid w:val="00876914"/>
    <w:rsid w:val="008A6338"/>
    <w:rsid w:val="008C5491"/>
    <w:rsid w:val="008E64DF"/>
    <w:rsid w:val="008E67EC"/>
    <w:rsid w:val="00906D33"/>
    <w:rsid w:val="009277A5"/>
    <w:rsid w:val="00927AF5"/>
    <w:rsid w:val="00927E8C"/>
    <w:rsid w:val="009A3D01"/>
    <w:rsid w:val="009C107F"/>
    <w:rsid w:val="009C4793"/>
    <w:rsid w:val="009E5B43"/>
    <w:rsid w:val="00A30913"/>
    <w:rsid w:val="00A363AD"/>
    <w:rsid w:val="00A7460C"/>
    <w:rsid w:val="00A9210E"/>
    <w:rsid w:val="00AA37C4"/>
    <w:rsid w:val="00AA46CA"/>
    <w:rsid w:val="00AB6B9B"/>
    <w:rsid w:val="00AD4F54"/>
    <w:rsid w:val="00AD6E51"/>
    <w:rsid w:val="00B02E4A"/>
    <w:rsid w:val="00B06478"/>
    <w:rsid w:val="00B3706B"/>
    <w:rsid w:val="00B62957"/>
    <w:rsid w:val="00B71FB0"/>
    <w:rsid w:val="00B80F91"/>
    <w:rsid w:val="00B833FB"/>
    <w:rsid w:val="00C10C2C"/>
    <w:rsid w:val="00C23582"/>
    <w:rsid w:val="00C33DB3"/>
    <w:rsid w:val="00C4318E"/>
    <w:rsid w:val="00C4369F"/>
    <w:rsid w:val="00C47561"/>
    <w:rsid w:val="00C56A70"/>
    <w:rsid w:val="00CB5EA5"/>
    <w:rsid w:val="00CD766E"/>
    <w:rsid w:val="00CE60BA"/>
    <w:rsid w:val="00D06D97"/>
    <w:rsid w:val="00D32E57"/>
    <w:rsid w:val="00D3511B"/>
    <w:rsid w:val="00D42A4B"/>
    <w:rsid w:val="00D815DB"/>
    <w:rsid w:val="00DE3955"/>
    <w:rsid w:val="00DF698F"/>
    <w:rsid w:val="00E14C5A"/>
    <w:rsid w:val="00E20938"/>
    <w:rsid w:val="00E3665B"/>
    <w:rsid w:val="00E56554"/>
    <w:rsid w:val="00EC0347"/>
    <w:rsid w:val="00EC4666"/>
    <w:rsid w:val="00EF4572"/>
    <w:rsid w:val="00F00867"/>
    <w:rsid w:val="00F3011B"/>
    <w:rsid w:val="00F418FF"/>
    <w:rsid w:val="00F675FF"/>
    <w:rsid w:val="00FA13BF"/>
    <w:rsid w:val="00FE34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fishres.2011.11.005" TargetMode="External"/><Relationship Id="rId18" Type="http://schemas.openxmlformats.org/officeDocument/2006/relationships/hyperlink" Target="https://doi.org/10.17895/ices.pub.22086845.v1" TargetMode="External"/><Relationship Id="rId26" Type="http://schemas.openxmlformats.org/officeDocument/2006/relationships/hyperlink" Target="https://doi.org/10.1016/j.fishres.2021.105904" TargetMode="External"/><Relationship Id="rId39" Type="http://schemas.openxmlformats.org/officeDocument/2006/relationships/image" Target="media/image5.png"/><Relationship Id="rId21" Type="http://schemas.openxmlformats.org/officeDocument/2006/relationships/hyperlink" Target="https://doi.org/10.1139/f06-022" TargetMode="External"/><Relationship Id="rId34" Type="http://schemas.openxmlformats.org/officeDocument/2006/relationships/hyperlink" Target="https://doi.org/10.1139/cjfas-2019-0107" TargetMode="External"/><Relationship Id="rId42"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3/icesjms/fsr189" TargetMode="External"/><Relationship Id="rId29" Type="http://schemas.openxmlformats.org/officeDocument/2006/relationships/hyperlink" Target="https://doi.org/10.1139/cjfas-2013-02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nWilliams-NOAA/surveyISS" TargetMode="External"/><Relationship Id="rId24" Type="http://schemas.openxmlformats.org/officeDocument/2006/relationships/hyperlink" Target="https://doi.org/10.2307/2532786" TargetMode="External"/><Relationship Id="rId32" Type="http://schemas.openxmlformats.org/officeDocument/2006/relationships/hyperlink" Target="https://doi.org/10.1139/cjfas-2018-0015"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93/icesjms/fsv270" TargetMode="External"/><Relationship Id="rId23" Type="http://schemas.openxmlformats.org/officeDocument/2006/relationships/hyperlink" Target="https://doi.org/10.1016/j.fishres.2022.106255" TargetMode="External"/><Relationship Id="rId28" Type="http://schemas.openxmlformats.org/officeDocument/2006/relationships/hyperlink" Target="https://doi.org/10.1139/cjfas-2022-0050" TargetMode="External"/><Relationship Id="rId36" Type="http://schemas.openxmlformats.org/officeDocument/2006/relationships/image" Target="media/image2.png"/><Relationship Id="rId10" Type="http://schemas.openxmlformats.org/officeDocument/2006/relationships/hyperlink" Target="https://github.com/BenWilliams-NOAA/surveyISS" TargetMode="External"/><Relationship Id="rId19" Type="http://schemas.openxmlformats.org/officeDocument/2006/relationships/hyperlink" Target="https://doi.org/10.1080/00028487.2012.705255" TargetMode="External"/><Relationship Id="rId31" Type="http://schemas.openxmlformats.org/officeDocument/2006/relationships/hyperlink" Target="https://doi.org/10.1016/j.fishres.2012.08.02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16/j.fishres.2011.11.005" TargetMode="External"/><Relationship Id="rId22" Type="http://schemas.openxmlformats.org/officeDocument/2006/relationships/hyperlink" Target="https://doi.org/10.1071/MF04217" TargetMode="External"/><Relationship Id="rId27" Type="http://schemas.openxmlformats.org/officeDocument/2006/relationships/hyperlink" Target="https://www.R-project.org/" TargetMode="External"/><Relationship Id="rId30" Type="http://schemas.openxmlformats.org/officeDocument/2006/relationships/hyperlink" Target="https://doi.org/10.1016/j.fishres.2016.06.018" TargetMode="External"/><Relationship Id="rId35" Type="http://schemas.openxmlformats.org/officeDocument/2006/relationships/image" Target="media/image1.png"/><Relationship Id="rId43" Type="http://schemas.openxmlformats.org/officeDocument/2006/relationships/image" Target="media/image9.png"/><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doi.org/10.1093/icesjms/fsz072" TargetMode="External"/><Relationship Id="rId17" Type="http://schemas.openxmlformats.org/officeDocument/2006/relationships/hyperlink" Target="https://doi.org/10.17895/ices.pub.7453" TargetMode="External"/><Relationship Id="rId25" Type="http://schemas.openxmlformats.org/officeDocument/2006/relationships/hyperlink" Target="https://doi.org/10.1139/F08-111" TargetMode="External"/><Relationship Id="rId33" Type="http://schemas.openxmlformats.org/officeDocument/2006/relationships/hyperlink" Target="https://doi.org/10.1139/cjfas-2018-0015" TargetMode="External"/><Relationship Id="rId38" Type="http://schemas.openxmlformats.org/officeDocument/2006/relationships/image" Target="media/image4.png"/><Relationship Id="rId46" Type="http://schemas.openxmlformats.org/officeDocument/2006/relationships/theme" Target="theme/theme1.xml"/><Relationship Id="rId20" Type="http://schemas.openxmlformats.org/officeDocument/2006/relationships/hyperlink" Target="https://doi.org/10.1139/f96-285"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385DE-09A1-44F2-9773-93C5DEC9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46</Pages>
  <Words>10463</Words>
  <Characters>59641</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69965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6</cp:revision>
  <dcterms:created xsi:type="dcterms:W3CDTF">2023-09-22T21:18:00Z</dcterms:created>
  <dcterms:modified xsi:type="dcterms:W3CDTF">2023-11-02T17:18:00Z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