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15E03" w14:textId="77777777" w:rsidR="004C1F61" w:rsidRDefault="004C1F61" w:rsidP="004C1F61">
      <w:pPr>
        <w:pStyle w:val="BodyText"/>
        <w:ind w:firstLine="720"/>
      </w:pPr>
      <w:r>
        <w:t xml:space="preserve">While this study focused on evaluating the statistical consequences of effort reduction when collecting age and length samples on bottom trawl surveys, our stated goal was also to address the tradeoffs between stock assessment input data uncertainty and workforce health and efficiency. We showed that the combined sex and sex-specific length frequency sampling </w:t>
      </w:r>
      <w:proofErr w:type="gramStart"/>
      <w:r>
        <w:t>can</w:t>
      </w:r>
      <w:proofErr w:type="gramEnd"/>
      <w:r>
        <w:t xml:space="preserve"> be reduced from current sampling levels without major consequences to length composition uncertainty. While collecting total length frequency data is cheap in terms of effort required</w:t>
      </w:r>
      <w:proofErr w:type="gramStart"/>
      <w:r>
        <w:t>,</w:t>
      </w:r>
      <w:proofErr w:type="gramEnd"/>
      <w:r>
        <w:t xml:space="preserve"> determining sex from a fish requires additional effort. </w:t>
      </w:r>
      <w:commentRangeStart w:id="0"/>
      <w:r>
        <w:t xml:space="preserve">Collecting age samples requires additional effort beyond determining the sex of a fish, including extraction of the sagittal </w:t>
      </w:r>
      <w:proofErr w:type="gramStart"/>
      <w:r>
        <w:t>otoliths which</w:t>
      </w:r>
      <w:proofErr w:type="gramEnd"/>
      <w:r>
        <w:t xml:space="preserve"> are then prepared and read in an ageing laboratory. The cost of age reading for several stocks evaluated here </w:t>
      </w:r>
      <w:proofErr w:type="gramStart"/>
      <w:r>
        <w:t xml:space="preserve">is summarized in Lambert et al. (2017) and further evaluated in </w:t>
      </w:r>
      <w:proofErr w:type="spellStart"/>
      <w:r>
        <w:t>Siskey</w:t>
      </w:r>
      <w:proofErr w:type="spellEnd"/>
      <w:r>
        <w:t xml:space="preserve"> et al. (2023)</w:t>
      </w:r>
      <w:proofErr w:type="gramEnd"/>
      <w:r>
        <w:t xml:space="preserve">. In short, the monetary expense of each otolith is not inconsequential and the savings to an agency </w:t>
      </w:r>
      <w:proofErr w:type="gramStart"/>
      <w:r>
        <w:t>as a result</w:t>
      </w:r>
      <w:proofErr w:type="gramEnd"/>
      <w:r>
        <w:t xml:space="preserve"> of reduced age sampling could be in the tens of thousands of dollars (USD). However, </w:t>
      </w:r>
      <w:proofErr w:type="spellStart"/>
      <w:r>
        <w:t>Siskey</w:t>
      </w:r>
      <w:proofErr w:type="spellEnd"/>
      <w:r>
        <w:t xml:space="preserve"> et al. (2023) showed that there are downstream effects of increased uncertainty in assessment model estimates of the overfishing limit when age sampling is reduced, which would subsequently effect buffers in catch limits based on estimates of uncertainty in derived assessment quantities (e.g., Prager et al. 2003). In areas where these types of buffers are used, a reduction in age composition sampling could lead to greater assessment uncertainty and directly </w:t>
      </w:r>
      <w:proofErr w:type="gramStart"/>
      <w:r>
        <w:t>impact</w:t>
      </w:r>
      <w:proofErr w:type="gramEnd"/>
      <w:r>
        <w:t xml:space="preserve"> the value of fisheries through a reduction in catch. However, from a survey effort perspective when collecting otoliths, it may be more efficient to collect less otoliths from any given haul while at the same time increase the number of hauls from which otoliths are collected.</w:t>
      </w:r>
      <w:commentRangeEnd w:id="0"/>
      <w:r>
        <w:rPr>
          <w:rStyle w:val="CommentReference"/>
        </w:rPr>
        <w:commentReference w:id="0"/>
      </w:r>
      <w:bookmarkStart w:id="1" w:name="_GoBack"/>
      <w:bookmarkEnd w:id="1"/>
    </w:p>
    <w:p w14:paraId="24D078B3" w14:textId="77777777" w:rsidR="00E16F58" w:rsidRDefault="00CF0E3C"/>
    <w:p w14:paraId="6CB33C2C" w14:textId="77777777" w:rsidR="004C1F61" w:rsidRDefault="004C1F61">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I agree with the reviewers that the title of the manuscript is a bit misleading given how little attention </w:t>
      </w:r>
      <w:proofErr w:type="gramStart"/>
      <w:r w:rsidRPr="00A81882">
        <w:rPr>
          <w:rFonts w:ascii="Times New Roman" w:hAnsi="Times New Roman" w:cs="Times New Roman"/>
          <w:i/>
          <w:color w:val="222222"/>
          <w:sz w:val="24"/>
          <w:szCs w:val="24"/>
          <w:shd w:val="clear" w:color="auto" w:fill="FFFFFF"/>
        </w:rPr>
        <w:t>is paid</w:t>
      </w:r>
      <w:proofErr w:type="gramEnd"/>
      <w:r w:rsidRPr="00A81882">
        <w:rPr>
          <w:rFonts w:ascii="Times New Roman" w:hAnsi="Times New Roman" w:cs="Times New Roman"/>
          <w:i/>
          <w:color w:val="222222"/>
          <w:sz w:val="24"/>
          <w:szCs w:val="24"/>
          <w:shd w:val="clear" w:color="auto" w:fill="FFFFFF"/>
        </w:rPr>
        <w:t xml:space="preserve">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p>
    <w:sectPr w:rsidR="004C1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Williams" w:date="2023-07-21T10:39:00Z" w:initials="B">
    <w:p w14:paraId="3B8AF55E" w14:textId="77777777" w:rsidR="004C1F61" w:rsidRDefault="004C1F61" w:rsidP="004C1F61">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R1: Lines 452-465: The discussion of age reading cost doesn’t seem necessary for this manuscript since it wasn’t investigated specifically.</w:t>
      </w:r>
    </w:p>
    <w:p w14:paraId="5CF3FE2C" w14:textId="77777777" w:rsidR="004C1F61" w:rsidRDefault="004C1F61" w:rsidP="004C1F61">
      <w:pPr>
        <w:pStyle w:val="CommentText"/>
        <w:rPr>
          <w:rFonts w:ascii="Arial" w:hAnsi="Arial" w:cs="Arial"/>
          <w:color w:val="222222"/>
          <w:shd w:val="clear" w:color="auto" w:fill="FFFFFF"/>
        </w:rPr>
      </w:pPr>
    </w:p>
    <w:p w14:paraId="176AD4D3" w14:textId="77777777" w:rsidR="004C1F61" w:rsidRDefault="004C1F61" w:rsidP="004C1F61">
      <w:pPr>
        <w:pStyle w:val="CommentText"/>
      </w:pPr>
      <w:r>
        <w:rPr>
          <w:rFonts w:ascii="Arial" w:hAnsi="Arial" w:cs="Arial"/>
          <w:color w:val="222222"/>
          <w:shd w:val="clear" w:color="auto" w:fill="FFFFFF"/>
        </w:rPr>
        <w:t>B notes: could reframe more toward workforce health?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AD4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Williams">
    <w15:presenceInfo w15:providerId="None" w15:userId="Ben.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61"/>
    <w:rsid w:val="004C1F61"/>
    <w:rsid w:val="00561387"/>
    <w:rsid w:val="00627396"/>
    <w:rsid w:val="00CF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46E8"/>
  <w15:chartTrackingRefBased/>
  <w15:docId w15:val="{4ADC6A83-A88F-412B-8E3E-3FFFC921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C1F61"/>
    <w:pPr>
      <w:spacing w:after="0" w:line="480" w:lineRule="auto"/>
    </w:pPr>
    <w:rPr>
      <w:rFonts w:ascii="Times New Roman" w:hAnsi="Times New Roman"/>
      <w:bCs/>
      <w:sz w:val="24"/>
    </w:rPr>
  </w:style>
  <w:style w:type="character" w:customStyle="1" w:styleId="BodyTextChar">
    <w:name w:val="Body Text Char"/>
    <w:basedOn w:val="DefaultParagraphFont"/>
    <w:link w:val="BodyText"/>
    <w:rsid w:val="004C1F61"/>
    <w:rPr>
      <w:rFonts w:ascii="Times New Roman" w:hAnsi="Times New Roman"/>
      <w:bCs/>
      <w:sz w:val="24"/>
    </w:rPr>
  </w:style>
  <w:style w:type="character" w:styleId="CommentReference">
    <w:name w:val="annotation reference"/>
    <w:basedOn w:val="DefaultParagraphFont"/>
    <w:semiHidden/>
    <w:unhideWhenUsed/>
    <w:rsid w:val="004C1F61"/>
    <w:rPr>
      <w:sz w:val="16"/>
      <w:szCs w:val="16"/>
    </w:rPr>
  </w:style>
  <w:style w:type="paragraph" w:styleId="CommentText">
    <w:name w:val="annotation text"/>
    <w:basedOn w:val="Normal"/>
    <w:link w:val="CommentTextChar"/>
    <w:semiHidden/>
    <w:unhideWhenUsed/>
    <w:rsid w:val="004C1F61"/>
    <w:pPr>
      <w:spacing w:before="120" w:after="0" w:line="240" w:lineRule="auto"/>
    </w:pPr>
    <w:rPr>
      <w:rFonts w:ascii="Times New Roman" w:hAnsi="Times New Roman"/>
      <w:bCs/>
      <w:sz w:val="20"/>
      <w:szCs w:val="20"/>
    </w:rPr>
  </w:style>
  <w:style w:type="character" w:customStyle="1" w:styleId="CommentTextChar">
    <w:name w:val="Comment Text Char"/>
    <w:basedOn w:val="DefaultParagraphFont"/>
    <w:link w:val="CommentText"/>
    <w:semiHidden/>
    <w:rsid w:val="004C1F61"/>
    <w:rPr>
      <w:rFonts w:ascii="Times New Roman" w:hAnsi="Times New Roman"/>
      <w:bCs/>
      <w:sz w:val="20"/>
      <w:szCs w:val="20"/>
    </w:rPr>
  </w:style>
  <w:style w:type="paragraph" w:styleId="BalloonText">
    <w:name w:val="Balloon Text"/>
    <w:basedOn w:val="Normal"/>
    <w:link w:val="BalloonTextChar"/>
    <w:uiPriority w:val="99"/>
    <w:semiHidden/>
    <w:unhideWhenUsed/>
    <w:rsid w:val="004C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2</cp:revision>
  <dcterms:created xsi:type="dcterms:W3CDTF">2023-07-31T20:51:00Z</dcterms:created>
  <dcterms:modified xsi:type="dcterms:W3CDTF">2023-07-31T21:17:00Z</dcterms:modified>
</cp:coreProperties>
</file>