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53E0C" w14:textId="6B9C2FF1" w:rsidR="007E60BB" w:rsidRDefault="00390B7F" w:rsidP="004628A5">
      <w:pPr>
        <w:pStyle w:val="Title"/>
      </w:pPr>
      <w:r>
        <w:t>Where did all these kids come from?</w:t>
      </w:r>
    </w:p>
    <w:p w14:paraId="211C6B09" w14:textId="77777777" w:rsidR="00390B7F" w:rsidRDefault="00390B7F" w:rsidP="004628A5">
      <w:pPr>
        <w:pStyle w:val="BodyText"/>
        <w:spacing w:line="240" w:lineRule="auto"/>
        <w:rPr>
          <w:lang w:eastAsia="en-US"/>
        </w:rPr>
      </w:pPr>
    </w:p>
    <w:p w14:paraId="73A799A8" w14:textId="77777777" w:rsidR="008642B2" w:rsidRDefault="00390B7F" w:rsidP="004628A5">
      <w:pPr>
        <w:pStyle w:val="BodyText"/>
        <w:spacing w:line="240" w:lineRule="auto"/>
        <w:rPr>
          <w:lang w:eastAsia="en-US"/>
        </w:rPr>
      </w:pPr>
      <w:r>
        <w:rPr>
          <w:lang w:eastAsia="en-US"/>
        </w:rPr>
        <w:t xml:space="preserve">Despite some families leaving for the suburbs during COVID, the District’s youth-age population is </w:t>
      </w:r>
      <w:r w:rsidR="00A04213">
        <w:rPr>
          <w:lang w:eastAsia="en-US"/>
        </w:rPr>
        <w:t xml:space="preserve">10% </w:t>
      </w:r>
      <w:r>
        <w:rPr>
          <w:lang w:eastAsia="en-US"/>
        </w:rPr>
        <w:t xml:space="preserve">higher now than it </w:t>
      </w:r>
      <w:r w:rsidR="00A04213">
        <w:rPr>
          <w:lang w:eastAsia="en-US"/>
        </w:rPr>
        <w:t xml:space="preserve">was in </w:t>
      </w:r>
      <w:commentRangeStart w:id="0"/>
      <w:r w:rsidR="00A04213">
        <w:rPr>
          <w:lang w:eastAsia="en-US"/>
        </w:rPr>
        <w:t>1990</w:t>
      </w:r>
      <w:commentRangeEnd w:id="0"/>
      <w:r w:rsidR="00056384">
        <w:rPr>
          <w:rStyle w:val="CommentReference"/>
          <w:sz w:val="24"/>
          <w:szCs w:val="24"/>
          <w:lang w:eastAsia="en-US"/>
        </w:rPr>
        <w:commentReference w:id="0"/>
      </w:r>
      <w:r w:rsidR="00523119">
        <w:rPr>
          <w:lang w:eastAsia="en-US"/>
        </w:rPr>
        <w:t>, and 22% higher</w:t>
      </w:r>
      <w:r w:rsidR="002112AB">
        <w:rPr>
          <w:lang w:eastAsia="en-US"/>
        </w:rPr>
        <w:t xml:space="preserve"> than it was in 2010</w:t>
      </w:r>
      <w:r>
        <w:rPr>
          <w:lang w:eastAsia="en-US"/>
        </w:rPr>
        <w:t xml:space="preserve">. </w:t>
      </w:r>
      <w:r w:rsidR="00854E81">
        <w:rPr>
          <w:lang w:eastAsia="en-US"/>
        </w:rPr>
        <w:t xml:space="preserve">This makes us unlike </w:t>
      </w:r>
      <w:r w:rsidR="00C8017B">
        <w:rPr>
          <w:lang w:eastAsia="en-US"/>
        </w:rPr>
        <w:t xml:space="preserve">many other major </w:t>
      </w:r>
      <w:r w:rsidR="0032306B">
        <w:rPr>
          <w:lang w:eastAsia="en-US"/>
        </w:rPr>
        <w:t xml:space="preserve">U.S. </w:t>
      </w:r>
      <w:r w:rsidR="00C8017B">
        <w:rPr>
          <w:lang w:eastAsia="en-US"/>
        </w:rPr>
        <w:t>urban areas, which</w:t>
      </w:r>
      <w:r w:rsidR="00CE15BB">
        <w:rPr>
          <w:lang w:eastAsia="en-US"/>
        </w:rPr>
        <w:t xml:space="preserve">, according to a recent Wall Street Journal </w:t>
      </w:r>
      <w:hyperlink r:id="rId9" w:history="1">
        <w:r w:rsidR="00CE15BB" w:rsidRPr="000E7B44">
          <w:rPr>
            <w:rStyle w:val="Hyperlink"/>
            <w:lang w:eastAsia="en-US"/>
          </w:rPr>
          <w:t>analysis</w:t>
        </w:r>
      </w:hyperlink>
      <w:r w:rsidR="00CE15BB">
        <w:rPr>
          <w:lang w:eastAsia="en-US"/>
        </w:rPr>
        <w:t xml:space="preserve"> of Census</w:t>
      </w:r>
      <w:r w:rsidR="006D7ADC">
        <w:rPr>
          <w:lang w:eastAsia="en-US"/>
        </w:rPr>
        <w:t xml:space="preserve"> Bureau</w:t>
      </w:r>
      <w:r w:rsidR="00CE15BB">
        <w:rPr>
          <w:lang w:eastAsia="en-US"/>
        </w:rPr>
        <w:t xml:space="preserve"> data, </w:t>
      </w:r>
      <w:r w:rsidR="000E7B44">
        <w:rPr>
          <w:lang w:eastAsia="en-US"/>
        </w:rPr>
        <w:t>saw their youth-age populations drop 6% on average</w:t>
      </w:r>
      <w:r w:rsidR="002B5E72">
        <w:rPr>
          <w:lang w:eastAsia="en-US"/>
        </w:rPr>
        <w:t xml:space="preserve"> (there was a 1% decline nationwide). </w:t>
      </w:r>
      <w:r w:rsidR="00976D38">
        <w:rPr>
          <w:lang w:eastAsia="en-US"/>
        </w:rPr>
        <w:t>This post explores why DC has been</w:t>
      </w:r>
      <w:r w:rsidR="008642B2">
        <w:rPr>
          <w:lang w:eastAsia="en-US"/>
        </w:rPr>
        <w:t xml:space="preserve"> an exception to this trend.</w:t>
      </w:r>
    </w:p>
    <w:p w14:paraId="52AD1ADF" w14:textId="77777777" w:rsidR="008642B2" w:rsidRDefault="008642B2" w:rsidP="004628A5">
      <w:pPr>
        <w:pStyle w:val="BodyText"/>
        <w:spacing w:line="240" w:lineRule="auto"/>
        <w:rPr>
          <w:lang w:eastAsia="en-US"/>
        </w:rPr>
      </w:pPr>
    </w:p>
    <w:p w14:paraId="5A6DAD5A" w14:textId="77777777" w:rsidR="00C11341" w:rsidRDefault="00C11341" w:rsidP="004628A5">
      <w:pPr>
        <w:pStyle w:val="Heading1"/>
        <w:spacing w:line="240" w:lineRule="auto"/>
      </w:pPr>
      <w:r>
        <w:t>Youth history</w:t>
      </w:r>
    </w:p>
    <w:p w14:paraId="0F95D8F0" w14:textId="087E7CBC" w:rsidR="009D0345" w:rsidRDefault="00C11341" w:rsidP="004628A5">
      <w:pPr>
        <w:spacing w:line="240" w:lineRule="auto"/>
      </w:pPr>
      <w:r>
        <w:t xml:space="preserve">First, </w:t>
      </w:r>
      <w:r w:rsidR="005D02F5">
        <w:t xml:space="preserve">let’s </w:t>
      </w:r>
      <w:r w:rsidR="002C138E">
        <w:t xml:space="preserve">quickly </w:t>
      </w:r>
      <w:r w:rsidR="00BB4D2C">
        <w:t xml:space="preserve">compare DC to </w:t>
      </w:r>
      <w:r w:rsidR="002C138E">
        <w:t xml:space="preserve">its own past, and to other U.S. urban areas. </w:t>
      </w:r>
      <w:r w:rsidR="009D0345">
        <w:t>DC’s population peaked in the mid-20</w:t>
      </w:r>
      <w:r w:rsidR="009D0345" w:rsidRPr="009D0345">
        <w:rPr>
          <w:vertAlign w:val="superscript"/>
        </w:rPr>
        <w:t>th</w:t>
      </w:r>
      <w:r w:rsidR="009D0345">
        <w:t xml:space="preserve"> century</w:t>
      </w:r>
      <w:r w:rsidR="00B015C2">
        <w:t>; there were</w:t>
      </w:r>
      <w:r w:rsidR="00234004">
        <w:t xml:space="preserve"> almost twice as many kids back then. </w:t>
      </w:r>
      <w:r w:rsidR="00DB5A3E">
        <w:t>This is hard to imagine</w:t>
      </w:r>
      <w:r w:rsidR="00B015C2">
        <w:t xml:space="preserve"> today, but in 1960, one in four DC residents were under age 15.</w:t>
      </w:r>
    </w:p>
    <w:p w14:paraId="4FDF2E18" w14:textId="3BAC7671" w:rsidR="006822B8" w:rsidRDefault="006822B8" w:rsidP="004628A5">
      <w:pPr>
        <w:spacing w:line="240" w:lineRule="auto"/>
      </w:pPr>
      <w:commentRangeStart w:id="1"/>
      <w:commentRangeStart w:id="2"/>
      <w:r>
        <w:rPr>
          <w:noProof/>
        </w:rPr>
        <w:drawing>
          <wp:inline distT="0" distB="0" distL="0" distR="0" wp14:anchorId="6D345FA0" wp14:editId="01E7D292">
            <wp:extent cx="5210175" cy="3789680"/>
            <wp:effectExtent l="0" t="0" r="9525" b="1270"/>
            <wp:docPr id="186134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188" cy="3802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1"/>
      <w:r w:rsidR="002F352B">
        <w:rPr>
          <w:rStyle w:val="CommentReference"/>
          <w:sz w:val="24"/>
          <w:szCs w:val="24"/>
        </w:rPr>
        <w:commentReference w:id="1"/>
      </w:r>
      <w:commentRangeEnd w:id="2"/>
      <w:r w:rsidR="004628A5">
        <w:rPr>
          <w:rStyle w:val="CommentReference"/>
          <w:sz w:val="24"/>
          <w:szCs w:val="24"/>
        </w:rPr>
        <w:commentReference w:id="2"/>
      </w:r>
    </w:p>
    <w:p w14:paraId="66105BDB" w14:textId="77777777" w:rsidR="004A76BB" w:rsidRDefault="004A76BB" w:rsidP="004628A5">
      <w:pPr>
        <w:spacing w:line="240" w:lineRule="auto"/>
      </w:pPr>
    </w:p>
    <w:p w14:paraId="60B0A378" w14:textId="737C2814" w:rsidR="004A76BB" w:rsidRDefault="004A76BB">
      <w:pPr>
        <w:spacing w:after="160" w:line="278" w:lineRule="auto"/>
      </w:pPr>
      <w:r>
        <w:br w:type="page"/>
      </w:r>
    </w:p>
    <w:p w14:paraId="3BD15EE6" w14:textId="7CC3015C" w:rsidR="00E9767A" w:rsidRDefault="004A76BB" w:rsidP="004628A5">
      <w:pPr>
        <w:spacing w:line="240" w:lineRule="auto"/>
      </w:pPr>
      <w:r>
        <w:lastRenderedPageBreak/>
        <w:t>In the latter half of the 20</w:t>
      </w:r>
      <w:r w:rsidRPr="004A76BB">
        <w:rPr>
          <w:vertAlign w:val="superscript"/>
        </w:rPr>
        <w:t>th</w:t>
      </w:r>
      <w:r>
        <w:t xml:space="preserve"> century, DC’s </w:t>
      </w:r>
      <w:r w:rsidR="00822FDC">
        <w:t>child population cratered, as many White families</w:t>
      </w:r>
      <w:r w:rsidR="009628BB">
        <w:t xml:space="preserve"> (and, later Black families) decamped to the suburbs. </w:t>
      </w:r>
      <w:r w:rsidR="00660DC8">
        <w:t>As a share of its total population, t</w:t>
      </w:r>
      <w:r w:rsidR="00D55D7A">
        <w:t>he District</w:t>
      </w:r>
      <w:r w:rsidR="00CF0C27">
        <w:t xml:space="preserve"> still has </w:t>
      </w:r>
      <w:r w:rsidR="00660DC8">
        <w:t>relatively few children.</w:t>
      </w:r>
    </w:p>
    <w:p w14:paraId="4EDCCECB" w14:textId="661255BC" w:rsidR="00E9767A" w:rsidRDefault="000F05EB" w:rsidP="004628A5">
      <w:pPr>
        <w:spacing w:line="240" w:lineRule="auto"/>
      </w:pPr>
      <w:r>
        <w:rPr>
          <w:noProof/>
        </w:rPr>
        <w:drawing>
          <wp:inline distT="0" distB="0" distL="0" distR="0" wp14:anchorId="551C5A4A" wp14:editId="0A3D77BE">
            <wp:extent cx="6376987" cy="4027571"/>
            <wp:effectExtent l="0" t="0" r="5080" b="0"/>
            <wp:docPr id="33945622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5007" cy="40326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F2B34A" w14:textId="569E7E0D" w:rsidR="005B5C89" w:rsidRDefault="005B5C89" w:rsidP="004628A5">
      <w:pPr>
        <w:spacing w:line="240" w:lineRule="auto"/>
      </w:pPr>
      <w:r>
        <w:rPr>
          <w:noProof/>
        </w:rPr>
        <w:lastRenderedPageBreak/>
        <w:drawing>
          <wp:inline distT="0" distB="0" distL="0" distR="0" wp14:anchorId="23BD218F" wp14:editId="26E492FB">
            <wp:extent cx="6534150" cy="4032504"/>
            <wp:effectExtent l="0" t="0" r="0" b="6350"/>
            <wp:docPr id="6708841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1180" cy="40368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8726A7" w14:textId="77777777" w:rsidR="00053D1C" w:rsidRDefault="00053D1C" w:rsidP="004628A5">
      <w:pPr>
        <w:spacing w:line="240" w:lineRule="auto"/>
      </w:pPr>
    </w:p>
    <w:p w14:paraId="3DA6CA66" w14:textId="69989152" w:rsidR="00053D1C" w:rsidRDefault="00AE2044" w:rsidP="00053D1C">
      <w:pPr>
        <w:pStyle w:val="Heading1"/>
      </w:pPr>
      <w:r>
        <w:t>How do you do</w:t>
      </w:r>
      <w:r w:rsidR="00053D1C">
        <w:t>, fellow kids</w:t>
      </w:r>
    </w:p>
    <w:p w14:paraId="0ED7A3A5" w14:textId="17568220" w:rsidR="002812B4" w:rsidRDefault="002812B4" w:rsidP="00DB7F27">
      <w:pPr>
        <w:pStyle w:val="BodyText"/>
        <w:spacing w:after="0" w:line="240" w:lineRule="auto"/>
        <w:rPr>
          <w:lang w:eastAsia="en-US"/>
        </w:rPr>
      </w:pPr>
      <w:r>
        <w:rPr>
          <w:lang w:eastAsia="en-US"/>
        </w:rPr>
        <w:t xml:space="preserve">The clever people at the </w:t>
      </w:r>
      <w:r w:rsidRPr="002812B4">
        <w:rPr>
          <w:lang w:eastAsia="en-US"/>
        </w:rPr>
        <w:t>University of Wisconsin’s </w:t>
      </w:r>
      <w:hyperlink r:id="rId13" w:history="1">
        <w:r w:rsidRPr="002812B4">
          <w:rPr>
            <w:rStyle w:val="Hyperlink"/>
            <w:lang w:eastAsia="en-US"/>
          </w:rPr>
          <w:t>Applied Population Laboratory</w:t>
        </w:r>
      </w:hyperlink>
      <w:r w:rsidRPr="002812B4">
        <w:rPr>
          <w:lang w:eastAsia="en-US"/>
        </w:rPr>
        <w:t> </w:t>
      </w:r>
      <w:r w:rsidR="00160B05">
        <w:rPr>
          <w:lang w:eastAsia="en-US"/>
        </w:rPr>
        <w:t xml:space="preserve">use a combination of Census data and </w:t>
      </w:r>
      <w:r w:rsidR="00AB223B">
        <w:rPr>
          <w:lang w:eastAsia="en-US"/>
        </w:rPr>
        <w:t xml:space="preserve">birth and death records </w:t>
      </w:r>
      <w:r w:rsidRPr="002812B4">
        <w:rPr>
          <w:lang w:eastAsia="en-US"/>
        </w:rPr>
        <w:t>to decompose</w:t>
      </w:r>
      <w:r w:rsidR="00DB7F27">
        <w:rPr>
          <w:lang w:eastAsia="en-US"/>
        </w:rPr>
        <w:t xml:space="preserve"> youth</w:t>
      </w:r>
      <w:r w:rsidR="00AB223B">
        <w:rPr>
          <w:lang w:eastAsia="en-US"/>
        </w:rPr>
        <w:t xml:space="preserve"> population</w:t>
      </w:r>
      <w:r w:rsidRPr="002812B4">
        <w:rPr>
          <w:lang w:eastAsia="en-US"/>
        </w:rPr>
        <w:t xml:space="preserve"> changes in </w:t>
      </w:r>
      <w:r w:rsidR="00AB223B">
        <w:rPr>
          <w:lang w:eastAsia="en-US"/>
        </w:rPr>
        <w:t xml:space="preserve">American states </w:t>
      </w:r>
      <w:r w:rsidRPr="002812B4">
        <w:rPr>
          <w:lang w:eastAsia="en-US"/>
        </w:rPr>
        <w:t xml:space="preserve">into three </w:t>
      </w:r>
      <w:r w:rsidR="006470AC">
        <w:rPr>
          <w:lang w:eastAsia="en-US"/>
        </w:rPr>
        <w:t>causes</w:t>
      </w:r>
      <w:r w:rsidRPr="002812B4">
        <w:rPr>
          <w:lang w:eastAsia="en-US"/>
        </w:rPr>
        <w:t>:</w:t>
      </w:r>
    </w:p>
    <w:p w14:paraId="31A2E03A" w14:textId="77777777" w:rsidR="00DB7F27" w:rsidRPr="002812B4" w:rsidRDefault="00DB7F27" w:rsidP="00DB7F27">
      <w:pPr>
        <w:pStyle w:val="BodyText"/>
        <w:spacing w:after="0" w:line="240" w:lineRule="auto"/>
        <w:rPr>
          <w:lang w:eastAsia="en-US"/>
        </w:rPr>
      </w:pPr>
    </w:p>
    <w:p w14:paraId="01ADB043" w14:textId="20268E68" w:rsidR="002812B4" w:rsidRDefault="006470AC" w:rsidP="00DB7F27">
      <w:pPr>
        <w:pStyle w:val="BodyText"/>
        <w:numPr>
          <w:ilvl w:val="0"/>
          <w:numId w:val="1"/>
        </w:numPr>
        <w:spacing w:after="0" w:line="240" w:lineRule="auto"/>
        <w:rPr>
          <w:lang w:eastAsia="en-US"/>
        </w:rPr>
      </w:pPr>
      <w:r>
        <w:rPr>
          <w:lang w:eastAsia="en-US"/>
        </w:rPr>
        <w:t>Births</w:t>
      </w:r>
    </w:p>
    <w:p w14:paraId="0596D6E0" w14:textId="7D2839A8" w:rsidR="006470AC" w:rsidRDefault="00DB7F27" w:rsidP="00DB7F27">
      <w:pPr>
        <w:pStyle w:val="ListParagraph"/>
        <w:numPr>
          <w:ilvl w:val="0"/>
          <w:numId w:val="1"/>
        </w:numPr>
        <w:spacing w:after="0" w:line="240" w:lineRule="auto"/>
        <w:rPr>
          <w:lang w:eastAsia="en-US"/>
        </w:rPr>
      </w:pPr>
      <w:r>
        <w:rPr>
          <w:lang w:eastAsia="en-US"/>
        </w:rPr>
        <w:t>C</w:t>
      </w:r>
      <w:r w:rsidR="006470AC" w:rsidRPr="006470AC">
        <w:rPr>
          <w:lang w:eastAsia="en-US"/>
        </w:rPr>
        <w:t>hildren aging out of childhood</w:t>
      </w:r>
      <w:r w:rsidR="006470AC">
        <w:rPr>
          <w:lang w:eastAsia="en-US"/>
        </w:rPr>
        <w:t xml:space="preserve"> (they grow up so fast!)</w:t>
      </w:r>
    </w:p>
    <w:p w14:paraId="2FF4B168" w14:textId="7C309E60" w:rsidR="006470AC" w:rsidRDefault="00DB7F27" w:rsidP="00DB7F27">
      <w:pPr>
        <w:pStyle w:val="ListParagraph"/>
        <w:numPr>
          <w:ilvl w:val="0"/>
          <w:numId w:val="1"/>
        </w:numPr>
        <w:spacing w:after="0" w:line="240" w:lineRule="auto"/>
        <w:rPr>
          <w:lang w:eastAsia="en-US"/>
        </w:rPr>
      </w:pPr>
      <w:r>
        <w:rPr>
          <w:lang w:eastAsia="en-US"/>
        </w:rPr>
        <w:t>Migration</w:t>
      </w:r>
    </w:p>
    <w:p w14:paraId="1CB745BF" w14:textId="77777777" w:rsidR="000F3EAF" w:rsidRDefault="000F3EAF" w:rsidP="000F3EAF">
      <w:pPr>
        <w:spacing w:after="0" w:line="240" w:lineRule="auto"/>
        <w:rPr>
          <w:lang w:eastAsia="en-US"/>
        </w:rPr>
      </w:pPr>
    </w:p>
    <w:p w14:paraId="229FE171" w14:textId="07BE4B1B" w:rsidR="000F3EAF" w:rsidRPr="006470AC" w:rsidRDefault="00857E2A" w:rsidP="000F3EAF">
      <w:pPr>
        <w:spacing w:after="0" w:line="240" w:lineRule="auto"/>
        <w:rPr>
          <w:lang w:eastAsia="en-US"/>
        </w:rPr>
      </w:pPr>
      <w:r>
        <w:rPr>
          <w:lang w:eastAsia="en-US"/>
        </w:rPr>
        <w:t>Each of these explains roughly 1/3</w:t>
      </w:r>
      <w:r w:rsidRPr="00857E2A">
        <w:rPr>
          <w:vertAlign w:val="superscript"/>
          <w:lang w:eastAsia="en-US"/>
        </w:rPr>
        <w:t>rd</w:t>
      </w:r>
      <w:r>
        <w:rPr>
          <w:lang w:eastAsia="en-US"/>
        </w:rPr>
        <w:t xml:space="preserve"> of DC’s recent youth population increase. </w:t>
      </w:r>
      <w:r w:rsidR="000F3EAF">
        <w:rPr>
          <w:lang w:eastAsia="en-US"/>
        </w:rPr>
        <w:t xml:space="preserve">Let’s take each </w:t>
      </w:r>
      <w:r>
        <w:rPr>
          <w:lang w:eastAsia="en-US"/>
        </w:rPr>
        <w:t>in turn.</w:t>
      </w:r>
    </w:p>
    <w:p w14:paraId="6D9458B4" w14:textId="0648CD5A" w:rsidR="0062553F" w:rsidRDefault="0062553F" w:rsidP="002812B4">
      <w:pPr>
        <w:pStyle w:val="BodyText"/>
        <w:spacing w:line="240" w:lineRule="auto"/>
        <w:rPr>
          <w:lang w:eastAsia="en-US"/>
        </w:rPr>
      </w:pPr>
    </w:p>
    <w:p w14:paraId="3A5B19E4" w14:textId="2B49495C" w:rsidR="00C241C0" w:rsidRDefault="00C241C0">
      <w:pPr>
        <w:spacing w:after="160" w:line="278" w:lineRule="auto"/>
        <w:rPr>
          <w:i/>
          <w:iCs/>
          <w:lang w:eastAsia="en-US"/>
        </w:rPr>
      </w:pPr>
    </w:p>
    <w:p w14:paraId="7614E7A1" w14:textId="77777777" w:rsidR="00060C70" w:rsidRDefault="00060C70">
      <w:pPr>
        <w:spacing w:after="160" w:line="278" w:lineRule="auto"/>
        <w:rPr>
          <w:i/>
          <w:iCs/>
          <w:lang w:eastAsia="en-US"/>
        </w:rPr>
      </w:pPr>
    </w:p>
    <w:p w14:paraId="7852974E" w14:textId="77777777" w:rsidR="00060C70" w:rsidRDefault="00060C70">
      <w:pPr>
        <w:spacing w:after="160" w:line="278" w:lineRule="auto"/>
        <w:rPr>
          <w:i/>
          <w:iCs/>
          <w:lang w:eastAsia="en-US"/>
        </w:rPr>
      </w:pPr>
    </w:p>
    <w:p w14:paraId="730E991B" w14:textId="1BD3268A" w:rsidR="00C241C0" w:rsidRDefault="00807B58" w:rsidP="002D1A13">
      <w:pPr>
        <w:pStyle w:val="BodyText"/>
        <w:spacing w:line="240" w:lineRule="auto"/>
        <w:rPr>
          <w:lang w:eastAsia="en-US"/>
        </w:rPr>
      </w:pPr>
      <w:r>
        <w:rPr>
          <w:i/>
          <w:iCs/>
          <w:lang w:eastAsia="en-US"/>
        </w:rPr>
        <w:lastRenderedPageBreak/>
        <w:t>B</w:t>
      </w:r>
      <w:r w:rsidR="002D1A13" w:rsidRPr="002D1A13">
        <w:rPr>
          <w:i/>
          <w:iCs/>
          <w:lang w:eastAsia="en-US"/>
        </w:rPr>
        <w:t>irths</w:t>
      </w:r>
      <w:r w:rsidR="002D1A13">
        <w:rPr>
          <w:lang w:eastAsia="en-US"/>
        </w:rPr>
        <w:t xml:space="preserve"> </w:t>
      </w:r>
      <w:r w:rsidR="002D1A13" w:rsidRPr="002D1A13">
        <w:rPr>
          <w:lang w:eastAsia="en-US"/>
        </w:rPr>
        <w:t>increased from 80,859 in the 2000s to 93,184 in the 2010s</w:t>
      </w:r>
      <w:r w:rsidR="002B339E">
        <w:rPr>
          <w:lang w:eastAsia="en-US"/>
        </w:rPr>
        <w:t xml:space="preserve">. This added </w:t>
      </w:r>
      <w:r w:rsidR="002D1A13" w:rsidRPr="002D1A13">
        <w:rPr>
          <w:lang w:eastAsia="en-US"/>
        </w:rPr>
        <w:t>12,325</w:t>
      </w:r>
      <w:r>
        <w:rPr>
          <w:lang w:eastAsia="en-US"/>
        </w:rPr>
        <w:t xml:space="preserve"> kids</w:t>
      </w:r>
      <w:r w:rsidR="002D1A13" w:rsidRPr="002D1A13">
        <w:rPr>
          <w:lang w:eastAsia="en-US"/>
        </w:rPr>
        <w:t xml:space="preserve">, or </w:t>
      </w:r>
      <w:r w:rsidR="002D1A13" w:rsidRPr="001236E2">
        <w:rPr>
          <w:b/>
          <w:bCs/>
          <w:lang w:eastAsia="en-US"/>
        </w:rPr>
        <w:t>32% of the total increase from the 2000s to the 2010s</w:t>
      </w:r>
      <w:r w:rsidR="002B339E">
        <w:rPr>
          <w:lang w:eastAsia="en-US"/>
        </w:rPr>
        <w:t>.</w:t>
      </w:r>
    </w:p>
    <w:p w14:paraId="7FF18BCE" w14:textId="77777777" w:rsidR="00126C52" w:rsidRPr="002D1A13" w:rsidRDefault="00126C52" w:rsidP="002D1A13">
      <w:pPr>
        <w:pStyle w:val="BodyText"/>
        <w:spacing w:line="240" w:lineRule="auto"/>
        <w:rPr>
          <w:lang w:eastAsia="en-US"/>
        </w:rPr>
      </w:pPr>
    </w:p>
    <w:p w14:paraId="5F40415E" w14:textId="33429315" w:rsidR="002D1A13" w:rsidRPr="002D1A13" w:rsidRDefault="00807B58" w:rsidP="00807B58">
      <w:pPr>
        <w:pStyle w:val="BodyText"/>
        <w:spacing w:line="240" w:lineRule="auto"/>
        <w:rPr>
          <w:lang w:eastAsia="en-US"/>
        </w:rPr>
      </w:pPr>
      <w:r>
        <w:rPr>
          <w:i/>
          <w:iCs/>
          <w:lang w:eastAsia="en-US"/>
        </w:rPr>
        <w:t>C</w:t>
      </w:r>
      <w:r w:rsidR="002D1A13" w:rsidRPr="002D1A13">
        <w:rPr>
          <w:i/>
          <w:iCs/>
          <w:lang w:eastAsia="en-US"/>
        </w:rPr>
        <w:t>hildren aging out of childhood</w:t>
      </w:r>
      <w:r w:rsidR="00C241C0">
        <w:rPr>
          <w:lang w:eastAsia="en-US"/>
        </w:rPr>
        <w:t xml:space="preserve"> </w:t>
      </w:r>
      <w:r w:rsidR="002B339E">
        <w:rPr>
          <w:lang w:eastAsia="en-US"/>
        </w:rPr>
        <w:t xml:space="preserve">became less of a net drag on DC’s youth population growth, increasing </w:t>
      </w:r>
      <w:r w:rsidR="002D1A13" w:rsidRPr="002D1A13">
        <w:rPr>
          <w:lang w:eastAsia="en-US"/>
        </w:rPr>
        <w:t>from -65,193 in the 2000s to -51,097 in the 2010s</w:t>
      </w:r>
      <w:r w:rsidR="002B339E">
        <w:rPr>
          <w:lang w:eastAsia="en-US"/>
        </w:rPr>
        <w:t>. In other words,</w:t>
      </w:r>
      <w:r w:rsidR="003613A8">
        <w:rPr>
          <w:lang w:eastAsia="en-US"/>
        </w:rPr>
        <w:t xml:space="preserve"> there were just fewer kids turning 18 in the 2010s, relative to the 2000s</w:t>
      </w:r>
      <w:r w:rsidR="002B339E">
        <w:rPr>
          <w:lang w:eastAsia="en-US"/>
        </w:rPr>
        <w:t xml:space="preserve">. This </w:t>
      </w:r>
      <w:r w:rsidR="003613A8">
        <w:rPr>
          <w:lang w:eastAsia="en-US"/>
        </w:rPr>
        <w:t>“</w:t>
      </w:r>
      <w:r w:rsidR="002B339E">
        <w:rPr>
          <w:lang w:eastAsia="en-US"/>
        </w:rPr>
        <w:t>added</w:t>
      </w:r>
      <w:r w:rsidR="003613A8">
        <w:rPr>
          <w:lang w:eastAsia="en-US"/>
        </w:rPr>
        <w:t xml:space="preserve">” </w:t>
      </w:r>
      <w:r w:rsidR="002D1A13" w:rsidRPr="002D1A13">
        <w:rPr>
          <w:lang w:eastAsia="en-US"/>
        </w:rPr>
        <w:t>14,096</w:t>
      </w:r>
      <w:r w:rsidR="002B339E">
        <w:rPr>
          <w:lang w:eastAsia="en-US"/>
        </w:rPr>
        <w:t xml:space="preserve"> kids</w:t>
      </w:r>
      <w:r w:rsidR="002D1A13" w:rsidRPr="002D1A13">
        <w:rPr>
          <w:lang w:eastAsia="en-US"/>
        </w:rPr>
        <w:t xml:space="preserve">, or </w:t>
      </w:r>
      <w:r w:rsidR="002D1A13" w:rsidRPr="001236E2">
        <w:rPr>
          <w:b/>
          <w:bCs/>
          <w:lang w:eastAsia="en-US"/>
        </w:rPr>
        <w:t>37% of the ’00-’20 total increase</w:t>
      </w:r>
      <w:r w:rsidR="002B339E">
        <w:rPr>
          <w:lang w:eastAsia="en-US"/>
        </w:rPr>
        <w:t>.</w:t>
      </w:r>
    </w:p>
    <w:p w14:paraId="16182F0B" w14:textId="77777777" w:rsidR="00511F79" w:rsidRDefault="00511F79" w:rsidP="00511F79">
      <w:pPr>
        <w:pStyle w:val="BodyText"/>
        <w:spacing w:line="240" w:lineRule="auto"/>
        <w:rPr>
          <w:i/>
          <w:iCs/>
          <w:lang w:eastAsia="en-US"/>
        </w:rPr>
      </w:pPr>
    </w:p>
    <w:p w14:paraId="2E0A9EE2" w14:textId="44501F63" w:rsidR="002D1A13" w:rsidRPr="002D1A13" w:rsidRDefault="00511F79" w:rsidP="00511F79">
      <w:pPr>
        <w:pStyle w:val="BodyText"/>
        <w:spacing w:line="240" w:lineRule="auto"/>
        <w:rPr>
          <w:lang w:eastAsia="en-US"/>
        </w:rPr>
      </w:pPr>
      <w:r>
        <w:rPr>
          <w:i/>
          <w:iCs/>
          <w:lang w:eastAsia="en-US"/>
        </w:rPr>
        <w:t>C</w:t>
      </w:r>
      <w:r w:rsidR="002D1A13" w:rsidRPr="002D1A13">
        <w:rPr>
          <w:i/>
          <w:iCs/>
          <w:lang w:eastAsia="en-US"/>
        </w:rPr>
        <w:t>hild net out-migration</w:t>
      </w:r>
      <w:r>
        <w:rPr>
          <w:lang w:eastAsia="en-US"/>
        </w:rPr>
        <w:t xml:space="preserve"> became less negative </w:t>
      </w:r>
      <w:r w:rsidR="0028333A">
        <w:rPr>
          <w:lang w:eastAsia="en-US"/>
        </w:rPr>
        <w:t xml:space="preserve">it was </w:t>
      </w:r>
      <w:r w:rsidR="002D1A13" w:rsidRPr="002D1A13">
        <w:rPr>
          <w:lang w:eastAsia="en-US"/>
        </w:rPr>
        <w:t xml:space="preserve">-29,545 in the 2000s </w:t>
      </w:r>
      <w:r w:rsidR="0028333A">
        <w:rPr>
          <w:lang w:eastAsia="en-US"/>
        </w:rPr>
        <w:t xml:space="preserve">and </w:t>
      </w:r>
      <w:r w:rsidR="002D1A13" w:rsidRPr="002D1A13">
        <w:rPr>
          <w:lang w:eastAsia="en-US"/>
        </w:rPr>
        <w:t>-17,809 in the 2010s</w:t>
      </w:r>
      <w:r w:rsidR="0028333A">
        <w:rPr>
          <w:lang w:eastAsia="en-US"/>
        </w:rPr>
        <w:t>. In other words, fewer</w:t>
      </w:r>
      <w:r w:rsidR="001236E2">
        <w:rPr>
          <w:lang w:eastAsia="en-US"/>
        </w:rPr>
        <w:t xml:space="preserve"> families with kids were leaving DC, and/or more families with kids were moving in. </w:t>
      </w:r>
      <w:r w:rsidR="0028333A">
        <w:rPr>
          <w:lang w:eastAsia="en-US"/>
        </w:rPr>
        <w:t xml:space="preserve">This added </w:t>
      </w:r>
      <w:r w:rsidR="002D1A13" w:rsidRPr="002D1A13">
        <w:rPr>
          <w:lang w:eastAsia="en-US"/>
        </w:rPr>
        <w:t xml:space="preserve">11,736, or </w:t>
      </w:r>
      <w:r w:rsidR="002D1A13" w:rsidRPr="001236E2">
        <w:rPr>
          <w:b/>
          <w:bCs/>
          <w:lang w:eastAsia="en-US"/>
        </w:rPr>
        <w:t>31% of the ’00-’20 total increase</w:t>
      </w:r>
      <w:r w:rsidR="0028333A">
        <w:rPr>
          <w:lang w:eastAsia="en-US"/>
        </w:rPr>
        <w:t>.</w:t>
      </w:r>
    </w:p>
    <w:p w14:paraId="2FDB282E" w14:textId="77777777" w:rsidR="002D1A13" w:rsidRDefault="002D1A13" w:rsidP="002812B4">
      <w:pPr>
        <w:pStyle w:val="BodyText"/>
        <w:spacing w:line="240" w:lineRule="auto"/>
        <w:rPr>
          <w:lang w:eastAsia="en-US"/>
        </w:rPr>
      </w:pPr>
    </w:p>
    <w:p w14:paraId="7CD1458E" w14:textId="15A354C9" w:rsidR="001236E2" w:rsidRDefault="001236E2" w:rsidP="002812B4">
      <w:pPr>
        <w:pStyle w:val="BodyText"/>
        <w:spacing w:line="240" w:lineRule="auto"/>
        <w:rPr>
          <w:lang w:eastAsia="en-US"/>
        </w:rPr>
      </w:pPr>
      <w:r>
        <w:rPr>
          <w:lang w:eastAsia="en-US"/>
        </w:rPr>
        <w:t xml:space="preserve">Notice that the single biggest contributor to </w:t>
      </w:r>
      <w:r w:rsidR="007B64C7">
        <w:rPr>
          <w:lang w:eastAsia="en-US"/>
        </w:rPr>
        <w:t>the 2000s-to-2010s youth population increase</w:t>
      </w:r>
    </w:p>
    <w:p w14:paraId="63CF8FE4" w14:textId="77777777" w:rsidR="00060C70" w:rsidRDefault="00060C70" w:rsidP="002812B4">
      <w:pPr>
        <w:pStyle w:val="BodyText"/>
        <w:spacing w:line="240" w:lineRule="auto"/>
        <w:rPr>
          <w:lang w:eastAsia="en-US"/>
        </w:rPr>
      </w:pPr>
    </w:p>
    <w:p w14:paraId="413AAE58" w14:textId="7E814340" w:rsidR="00060C70" w:rsidRPr="0062553F" w:rsidRDefault="00060C70" w:rsidP="002812B4">
      <w:pPr>
        <w:pStyle w:val="BodyText"/>
        <w:spacing w:line="240" w:lineRule="auto"/>
        <w:rPr>
          <w:lang w:eastAsia="en-US"/>
        </w:rPr>
      </w:pPr>
      <w:r>
        <w:rPr>
          <w:noProof/>
        </w:rPr>
        <w:drawing>
          <wp:inline distT="0" distB="0" distL="0" distR="0" wp14:anchorId="6CC9412D" wp14:editId="7946C6E5">
            <wp:extent cx="5943600" cy="4245610"/>
            <wp:effectExtent l="0" t="0" r="0" b="2540"/>
            <wp:docPr id="129624369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60C70" w:rsidRPr="006255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, Edward (OCFO)" w:date="2026-09-11T16:49:00Z" w:initials="ER">
    <w:p w14:paraId="391335C0" w14:textId="77777777" w:rsidR="00523119" w:rsidRDefault="00056384" w:rsidP="00523119">
      <w:pPr>
        <w:pStyle w:val="CommentText"/>
      </w:pPr>
      <w:r>
        <w:rPr>
          <w:rStyle w:val="CommentReference"/>
        </w:rPr>
        <w:annotationRef/>
      </w:r>
      <w:r w:rsidR="00523119">
        <w:rPr>
          <w:color w:val="859900"/>
        </w:rPr>
        <w:t>(2025 # - 1990 #) / 1990 #</w:t>
      </w:r>
      <w:r w:rsidR="00523119">
        <w:rPr>
          <w:color w:val="859900"/>
        </w:rPr>
        <w:br/>
        <w:t xml:space="preserve">(124070 - 112632) / 112632 </w:t>
      </w:r>
      <w:r w:rsidR="00523119">
        <w:t xml:space="preserve">= 0.101552 </w:t>
      </w:r>
    </w:p>
    <w:p w14:paraId="3101DF64" w14:textId="77777777" w:rsidR="00523119" w:rsidRDefault="00523119" w:rsidP="00523119">
      <w:pPr>
        <w:pStyle w:val="CommentText"/>
      </w:pPr>
    </w:p>
    <w:p w14:paraId="2FE3D499" w14:textId="77777777" w:rsidR="00523119" w:rsidRDefault="00523119" w:rsidP="00523119">
      <w:pPr>
        <w:pStyle w:val="CommentText"/>
      </w:pPr>
      <w:r>
        <w:rPr>
          <w:color w:val="859900"/>
        </w:rPr>
        <w:t>(2025 # - 2010 #) / 2010 #</w:t>
      </w:r>
      <w:r>
        <w:rPr>
          <w:color w:val="859900"/>
        </w:rPr>
        <w:br/>
        <w:t xml:space="preserve">(124070 - 101266) / 101266 </w:t>
      </w:r>
      <w:r>
        <w:t>= 0.2251891</w:t>
      </w:r>
    </w:p>
    <w:p w14:paraId="525FC02E" w14:textId="77777777" w:rsidR="00523119" w:rsidRDefault="00523119" w:rsidP="00523119">
      <w:pPr>
        <w:pStyle w:val="CommentText"/>
      </w:pPr>
    </w:p>
    <w:p w14:paraId="05DA6CDC" w14:textId="77777777" w:rsidR="00523119" w:rsidRDefault="00523119" w:rsidP="00523119">
      <w:pPr>
        <w:pStyle w:val="CommentText"/>
      </w:pPr>
      <w:hyperlink r:id="rId1" w:history="1">
        <w:r w:rsidRPr="007A514E">
          <w:rPr>
            <w:rStyle w:val="Hyperlink"/>
          </w:rPr>
          <w:t>https://datacenter.aecf.org/data/tables/102-child-population-by-gender?loc=10&amp;loct=3#detailed/3/any/false/575,1096,2545,1095,2048,574,1729,37,871,870/14,15,65/421,422</w:t>
        </w:r>
      </w:hyperlink>
    </w:p>
  </w:comment>
  <w:comment w:id="1" w:author="Rodrigue, Edward (OCFO)" w:date="2026-09-11T17:05:00Z" w:initials="ER">
    <w:p w14:paraId="7C0CDB6A" w14:textId="77777777" w:rsidR="002F352B" w:rsidRDefault="002F352B" w:rsidP="002F352B">
      <w:pPr>
        <w:pStyle w:val="CommentText"/>
      </w:pPr>
      <w:r>
        <w:rPr>
          <w:rStyle w:val="CommentReference"/>
        </w:rPr>
        <w:annotationRef/>
      </w:r>
      <w:r>
        <w:t xml:space="preserve">Source: </w:t>
      </w:r>
      <w:r>
        <w:rPr>
          <w:color w:val="000000"/>
        </w:rPr>
        <w:t>https://planning.dc.gov/sites/default/files/dc/sites/op/publication/attachments/DCOP_SDC_June%25202010%2520Briefing%2520Report.pdfhttps://planning.dc.gov/sites/default/files/dc/sites/op/publication/attachments/DCOP_SDC_June%25202010%2520Briefing%2520Report.pdf</w:t>
      </w:r>
    </w:p>
  </w:comment>
  <w:comment w:id="2" w:author="Rodrigue, Edward (OCFO)" w:date="2026-09-11T17:05:00Z" w:initials="ER">
    <w:p w14:paraId="6F5CEBB6" w14:textId="77777777" w:rsidR="004628A5" w:rsidRDefault="004628A5" w:rsidP="004628A5">
      <w:pPr>
        <w:pStyle w:val="CommentText"/>
      </w:pPr>
      <w:r>
        <w:rPr>
          <w:rStyle w:val="CommentReference"/>
        </w:rPr>
        <w:annotationRef/>
      </w:r>
      <w:r>
        <w:rPr>
          <w:color w:val="000000"/>
        </w:rPr>
        <w:t>I added the year 2025 based on ACS data.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5DA6CDC" w15:done="0"/>
  <w15:commentEx w15:paraId="7C0CDB6A" w15:done="0"/>
  <w15:commentEx w15:paraId="6F5CEBB6" w15:paraIdParent="7C0CDB6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849206B" w16cex:dateUtc="2026-09-11T20:49:00Z"/>
  <w16cex:commentExtensible w16cex:durableId="350EDDD8" w16cex:dateUtc="2026-09-11T21:05:00Z"/>
  <w16cex:commentExtensible w16cex:durableId="08C71F75" w16cex:dateUtc="2026-09-11T21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5DA6CDC" w16cid:durableId="0849206B"/>
  <w16cid:commentId w16cid:paraId="7C0CDB6A" w16cid:durableId="350EDDD8"/>
  <w16cid:commentId w16cid:paraId="6F5CEBB6" w16cid:durableId="08C71F7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0230D"/>
    <w:multiLevelType w:val="multilevel"/>
    <w:tmpl w:val="18746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233BE8"/>
    <w:multiLevelType w:val="multilevel"/>
    <w:tmpl w:val="EF3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1264372">
    <w:abstractNumId w:val="0"/>
  </w:num>
  <w:num w:numId="2" w16cid:durableId="325061029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, Edward (OCFO)">
    <w15:presenceInfo w15:providerId="AD" w15:userId="S::edward.rodrigue@dc.gov::59c44113-6a0e-476a-a558-7651afa9492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B7F"/>
    <w:rsid w:val="00053D1C"/>
    <w:rsid w:val="00056384"/>
    <w:rsid w:val="00060C70"/>
    <w:rsid w:val="000E7B44"/>
    <w:rsid w:val="000F05EB"/>
    <w:rsid w:val="000F3EAF"/>
    <w:rsid w:val="001236E2"/>
    <w:rsid w:val="00126C52"/>
    <w:rsid w:val="00160B05"/>
    <w:rsid w:val="002112AB"/>
    <w:rsid w:val="00223A7D"/>
    <w:rsid w:val="00234004"/>
    <w:rsid w:val="002812B4"/>
    <w:rsid w:val="0028333A"/>
    <w:rsid w:val="002B339E"/>
    <w:rsid w:val="002B5E72"/>
    <w:rsid w:val="002C138E"/>
    <w:rsid w:val="002D1A13"/>
    <w:rsid w:val="002F352B"/>
    <w:rsid w:val="0032306B"/>
    <w:rsid w:val="003613A8"/>
    <w:rsid w:val="0038622A"/>
    <w:rsid w:val="00390B7F"/>
    <w:rsid w:val="00416BBA"/>
    <w:rsid w:val="004628A5"/>
    <w:rsid w:val="004A76BB"/>
    <w:rsid w:val="00511F79"/>
    <w:rsid w:val="00523119"/>
    <w:rsid w:val="005B5C89"/>
    <w:rsid w:val="005D02F5"/>
    <w:rsid w:val="0062553F"/>
    <w:rsid w:val="006470AC"/>
    <w:rsid w:val="00660DC8"/>
    <w:rsid w:val="00665F8E"/>
    <w:rsid w:val="006822B8"/>
    <w:rsid w:val="006A6E96"/>
    <w:rsid w:val="006D7975"/>
    <w:rsid w:val="006D7ADC"/>
    <w:rsid w:val="00701FA2"/>
    <w:rsid w:val="00716E86"/>
    <w:rsid w:val="007B64C7"/>
    <w:rsid w:val="007E60BB"/>
    <w:rsid w:val="00807B58"/>
    <w:rsid w:val="00822FDC"/>
    <w:rsid w:val="00854E81"/>
    <w:rsid w:val="00857821"/>
    <w:rsid w:val="00857E2A"/>
    <w:rsid w:val="008642B2"/>
    <w:rsid w:val="008F6A8A"/>
    <w:rsid w:val="00911D28"/>
    <w:rsid w:val="009628BB"/>
    <w:rsid w:val="00976D38"/>
    <w:rsid w:val="009D0345"/>
    <w:rsid w:val="00A04213"/>
    <w:rsid w:val="00AB223B"/>
    <w:rsid w:val="00AE2044"/>
    <w:rsid w:val="00B015C2"/>
    <w:rsid w:val="00BB4D2C"/>
    <w:rsid w:val="00C11341"/>
    <w:rsid w:val="00C241C0"/>
    <w:rsid w:val="00C71CE0"/>
    <w:rsid w:val="00C8017B"/>
    <w:rsid w:val="00CE15BB"/>
    <w:rsid w:val="00CF0C27"/>
    <w:rsid w:val="00D55D7A"/>
    <w:rsid w:val="00DB5A3E"/>
    <w:rsid w:val="00DB7F27"/>
    <w:rsid w:val="00DD3433"/>
    <w:rsid w:val="00E556B7"/>
    <w:rsid w:val="00E66FEB"/>
    <w:rsid w:val="00E91196"/>
    <w:rsid w:val="00E9767A"/>
    <w:rsid w:val="00F75310"/>
    <w:rsid w:val="00F919F1"/>
    <w:rsid w:val="00F95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DD509"/>
  <w15:chartTrackingRefBased/>
  <w15:docId w15:val="{62F66CF6-3ED3-4B00-A89D-DDC5630C4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1196"/>
    <w:pPr>
      <w:spacing w:after="200" w:line="480" w:lineRule="auto"/>
    </w:pPr>
    <w:rPr>
      <w:rFonts w:ascii="Times New Roman" w:eastAsiaTheme="minorEastAsia" w:hAnsi="Times New Roman"/>
      <w:kern w:val="0"/>
      <w:lang w:eastAsia="zh-CN"/>
      <w14:ligatures w14:val="none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857821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857821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85782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85782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0B7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0B7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0B7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0B7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0B7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821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85782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57821"/>
    <w:rPr>
      <w:rFonts w:ascii="Times New Roman" w:eastAsiaTheme="minorEastAsia" w:hAnsi="Times New Roman"/>
      <w:kern w:val="0"/>
      <w:lang w:eastAsia="zh-C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821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821"/>
    <w:rPr>
      <w:rFonts w:eastAsiaTheme="majorEastAsia" w:cstheme="majorBidi"/>
      <w:i/>
      <w:iCs/>
      <w:color w:val="0F4761" w:themeColor="accent1" w:themeShade="BF"/>
    </w:rPr>
  </w:style>
  <w:style w:type="paragraph" w:styleId="Title">
    <w:name w:val="Title"/>
    <w:basedOn w:val="Normal"/>
    <w:next w:val="BodyText"/>
    <w:link w:val="TitleChar"/>
    <w:uiPriority w:val="10"/>
    <w:qFormat/>
    <w:rsid w:val="006A6E96"/>
    <w:pPr>
      <w:spacing w:after="80" w:line="240" w:lineRule="auto"/>
      <w:contextualSpacing/>
      <w:jc w:val="center"/>
    </w:pPr>
    <w:rPr>
      <w:rFonts w:eastAsiaTheme="majorEastAsia" w:cstheme="majorBidi"/>
      <w:kern w:val="2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A6E96"/>
    <w:rPr>
      <w:rFonts w:ascii="Times New Roman" w:eastAsiaTheme="majorEastAsia" w:hAnsi="Times New Roman" w:cstheme="majorBidi"/>
      <w:sz w:val="56"/>
      <w:szCs w:val="56"/>
    </w:rPr>
  </w:style>
  <w:style w:type="table" w:customStyle="1" w:styleId="Table">
    <w:name w:val="Table"/>
    <w:semiHidden/>
    <w:unhideWhenUsed/>
    <w:qFormat/>
    <w:rsid w:val="00E66FEB"/>
    <w:pPr>
      <w:spacing w:after="0" w:line="240" w:lineRule="auto"/>
    </w:pPr>
    <w:rPr>
      <w:rFonts w:ascii="Times New Roman" w:eastAsiaTheme="minorEastAsia" w:hAnsi="Times New Roman"/>
      <w:kern w:val="0"/>
      <w:sz w:val="20"/>
      <w:szCs w:val="20"/>
      <w:lang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390B7F"/>
    <w:rPr>
      <w:rFonts w:eastAsiaTheme="majorEastAsia" w:cstheme="majorBidi"/>
      <w:color w:val="0F4761" w:themeColor="accent1" w:themeShade="BF"/>
      <w:kern w:val="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0B7F"/>
    <w:rPr>
      <w:rFonts w:eastAsiaTheme="majorEastAsia" w:cstheme="majorBidi"/>
      <w:i/>
      <w:iCs/>
      <w:color w:val="595959" w:themeColor="text1" w:themeTint="A6"/>
      <w:kern w:val="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0B7F"/>
    <w:rPr>
      <w:rFonts w:eastAsiaTheme="majorEastAsia" w:cstheme="majorBidi"/>
      <w:color w:val="595959" w:themeColor="text1" w:themeTint="A6"/>
      <w:kern w:val="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0B7F"/>
    <w:rPr>
      <w:rFonts w:eastAsiaTheme="majorEastAsia" w:cstheme="majorBidi"/>
      <w:i/>
      <w:iCs/>
      <w:color w:val="272727" w:themeColor="text1" w:themeTint="D8"/>
      <w:kern w:val="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0B7F"/>
    <w:rPr>
      <w:rFonts w:eastAsiaTheme="majorEastAsia" w:cstheme="majorBidi"/>
      <w:color w:val="272727" w:themeColor="text1" w:themeTint="D8"/>
      <w:kern w:val="0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0B7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0B7F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90B7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0B7F"/>
    <w:rPr>
      <w:rFonts w:ascii="Times New Roman" w:eastAsiaTheme="minorEastAsia" w:hAnsi="Times New Roman"/>
      <w:i/>
      <w:iCs/>
      <w:color w:val="404040" w:themeColor="text1" w:themeTint="BF"/>
      <w:kern w:val="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39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0B7F"/>
    <w:rPr>
      <w:rFonts w:ascii="Times New Roman" w:eastAsiaTheme="minorEastAsia" w:hAnsi="Times New Roman"/>
      <w:i/>
      <w:iCs/>
      <w:color w:val="0F4761" w:themeColor="accent1" w:themeShade="BF"/>
      <w:kern w:val="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90B7F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05638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5638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56384"/>
    <w:rPr>
      <w:rFonts w:ascii="Times New Roman" w:eastAsiaTheme="minorEastAsia" w:hAnsi="Times New Roman"/>
      <w:kern w:val="0"/>
      <w:sz w:val="20"/>
      <w:szCs w:val="20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5638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56384"/>
    <w:rPr>
      <w:rFonts w:ascii="Times New Roman" w:eastAsiaTheme="minorEastAsia" w:hAnsi="Times New Roman"/>
      <w:b/>
      <w:bCs/>
      <w:kern w:val="0"/>
      <w:sz w:val="20"/>
      <w:szCs w:val="20"/>
      <w:lang w:eastAsia="zh-CN"/>
      <w14:ligatures w14:val="none"/>
    </w:rPr>
  </w:style>
  <w:style w:type="character" w:styleId="Hyperlink">
    <w:name w:val="Hyperlink"/>
    <w:basedOn w:val="DefaultParagraphFont"/>
    <w:uiPriority w:val="99"/>
    <w:unhideWhenUsed/>
    <w:rsid w:val="000563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638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812B4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datacenter.aecf.org/data/tables/102-child-population-by-gender?loc=10&amp;loct=3#detailed/3/any/false/575,1096,2545,1095,2048,574,1729,37,871,870/14,15,65/421,422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hyperlink" Target="https://netmigration.wisc.edu/" TargetMode="Externa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2.png"/><Relationship Id="rId5" Type="http://schemas.openxmlformats.org/officeDocument/2006/relationships/comments" Target="comment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wsj.com/us-news/cities-losing-families-children-a860a9b1?eafs_enabled=false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4</Pages>
  <Words>359</Words>
  <Characters>2052</Characters>
  <Application>Microsoft Office Word</Application>
  <DocSecurity>0</DocSecurity>
  <Lines>17</Lines>
  <Paragraphs>4</Paragraphs>
  <ScaleCrop>false</ScaleCrop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Rodrigue, Edward (OCFO)</dc:creator>
  <cp:keywords/>
  <dc:description/>
  <cp:lastModifiedBy>Rodrigue, Edward (OCFO)</cp:lastModifiedBy>
  <cp:revision>60</cp:revision>
  <dcterms:created xsi:type="dcterms:W3CDTF">2026-09-11T20:33:00Z</dcterms:created>
  <dcterms:modified xsi:type="dcterms:W3CDTF">2026-09-11T21:41:00Z</dcterms:modified>
</cp:coreProperties>
</file>