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utual-non-disclosure-agreement"/>
    <w:p>
      <w:pPr>
        <w:pStyle w:val="Heading1"/>
      </w:pPr>
      <w:r>
        <w:t xml:space="preserve">MUTUAL NON-DISCLOSURE AGREEMENT</w:t>
      </w:r>
    </w:p>
    <w:p>
      <w:pPr>
        <w:pStyle w:val="FirstParagraph"/>
      </w:pPr>
      <w:r>
        <w:rPr>
          <w:b/>
          <w:bCs/>
        </w:rPr>
        <w:t xml:space="preserve">Between:</w:t>
      </w:r>
      <w:r>
        <w:t xml:space="preserve"> </w:t>
      </w:r>
      <w:r>
        <w:t xml:space="preserve">Acme Corp, a Delaware corporation (</w:t>
      </w:r>
      <w:r>
        <w:t xml:space="preserve">“Acme”</w:t>
      </w:r>
      <w:r>
        <w:t xml:space="preserve">)</w:t>
      </w:r>
      <w:r>
        <w:t xml:space="preserve"> </w:t>
      </w:r>
      <w:r>
        <w:rPr>
          <w:b/>
          <w:bCs/>
        </w:rPr>
        <w:t xml:space="preserve">And:</w:t>
      </w:r>
      <w:r>
        <w:t xml:space="preserve"> </w:t>
      </w:r>
      <w:r>
        <w:t xml:space="preserve">Northwind Vendor Services LLC (</w:t>
      </w:r>
      <w:r>
        <w:t xml:space="preserve">“Counterparty”</w:t>
      </w:r>
      <w:r>
        <w:t xml:space="preserve">)</w:t>
      </w:r>
      <w:r>
        <w:t xml:space="preserve"> </w:t>
      </w:r>
      <w:r>
        <w:rPr>
          <w:b/>
          <w:bCs/>
        </w:rPr>
        <w:t xml:space="preserve">Effective Date:</w:t>
      </w:r>
      <w:r>
        <w:t xml:space="preserve"> </w:t>
      </w:r>
      <w:r>
        <w:t xml:space="preserve">March 3, 2026</w:t>
      </w:r>
    </w:p>
    <w:bookmarkStart w:id="9" w:name="purpose"/>
    <w:p>
      <w:pPr>
        <w:pStyle w:val="Heading2"/>
      </w:pPr>
      <w:r>
        <w:t xml:space="preserve">1. Purpose</w:t>
      </w:r>
    </w:p>
    <w:p>
      <w:pPr>
        <w:pStyle w:val="FirstParagraph"/>
      </w:pPr>
      <w:r>
        <w:t xml:space="preserve">The parties wish to explore a potential business relationship and, in connection with that purpose, may disclose to each other certain confidential and proprietary information.</w:t>
      </w:r>
    </w:p>
    <w:bookmarkEnd w:id="9"/>
    <w:bookmarkStart w:id="10" w:name="definition-of-confidential-information"/>
    <w:p>
      <w:pPr>
        <w:pStyle w:val="Heading2"/>
      </w:pPr>
      <w:r>
        <w:t xml:space="preserve">2. Definition of Confidential Information</w:t>
      </w:r>
    </w:p>
    <w:p>
      <w:pPr>
        <w:pStyle w:val="FirstParagraph"/>
      </w:pPr>
      <w:r>
        <w:t xml:space="preserve">“Confidential Information”</w:t>
      </w:r>
      <w:r>
        <w:t xml:space="preserve"> </w:t>
      </w:r>
      <w:r>
        <w:t xml:space="preserve">means any non-public information disclosed by one party to the other, whether orally, in writing, or by inspection of tangible objects, that is designated as confidential or that reasonably should be understood to be confidential given the nature of the information and the circumstances of disclosure.</w:t>
      </w:r>
    </w:p>
    <w:bookmarkEnd w:id="10"/>
    <w:bookmarkStart w:id="11" w:name="obligations"/>
    <w:p>
      <w:pPr>
        <w:pStyle w:val="Heading2"/>
      </w:pPr>
      <w:r>
        <w:t xml:space="preserve">3. Obligations</w:t>
      </w:r>
    </w:p>
    <w:p>
      <w:pPr>
        <w:pStyle w:val="FirstParagraph"/>
      </w:pPr>
      <w:r>
        <w:t xml:space="preserve">Each party agrees to (a) hold the other party’s Confidential Information in strict confidence, (b) not disclose such Confidential Information to third parties without prior written consent, and (c) use such Confidential Information solely for the purpose described in Section 1.</w:t>
      </w:r>
    </w:p>
    <w:bookmarkEnd w:id="11"/>
    <w:bookmarkStart w:id="12" w:name="term"/>
    <w:p>
      <w:pPr>
        <w:pStyle w:val="Heading2"/>
      </w:pPr>
      <w:r>
        <w:t xml:space="preserve">4. Term</w:t>
      </w:r>
    </w:p>
    <w:p>
      <w:pPr>
        <w:pStyle w:val="FirstParagraph"/>
      </w:pPr>
      <w:r>
        <w:t xml:space="preserve">This Agreement shall remain in effect for a period of three (3) years from the Effective Date. The confidentiality obligations shall survive for five (5) years following any disclosure.</w:t>
      </w:r>
    </w:p>
    <w:bookmarkEnd w:id="12"/>
    <w:bookmarkStart w:id="13" w:name="return-of-materials"/>
    <w:p>
      <w:pPr>
        <w:pStyle w:val="Heading2"/>
      </w:pPr>
      <w:r>
        <w:t xml:space="preserve">5. Return of Materials</w:t>
      </w:r>
    </w:p>
    <w:p>
      <w:pPr>
        <w:pStyle w:val="FirstParagraph"/>
      </w:pPr>
      <w:r>
        <w:t xml:space="preserve">Upon written request, each party shall promptly return or destroy all Confidential Information of the other party.</w:t>
      </w:r>
    </w:p>
    <w:bookmarkEnd w:id="13"/>
    <w:bookmarkStart w:id="14" w:name="governing-law"/>
    <w:p>
      <w:pPr>
        <w:pStyle w:val="Heading2"/>
      </w:pPr>
      <w:r>
        <w:t xml:space="preserve">6. Governing Law</w:t>
      </w:r>
    </w:p>
    <w:p>
      <w:pPr>
        <w:pStyle w:val="FirstParagraph"/>
      </w:pPr>
      <w:r>
        <w:t xml:space="preserve">This Agreement shall be governed by the laws of the State of Delaware, without regard to its conflict of laws principles.</w:t>
      </w:r>
    </w:p>
    <w:bookmarkEnd w:id="14"/>
    <w:bookmarkStart w:id="15" w:name="indemnification"/>
    <w:p>
      <w:pPr>
        <w:pStyle w:val="Heading2"/>
      </w:pPr>
      <w:r>
        <w:t xml:space="preserve">7. Indemnification</w:t>
      </w:r>
    </w:p>
    <w:p>
      <w:pPr>
        <w:pStyle w:val="FirstParagraph"/>
      </w:pPr>
      <w:r>
        <w:t xml:space="preserve">Each party shall indemnify the other for direct damages arising out of its breach of this Agreement, provided that the aggregate liability of either party under this Agreement shall not exceed the fees paid or payable in the twelve (12) months preceding the claim. Neither party shall be liable for indirect, incidental, or consequential damages.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2026-06-19T08:25:36Z</dcterms:created>
  <dcterms:modified xsi:type="dcterms:W3CDTF">2026-06-19T08:25:36Z</dcterms:modified>
</cp:coreProperties>
</file>

<file path=docProps/custom.xml><?xml version="1.0" encoding="utf-8"?>
<Properties xmlns="http://schemas.openxmlformats.org/officeDocument/2006/custom-properties" xmlns:vt="http://schemas.openxmlformats.org/officeDocument/2006/docPropsVTypes"/>
</file>