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non-disclosure-agreement"/>
    <w:p>
      <w:pPr>
        <w:pStyle w:val="Heading1"/>
      </w:pPr>
      <w:r>
        <w:t xml:space="preserve">NON-DISCLOSURE AGREEMENT</w:t>
      </w:r>
    </w:p>
    <w:p>
      <w:pPr>
        <w:pStyle w:val="FirstParagraph"/>
      </w:pPr>
      <w:r>
        <w:rPr>
          <w:b/>
          <w:bCs/>
        </w:rPr>
        <w:t xml:space="preserve">Between:</w:t>
      </w:r>
      <w:r>
        <w:t xml:space="preserve"> </w:t>
      </w:r>
      <w:r>
        <w:t xml:space="preserve">Acme Corp, a Delaware corporation (</w:t>
      </w:r>
      <w:r>
        <w:t xml:space="preserve">“Disclosing Party”</w:t>
      </w:r>
      <w:r>
        <w:t xml:space="preserve">)</w:t>
      </w:r>
      <w:r>
        <w:t xml:space="preserve"> </w:t>
      </w:r>
      <w:r>
        <w:rPr>
          <w:b/>
          <w:bCs/>
        </w:rPr>
        <w:t xml:space="preserve">And:</w:t>
      </w:r>
      <w:r>
        <w:t xml:space="preserve"> </w:t>
      </w:r>
      <w:r>
        <w:t xml:space="preserve">Cyberdyne Integrations Inc. (</w:t>
      </w:r>
      <w:r>
        <w:t xml:space="preserve">“Receiving Party”</w:t>
      </w:r>
      <w:r>
        <w:t xml:space="preserve">)</w:t>
      </w:r>
      <w:r>
        <w:t xml:space="preserve"> </w:t>
      </w:r>
      <w:r>
        <w:rPr>
          <w:b/>
          <w:bCs/>
        </w:rPr>
        <w:t xml:space="preserve">Effective Date:</w:t>
      </w:r>
      <w:r>
        <w:t xml:space="preserve"> </w:t>
      </w:r>
      <w:r>
        <w:t xml:space="preserve">March 5, 2026</w:t>
      </w:r>
    </w:p>
    <w:bookmarkStart w:id="9" w:name="purpose"/>
    <w:p>
      <w:pPr>
        <w:pStyle w:val="Heading2"/>
      </w:pPr>
      <w:r>
        <w:t xml:space="preserve">1. Purpose</w:t>
      </w:r>
    </w:p>
    <w:p>
      <w:pPr>
        <w:pStyle w:val="FirstParagraph"/>
      </w:pPr>
      <w:r>
        <w:t xml:space="preserve">The Disclosing Party intends to share confidential technical and commercial information with the Receiving Party for the purpose of evaluating a joint integration project.</w:t>
      </w:r>
    </w:p>
    <w:bookmarkEnd w:id="9"/>
    <w:bookmarkStart w:id="10" w:name="confidential-information"/>
    <w:p>
      <w:pPr>
        <w:pStyle w:val="Heading2"/>
      </w:pPr>
      <w:r>
        <w:t xml:space="preserve">2. Confidential Information</w:t>
      </w:r>
    </w:p>
    <w:p>
      <w:pPr>
        <w:pStyle w:val="FirstParagraph"/>
      </w:pPr>
      <w:r>
        <w:t xml:space="preserve">“Confidential Information”</w:t>
      </w:r>
      <w:r>
        <w:t xml:space="preserve"> </w:t>
      </w:r>
      <w:r>
        <w:t xml:space="preserve">includes all technical data, trade secrets, product plans, customer lists, and financial information disclosed by the Disclosing Party, whether marked confidential or not.</w:t>
      </w:r>
    </w:p>
    <w:bookmarkEnd w:id="10"/>
    <w:bookmarkStart w:id="11" w:name="obligations-of-receiving-party"/>
    <w:p>
      <w:pPr>
        <w:pStyle w:val="Heading2"/>
      </w:pPr>
      <w:r>
        <w:t xml:space="preserve">3. Obligations of Receiving Party</w:t>
      </w:r>
    </w:p>
    <w:p>
      <w:pPr>
        <w:pStyle w:val="FirstParagraph"/>
      </w:pPr>
      <w:r>
        <w:t xml:space="preserve">The Receiving Party shall (a) protect the Confidential Information using at least the same degree of care it uses for its own confidential information, and in no event less than reasonable care, and (b) limit access to its employees and advisors with a need to know.</w:t>
      </w:r>
    </w:p>
    <w:bookmarkEnd w:id="11"/>
    <w:bookmarkStart w:id="12" w:name="exclusions"/>
    <w:p>
      <w:pPr>
        <w:pStyle w:val="Heading2"/>
      </w:pPr>
      <w:r>
        <w:t xml:space="preserve">4. Exclusions</w:t>
      </w:r>
    </w:p>
    <w:p>
      <w:pPr>
        <w:pStyle w:val="FirstParagraph"/>
      </w:pPr>
      <w:r>
        <w:t xml:space="preserve">Confidential Information does not include information that (a) is or becomes publicly known through no fault of the Receiving Party, (b) was rightfully known prior to disclosure, or (c) is independently developed without use of the Confidential Information.</w:t>
      </w:r>
    </w:p>
    <w:bookmarkEnd w:id="12"/>
    <w:bookmarkStart w:id="13" w:name="term"/>
    <w:p>
      <w:pPr>
        <w:pStyle w:val="Heading2"/>
      </w:pPr>
      <w:r>
        <w:t xml:space="preserve">5. Term</w:t>
      </w:r>
    </w:p>
    <w:p>
      <w:pPr>
        <w:pStyle w:val="FirstParagraph"/>
      </w:pPr>
      <w:r>
        <w:t xml:space="preserve">This Agreement is effective for two (2) years from the Effective Date.</w:t>
      </w:r>
    </w:p>
    <w:bookmarkEnd w:id="13"/>
    <w:bookmarkStart w:id="14" w:name="governing-law"/>
    <w:p>
      <w:pPr>
        <w:pStyle w:val="Heading2"/>
      </w:pPr>
      <w:r>
        <w:t xml:space="preserve">6. Governing Law</w:t>
      </w:r>
    </w:p>
    <w:p>
      <w:pPr>
        <w:pStyle w:val="FirstParagraph"/>
      </w:pPr>
      <w:r>
        <w:t xml:space="preserve">This Agreement shall be governed by the laws of the State of Delaware.</w:t>
      </w:r>
    </w:p>
    <w:bookmarkEnd w:id="14"/>
    <w:bookmarkStart w:id="15" w:name="indemnification"/>
    <w:p>
      <w:pPr>
        <w:pStyle w:val="Heading2"/>
      </w:pPr>
      <w:r>
        <w:t xml:space="preserve">7. Indemnification</w:t>
      </w:r>
    </w:p>
    <w:p>
      <w:pPr>
        <w:pStyle w:val="FirstParagraph"/>
      </w:pPr>
      <w:r>
        <w:t xml:space="preserve">The Receiving Party shall indemnify, defend, and hold harmless the Disclosing Party from and against any and all losses, damages, liabilities, costs, and expenses of any kind whatsoever, without limitation and irrespective of fault, arising out of or relating in any way to this Agreement or the Confidential Information, including consequential and punitive damages. This indemnity is unlimited in amount and survives termination indefinitely.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2026-06-19T08:25:36Z</dcterms:created>
  <dcterms:modified xsi:type="dcterms:W3CDTF">2026-06-19T08:25:36Z</dcterms:modified>
</cp:coreProperties>
</file>

<file path=docProps/custom.xml><?xml version="1.0" encoding="utf-8"?>
<Properties xmlns="http://schemas.openxmlformats.org/officeDocument/2006/custom-properties" xmlns:vt="http://schemas.openxmlformats.org/officeDocument/2006/docPropsVTypes"/>
</file>