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C47BB" w14:textId="63D9CE17" w:rsidR="00D40232" w:rsidRDefault="00D40232" w:rsidP="006C2498">
      <w:pPr>
        <w:pStyle w:val="Title"/>
      </w:pPr>
      <w:r>
        <w:t xml:space="preserve">Effects of the 2021 EITC Expansion on </w:t>
      </w:r>
      <w:r w:rsidR="007C7343">
        <w:t>Household Food Sufficiency</w:t>
      </w:r>
    </w:p>
    <w:p w14:paraId="49CA2C86" w14:textId="0C4B6DD6" w:rsidR="000F0874" w:rsidRPr="000F0874" w:rsidRDefault="000F0874" w:rsidP="000F0874">
      <w:pPr>
        <w:pStyle w:val="Subtitle"/>
      </w:pPr>
      <w:r>
        <w:t>Peter Amerkhanian, 12/</w:t>
      </w:r>
      <w:r w:rsidR="00E17103">
        <w:t>11</w:t>
      </w:r>
      <w:r>
        <w:t>/2022</w:t>
      </w:r>
    </w:p>
    <w:p w14:paraId="56BD101C" w14:textId="209916DD" w:rsidR="00E503EA" w:rsidRDefault="00E503EA" w:rsidP="00E503EA">
      <w:pPr>
        <w:pStyle w:val="Heading1"/>
      </w:pPr>
      <w:r>
        <w:t>Executive Summary</w:t>
      </w:r>
    </w:p>
    <w:p w14:paraId="2C0ED229" w14:textId="1F6583B4" w:rsidR="00E503EA" w:rsidRPr="00E503EA" w:rsidRDefault="00206168" w:rsidP="00E503EA">
      <w:r>
        <w:t>The Advance Child Tax Credit (CTC) was a temporary expansion of the CTC that dispersed monthly checks ranging from $250 to $300 dollars per child to eligible households.</w:t>
      </w:r>
      <w:r w:rsidR="0032078C">
        <w:t xml:space="preserve"> </w:t>
      </w:r>
      <w:r w:rsidR="00132566">
        <w:t>This report finds</w:t>
      </w:r>
      <w:r>
        <w:t xml:space="preserve"> that the Advanc</w:t>
      </w:r>
      <w:r w:rsidR="00132566">
        <w:t>e</w:t>
      </w:r>
      <w:r>
        <w:t xml:space="preserve"> CTC reduced the prevalence of household food </w:t>
      </w:r>
      <w:r w:rsidR="001854EE">
        <w:t>insecurity</w:t>
      </w:r>
      <w:r w:rsidR="00132566">
        <w:t xml:space="preserve"> for recipients.</w:t>
      </w:r>
    </w:p>
    <w:p w14:paraId="5D82C2F1" w14:textId="11E03CC8" w:rsidR="00A1284F" w:rsidRDefault="00DF0B89" w:rsidP="006C2498">
      <w:pPr>
        <w:pStyle w:val="Heading1"/>
      </w:pPr>
      <w:r>
        <w:t>Background</w:t>
      </w:r>
    </w:p>
    <w:p w14:paraId="2AC841E8" w14:textId="70731134" w:rsidR="007F1584" w:rsidRDefault="00CC5E02" w:rsidP="001401B1">
      <w:r>
        <w:t xml:space="preserve">In the U.S. tax </w:t>
      </w:r>
      <w:r w:rsidR="00691FE1">
        <w:t>code,</w:t>
      </w:r>
      <w:r>
        <w:t xml:space="preserve"> there are two provisions explicitly designed to redistribute money towards low-income tax filers: The Earned Income Tax Credit (EITC) and the Child Tax Credit (CTC).</w:t>
      </w:r>
      <w:r w:rsidR="007F1584" w:rsidRPr="00E935D2">
        <w:rPr>
          <w:rStyle w:val="FootnoteReference"/>
        </w:rPr>
        <w:footnoteReference w:id="1"/>
      </w:r>
      <w:r w:rsidR="007F1584">
        <w:t xml:space="preserve"> </w:t>
      </w:r>
      <w:r>
        <w:t xml:space="preserve">Since </w:t>
      </w:r>
      <w:r w:rsidR="007F1584">
        <w:t>its introduction</w:t>
      </w:r>
      <w:r>
        <w:t xml:space="preserve"> in 1975, the EITC has become the central element of the U.S.’ social </w:t>
      </w:r>
      <w:r w:rsidR="007F1584">
        <w:t>safety net</w:t>
      </w:r>
      <w:r>
        <w:t>.</w:t>
      </w:r>
      <w:r w:rsidR="007F1584" w:rsidRPr="00E935D2">
        <w:rPr>
          <w:rStyle w:val="FootnoteReference"/>
        </w:rPr>
        <w:footnoteReference w:id="2"/>
      </w:r>
      <w:r w:rsidR="007F1584">
        <w:t xml:space="preserve"> </w:t>
      </w:r>
      <w:r>
        <w:t>The CTC is structurally similar to the EITC</w:t>
      </w:r>
      <w:r w:rsidR="00132566">
        <w:t xml:space="preserve">, </w:t>
      </w:r>
      <w:r w:rsidR="00DF0B89">
        <w:t>but</w:t>
      </w:r>
      <w:r>
        <w:t xml:space="preserve"> it is </w:t>
      </w:r>
      <w:r w:rsidR="00691FE1">
        <w:t>targeted towards most families with children rather than just</w:t>
      </w:r>
      <w:r>
        <w:t xml:space="preserve"> low-income families</w:t>
      </w:r>
      <w:r w:rsidR="00691FE1">
        <w:t>,</w:t>
      </w:r>
      <w:r>
        <w:t xml:space="preserve"> and </w:t>
      </w:r>
      <w:r w:rsidR="00DF0B89">
        <w:t>its</w:t>
      </w:r>
      <w:r>
        <w:t xml:space="preserve"> maximum benefit is much smaller</w:t>
      </w:r>
      <w:r w:rsidR="00DF0B89">
        <w:t>.</w:t>
      </w:r>
      <w:r w:rsidR="007F1584" w:rsidRPr="00E935D2">
        <w:rPr>
          <w:rStyle w:val="FootnoteReference"/>
        </w:rPr>
        <w:footnoteReference w:id="3"/>
      </w:r>
    </w:p>
    <w:p w14:paraId="299FA7B0" w14:textId="0967F241" w:rsidR="001401B1" w:rsidRDefault="000231D8" w:rsidP="001401B1">
      <w:r>
        <w:t>In 2021</w:t>
      </w:r>
      <w:r w:rsidR="007950C2">
        <w:t xml:space="preserve">, the CTC was expanded </w:t>
      </w:r>
      <w:r w:rsidR="00B5088D">
        <w:t xml:space="preserve">after passage of the American Rescue Plan (ARP). </w:t>
      </w:r>
      <w:r w:rsidR="009D505D">
        <w:t>ARP expanded CTC eligibility to almost all families with children in tax-year 2021, with any family earning below $150,000 receiving the full credit.</w:t>
      </w:r>
      <w:r w:rsidR="007F1584" w:rsidRPr="00E935D2">
        <w:rPr>
          <w:rStyle w:val="FootnoteReference"/>
        </w:rPr>
        <w:footnoteReference w:id="4"/>
      </w:r>
      <w:r w:rsidR="007F1584">
        <w:t xml:space="preserve"> </w:t>
      </w:r>
      <w:r w:rsidR="009D505D">
        <w:t>ARP also</w:t>
      </w:r>
      <w:r w:rsidR="00E301E5">
        <w:t xml:space="preserve"> expanded CTC eligibility to families without income and</w:t>
      </w:r>
      <w:r w:rsidR="009D505D">
        <w:t xml:space="preserve"> increased the maximum credit value to $3,000 per-child aged 6-17 and $3,600 per-child under 6. One of the key changes for the purposes of this study is that under ARP, half of the C</w:t>
      </w:r>
      <w:r w:rsidR="00691FE1">
        <w:t>T</w:t>
      </w:r>
      <w:r w:rsidR="009D505D">
        <w:t>C was delivered in monthly installments (up to $250 per-child aged 6-17, $300 per-child under 6) between July and December 2021.</w:t>
      </w:r>
    </w:p>
    <w:p w14:paraId="2481FB4F" w14:textId="35B7DAD3" w:rsidR="009E2093" w:rsidRDefault="00132566" w:rsidP="00AB110F">
      <w:r>
        <w:t>Previous research has</w:t>
      </w:r>
      <w:r w:rsidR="00575721">
        <w:t xml:space="preserve"> found that</w:t>
      </w:r>
      <w:r w:rsidR="00206AED">
        <w:t xml:space="preserve"> </w:t>
      </w:r>
      <w:r>
        <w:t>the EITC and CTC</w:t>
      </w:r>
      <w:r w:rsidR="00206AED">
        <w:t xml:space="preserve"> </w:t>
      </w:r>
      <w:r>
        <w:t xml:space="preserve">generally </w:t>
      </w:r>
      <w:r w:rsidR="00206AED">
        <w:t xml:space="preserve">have a variety of positive effects on family well-being as measured by maternal and child health, food sufficiency, parent mental health, </w:t>
      </w:r>
      <w:r>
        <w:t xml:space="preserve">and </w:t>
      </w:r>
      <w:r w:rsidR="00206AED">
        <w:t>child educational attainment.</w:t>
      </w:r>
      <w:r w:rsidR="007F1584" w:rsidRPr="00E935D2">
        <w:rPr>
          <w:rStyle w:val="FootnoteReference"/>
        </w:rPr>
        <w:footnoteReference w:id="5"/>
      </w:r>
      <w:r w:rsidR="007F1584">
        <w:t xml:space="preserve"> </w:t>
      </w:r>
      <w:r w:rsidR="0032078C">
        <w:t>Thus far, at least one impact evaluation</w:t>
      </w:r>
      <w:r>
        <w:t xml:space="preserve"> specific to the Advance CTC</w:t>
      </w:r>
      <w:r w:rsidR="0032078C">
        <w:t xml:space="preserve"> by (Parolin et. al. 2021) found that the </w:t>
      </w:r>
      <w:r>
        <w:t xml:space="preserve">payments </w:t>
      </w:r>
      <w:r w:rsidR="0032078C">
        <w:t>decreased food insecurity.</w:t>
      </w:r>
    </w:p>
    <w:p w14:paraId="4248ECC0" w14:textId="69B0C53A" w:rsidR="002F48AD" w:rsidRDefault="002F48AD" w:rsidP="002F48AD">
      <w:pPr>
        <w:pStyle w:val="Heading1"/>
      </w:pPr>
      <w:r>
        <w:t>Data</w:t>
      </w:r>
      <w:r w:rsidR="003174D2">
        <w:t xml:space="preserve"> and Research Question</w:t>
      </w:r>
    </w:p>
    <w:p w14:paraId="4F428E62" w14:textId="1FCB6700" w:rsidR="0075411E" w:rsidRDefault="009E2093" w:rsidP="00E301E5">
      <w:r>
        <w:t>My principal question</w:t>
      </w:r>
      <w:r w:rsidR="0075411E">
        <w:t>s</w:t>
      </w:r>
      <w:r>
        <w:t xml:space="preserve"> </w:t>
      </w:r>
      <w:r w:rsidR="0075411E">
        <w:t>are</w:t>
      </w:r>
      <w:r>
        <w:t xml:space="preserve">: How </w:t>
      </w:r>
      <w:r w:rsidR="00D46CFC">
        <w:t xml:space="preserve">did the Advance CTC affect household food </w:t>
      </w:r>
      <w:r w:rsidR="0032078C">
        <w:t xml:space="preserve">insecurity generally, </w:t>
      </w:r>
      <w:r w:rsidR="0075411E">
        <w:t>did it cause households to depend less on foodbanks</w:t>
      </w:r>
      <w:r w:rsidR="0032078C">
        <w:t>, and did it reduce household enrollment in the Supplemental Nutritional Assistance Program (SNAP)</w:t>
      </w:r>
      <w:r>
        <w:t>?</w:t>
      </w:r>
      <w:r w:rsidR="0032078C">
        <w:t xml:space="preserve"> </w:t>
      </w:r>
    </w:p>
    <w:p w14:paraId="2EAA547D" w14:textId="0E7E2772" w:rsidR="0026746F" w:rsidRDefault="001854EE" w:rsidP="00E301E5">
      <w:r>
        <w:lastRenderedPageBreak/>
        <w:t xml:space="preserve">To answer these, </w:t>
      </w:r>
      <w:r w:rsidR="004143C8">
        <w:t xml:space="preserve">I utilize the </w:t>
      </w:r>
      <w:r w:rsidR="0026746F" w:rsidRPr="00413669">
        <w:t>Household Pulse Survey (</w:t>
      </w:r>
      <w:r w:rsidR="0026746F">
        <w:t>Pulse</w:t>
      </w:r>
      <w:r w:rsidR="0026746F" w:rsidRPr="00413669">
        <w:t>)</w:t>
      </w:r>
      <w:r>
        <w:t xml:space="preserve">, </w:t>
      </w:r>
      <w:r w:rsidR="0026746F" w:rsidRPr="00413669">
        <w:t xml:space="preserve">an experimental </w:t>
      </w:r>
      <w:r w:rsidR="0026746F">
        <w:t xml:space="preserve">survey </w:t>
      </w:r>
      <w:r w:rsidR="0026746F" w:rsidRPr="00413669">
        <w:t>conducted</w:t>
      </w:r>
      <w:r w:rsidR="0026746F">
        <w:t xml:space="preserve"> during the pandemic</w:t>
      </w:r>
      <w:r w:rsidR="0026746F" w:rsidRPr="00413669">
        <w:t xml:space="preserve"> by the United States Census Bureau</w:t>
      </w:r>
      <w:r w:rsidR="0026746F">
        <w:t xml:space="preserve">. It is a nationally representative random survey, though </w:t>
      </w:r>
      <w:r w:rsidR="00025244">
        <w:t xml:space="preserve">it </w:t>
      </w:r>
      <w:r w:rsidR="0026746F">
        <w:t>suffers from non-response bias.</w:t>
      </w:r>
      <w:r w:rsidR="0026746F" w:rsidRPr="00E935D2">
        <w:rPr>
          <w:rStyle w:val="FootnoteReference"/>
        </w:rPr>
        <w:footnoteReference w:id="6"/>
      </w:r>
      <w:r w:rsidR="00507244">
        <w:t xml:space="preserve"> I use the Census’ household weights for all calculations.</w:t>
      </w:r>
    </w:p>
    <w:p w14:paraId="216D41DF" w14:textId="00142596" w:rsidR="001414B4" w:rsidRDefault="00AA0DE4" w:rsidP="00C66333">
      <w:pPr>
        <w:pStyle w:val="Heading1"/>
      </w:pPr>
      <w:r>
        <w:t xml:space="preserve">Trends in </w:t>
      </w:r>
      <w:r w:rsidR="00575721">
        <w:t>Treatment</w:t>
      </w:r>
    </w:p>
    <w:p w14:paraId="3788C0D8" w14:textId="695294FC" w:rsidR="003174D2" w:rsidRPr="003174D2" w:rsidRDefault="00D46CFC" w:rsidP="003174D2">
      <w:r>
        <w:t xml:space="preserve">The Advance CTC was disbursed to </w:t>
      </w:r>
      <w:r w:rsidR="0032078C">
        <w:t>most</w:t>
      </w:r>
      <w:r>
        <w:t xml:space="preserve"> families with children. Table 2 shows that,</w:t>
      </w:r>
      <w:r w:rsidR="003174D2">
        <w:t xml:space="preserve"> </w:t>
      </w:r>
      <w:r>
        <w:t>i</w:t>
      </w:r>
      <w:r w:rsidR="003174D2">
        <w:t xml:space="preserve">n percentage terms, fewer </w:t>
      </w:r>
      <w:r w:rsidR="00A500D2">
        <w:t>low-income</w:t>
      </w:r>
      <w:r w:rsidR="003174D2">
        <w:t xml:space="preserve"> households received the Advance CTC than did higher income households. However, lower income households also typically have more children</w:t>
      </w:r>
      <w:r w:rsidR="00A500D2">
        <w:t>, thus increasing their average benefit size.</w:t>
      </w:r>
      <w:r w:rsidR="00AB110F">
        <w:t xml:space="preserve"> Having children under 6 increases benefit size from $250 to $300, but I find that the proportion of families with children under 5 (the Pulse does not track whether a family has children under 6) does not vary considerably by income group.</w:t>
      </w:r>
    </w:p>
    <w:tbl>
      <w:tblPr>
        <w:tblStyle w:val="TableGrid"/>
        <w:tblW w:w="0" w:type="auto"/>
        <w:tblLook w:val="04A0" w:firstRow="1" w:lastRow="0" w:firstColumn="1" w:lastColumn="0" w:noHBand="0" w:noVBand="1"/>
      </w:tblPr>
      <w:tblGrid>
        <w:gridCol w:w="1542"/>
        <w:gridCol w:w="2158"/>
        <w:gridCol w:w="2204"/>
        <w:gridCol w:w="1402"/>
        <w:gridCol w:w="1402"/>
      </w:tblGrid>
      <w:tr w:rsidR="00574D60" w:rsidRPr="00A500D2" w14:paraId="046DD25C" w14:textId="77777777" w:rsidTr="001854EE">
        <w:trPr>
          <w:trHeight w:val="454"/>
        </w:trPr>
        <w:tc>
          <w:tcPr>
            <w:tcW w:w="1542" w:type="dxa"/>
            <w:shd w:val="clear" w:color="auto" w:fill="E7E6E6" w:themeFill="background2"/>
          </w:tcPr>
          <w:p w14:paraId="7332086E" w14:textId="0331C926" w:rsidR="00574D60" w:rsidRPr="00A500D2" w:rsidRDefault="003174D2" w:rsidP="001C4C6B">
            <w:pPr>
              <w:rPr>
                <w:b/>
                <w:bCs/>
                <w:sz w:val="18"/>
                <w:szCs w:val="18"/>
              </w:rPr>
            </w:pPr>
            <w:r w:rsidRPr="00A500D2">
              <w:rPr>
                <w:b/>
                <w:bCs/>
                <w:sz w:val="18"/>
                <w:szCs w:val="18"/>
              </w:rPr>
              <w:t>Income Group</w:t>
            </w:r>
          </w:p>
        </w:tc>
        <w:tc>
          <w:tcPr>
            <w:tcW w:w="2158" w:type="dxa"/>
            <w:shd w:val="clear" w:color="auto" w:fill="E7E6E6" w:themeFill="background2"/>
          </w:tcPr>
          <w:p w14:paraId="617A643D" w14:textId="24BE01D2" w:rsidR="00574D60" w:rsidRPr="00A500D2" w:rsidRDefault="00E301E5" w:rsidP="001C4C6B">
            <w:pPr>
              <w:rPr>
                <w:b/>
                <w:bCs/>
                <w:sz w:val="18"/>
                <w:szCs w:val="18"/>
              </w:rPr>
            </w:pPr>
            <w:r w:rsidRPr="00A500D2">
              <w:rPr>
                <w:b/>
                <w:bCs/>
                <w:sz w:val="18"/>
                <w:szCs w:val="18"/>
              </w:rPr>
              <w:t xml:space="preserve">Families with Children </w:t>
            </w:r>
            <w:r w:rsidR="00574D60" w:rsidRPr="00A500D2">
              <w:rPr>
                <w:b/>
                <w:bCs/>
                <w:sz w:val="18"/>
                <w:szCs w:val="18"/>
              </w:rPr>
              <w:t>Receiv</w:t>
            </w:r>
            <w:r w:rsidRPr="00A500D2">
              <w:rPr>
                <w:b/>
                <w:bCs/>
                <w:sz w:val="18"/>
                <w:szCs w:val="18"/>
              </w:rPr>
              <w:t>ed</w:t>
            </w:r>
            <w:r w:rsidR="00574D60" w:rsidRPr="00A500D2">
              <w:rPr>
                <w:b/>
                <w:bCs/>
                <w:sz w:val="18"/>
                <w:szCs w:val="18"/>
              </w:rPr>
              <w:t xml:space="preserve"> CTC </w:t>
            </w:r>
          </w:p>
        </w:tc>
        <w:tc>
          <w:tcPr>
            <w:tcW w:w="2204" w:type="dxa"/>
            <w:shd w:val="clear" w:color="auto" w:fill="E7E6E6" w:themeFill="background2"/>
          </w:tcPr>
          <w:p w14:paraId="2F6450CD" w14:textId="77777777" w:rsidR="00574D60" w:rsidRPr="00A500D2" w:rsidRDefault="00574D60" w:rsidP="001C4C6B">
            <w:pPr>
              <w:rPr>
                <w:b/>
                <w:bCs/>
                <w:sz w:val="18"/>
                <w:szCs w:val="18"/>
              </w:rPr>
            </w:pPr>
            <w:r w:rsidRPr="00A500D2">
              <w:rPr>
                <w:b/>
                <w:bCs/>
                <w:sz w:val="18"/>
                <w:szCs w:val="18"/>
              </w:rPr>
              <w:t>Average Estimated Monthly Benefit</w:t>
            </w:r>
          </w:p>
        </w:tc>
        <w:tc>
          <w:tcPr>
            <w:tcW w:w="1402" w:type="dxa"/>
            <w:shd w:val="clear" w:color="auto" w:fill="E7E6E6" w:themeFill="background2"/>
          </w:tcPr>
          <w:p w14:paraId="367C9DBE" w14:textId="77777777" w:rsidR="00574D60" w:rsidRPr="00A500D2" w:rsidRDefault="00574D60" w:rsidP="001C4C6B">
            <w:pPr>
              <w:rPr>
                <w:b/>
                <w:bCs/>
                <w:sz w:val="18"/>
                <w:szCs w:val="18"/>
              </w:rPr>
            </w:pPr>
            <w:r w:rsidRPr="00A500D2">
              <w:rPr>
                <w:b/>
                <w:bCs/>
                <w:sz w:val="18"/>
                <w:szCs w:val="18"/>
              </w:rPr>
              <w:t>Average # Kids</w:t>
            </w:r>
          </w:p>
        </w:tc>
        <w:tc>
          <w:tcPr>
            <w:tcW w:w="1402" w:type="dxa"/>
            <w:shd w:val="clear" w:color="auto" w:fill="E7E6E6" w:themeFill="background2"/>
          </w:tcPr>
          <w:p w14:paraId="65BC509F" w14:textId="6E211695" w:rsidR="00574D60" w:rsidRPr="00A500D2" w:rsidRDefault="00BE073B" w:rsidP="001C4C6B">
            <w:pPr>
              <w:rPr>
                <w:b/>
                <w:bCs/>
                <w:sz w:val="18"/>
                <w:szCs w:val="18"/>
              </w:rPr>
            </w:pPr>
            <w:r>
              <w:rPr>
                <w:b/>
                <w:bCs/>
                <w:sz w:val="18"/>
                <w:szCs w:val="18"/>
              </w:rPr>
              <w:t>Families with</w:t>
            </w:r>
            <w:r w:rsidR="00574D60" w:rsidRPr="00A500D2">
              <w:rPr>
                <w:b/>
                <w:bCs/>
                <w:sz w:val="18"/>
                <w:szCs w:val="18"/>
              </w:rPr>
              <w:t xml:space="preserve"> Kids Under 5</w:t>
            </w:r>
          </w:p>
        </w:tc>
      </w:tr>
      <w:tr w:rsidR="00574D60" w:rsidRPr="00A500D2" w14:paraId="2B0D9712" w14:textId="77777777" w:rsidTr="001854EE">
        <w:trPr>
          <w:trHeight w:val="227"/>
        </w:trPr>
        <w:tc>
          <w:tcPr>
            <w:tcW w:w="1542" w:type="dxa"/>
          </w:tcPr>
          <w:p w14:paraId="042BCACC" w14:textId="77777777" w:rsidR="00574D60" w:rsidRPr="00A500D2" w:rsidRDefault="00574D60" w:rsidP="001C4C6B">
            <w:pPr>
              <w:rPr>
                <w:b/>
                <w:bCs/>
                <w:sz w:val="18"/>
                <w:szCs w:val="18"/>
              </w:rPr>
            </w:pPr>
            <w:r w:rsidRPr="00A500D2">
              <w:rPr>
                <w:b/>
                <w:bCs/>
                <w:sz w:val="18"/>
                <w:szCs w:val="18"/>
              </w:rPr>
              <w:t>&lt;$25k</w:t>
            </w:r>
          </w:p>
        </w:tc>
        <w:tc>
          <w:tcPr>
            <w:tcW w:w="2158" w:type="dxa"/>
          </w:tcPr>
          <w:p w14:paraId="1F0FB081" w14:textId="77777777" w:rsidR="00574D60" w:rsidRPr="00A500D2" w:rsidRDefault="00574D60" w:rsidP="001C4C6B">
            <w:pPr>
              <w:rPr>
                <w:sz w:val="18"/>
                <w:szCs w:val="18"/>
              </w:rPr>
            </w:pPr>
            <w:r w:rsidRPr="00A500D2">
              <w:rPr>
                <w:sz w:val="18"/>
                <w:szCs w:val="18"/>
              </w:rPr>
              <w:t>0.55</w:t>
            </w:r>
          </w:p>
        </w:tc>
        <w:tc>
          <w:tcPr>
            <w:tcW w:w="2204" w:type="dxa"/>
          </w:tcPr>
          <w:p w14:paraId="37F307C6" w14:textId="77777777" w:rsidR="00574D60" w:rsidRPr="00A500D2" w:rsidRDefault="00574D60" w:rsidP="001C4C6B">
            <w:pPr>
              <w:rPr>
                <w:sz w:val="18"/>
                <w:szCs w:val="18"/>
              </w:rPr>
            </w:pPr>
            <w:r w:rsidRPr="00A500D2">
              <w:rPr>
                <w:sz w:val="18"/>
                <w:szCs w:val="18"/>
              </w:rPr>
              <w:t>521.21</w:t>
            </w:r>
          </w:p>
        </w:tc>
        <w:tc>
          <w:tcPr>
            <w:tcW w:w="1402" w:type="dxa"/>
          </w:tcPr>
          <w:p w14:paraId="017E18A4" w14:textId="77777777" w:rsidR="00574D60" w:rsidRPr="00A500D2" w:rsidRDefault="00574D60" w:rsidP="001C4C6B">
            <w:pPr>
              <w:rPr>
                <w:sz w:val="18"/>
                <w:szCs w:val="18"/>
              </w:rPr>
            </w:pPr>
            <w:r w:rsidRPr="00A500D2">
              <w:rPr>
                <w:sz w:val="18"/>
                <w:szCs w:val="18"/>
              </w:rPr>
              <w:t>2.01</w:t>
            </w:r>
          </w:p>
        </w:tc>
        <w:tc>
          <w:tcPr>
            <w:tcW w:w="1402" w:type="dxa"/>
          </w:tcPr>
          <w:p w14:paraId="5D83F9A8" w14:textId="77777777" w:rsidR="00574D60" w:rsidRPr="00A500D2" w:rsidRDefault="00574D60" w:rsidP="001C4C6B">
            <w:pPr>
              <w:rPr>
                <w:sz w:val="18"/>
                <w:szCs w:val="18"/>
              </w:rPr>
            </w:pPr>
            <w:r w:rsidRPr="00A500D2">
              <w:rPr>
                <w:sz w:val="18"/>
                <w:szCs w:val="18"/>
              </w:rPr>
              <w:t>0.36</w:t>
            </w:r>
          </w:p>
        </w:tc>
      </w:tr>
      <w:tr w:rsidR="00574D60" w:rsidRPr="00A500D2" w14:paraId="2F2EC5C7" w14:textId="77777777" w:rsidTr="001854EE">
        <w:trPr>
          <w:trHeight w:val="227"/>
        </w:trPr>
        <w:tc>
          <w:tcPr>
            <w:tcW w:w="1542" w:type="dxa"/>
          </w:tcPr>
          <w:p w14:paraId="43696834" w14:textId="77777777" w:rsidR="00574D60" w:rsidRPr="00A500D2" w:rsidRDefault="00574D60" w:rsidP="001C4C6B">
            <w:pPr>
              <w:rPr>
                <w:b/>
                <w:bCs/>
                <w:sz w:val="18"/>
                <w:szCs w:val="18"/>
              </w:rPr>
            </w:pPr>
            <w:r w:rsidRPr="00A500D2">
              <w:rPr>
                <w:b/>
                <w:bCs/>
                <w:sz w:val="18"/>
                <w:szCs w:val="18"/>
              </w:rPr>
              <w:t>$25k - $35k</w:t>
            </w:r>
          </w:p>
        </w:tc>
        <w:tc>
          <w:tcPr>
            <w:tcW w:w="2158" w:type="dxa"/>
          </w:tcPr>
          <w:p w14:paraId="3DCF647D" w14:textId="77777777" w:rsidR="00574D60" w:rsidRPr="00A500D2" w:rsidRDefault="00574D60" w:rsidP="001C4C6B">
            <w:pPr>
              <w:rPr>
                <w:sz w:val="18"/>
                <w:szCs w:val="18"/>
              </w:rPr>
            </w:pPr>
            <w:r w:rsidRPr="00A500D2">
              <w:rPr>
                <w:sz w:val="18"/>
                <w:szCs w:val="18"/>
              </w:rPr>
              <w:t>0.64</w:t>
            </w:r>
          </w:p>
        </w:tc>
        <w:tc>
          <w:tcPr>
            <w:tcW w:w="2204" w:type="dxa"/>
          </w:tcPr>
          <w:p w14:paraId="584EE1D5" w14:textId="77777777" w:rsidR="00574D60" w:rsidRPr="00A500D2" w:rsidRDefault="00574D60" w:rsidP="001C4C6B">
            <w:pPr>
              <w:rPr>
                <w:sz w:val="18"/>
                <w:szCs w:val="18"/>
              </w:rPr>
            </w:pPr>
            <w:r w:rsidRPr="00A500D2">
              <w:rPr>
                <w:sz w:val="18"/>
                <w:szCs w:val="18"/>
              </w:rPr>
              <w:t>527.32</w:t>
            </w:r>
          </w:p>
        </w:tc>
        <w:tc>
          <w:tcPr>
            <w:tcW w:w="1402" w:type="dxa"/>
          </w:tcPr>
          <w:p w14:paraId="653A7AB9" w14:textId="77777777" w:rsidR="00574D60" w:rsidRPr="00A500D2" w:rsidRDefault="00574D60" w:rsidP="001C4C6B">
            <w:pPr>
              <w:rPr>
                <w:sz w:val="18"/>
                <w:szCs w:val="18"/>
              </w:rPr>
            </w:pPr>
            <w:r w:rsidRPr="00A500D2">
              <w:rPr>
                <w:sz w:val="18"/>
                <w:szCs w:val="18"/>
              </w:rPr>
              <w:t>2.04</w:t>
            </w:r>
          </w:p>
        </w:tc>
        <w:tc>
          <w:tcPr>
            <w:tcW w:w="1402" w:type="dxa"/>
          </w:tcPr>
          <w:p w14:paraId="0F82FCF4" w14:textId="77777777" w:rsidR="00574D60" w:rsidRPr="00A500D2" w:rsidRDefault="00574D60" w:rsidP="001C4C6B">
            <w:pPr>
              <w:rPr>
                <w:sz w:val="18"/>
                <w:szCs w:val="18"/>
              </w:rPr>
            </w:pPr>
            <w:r w:rsidRPr="00A500D2">
              <w:rPr>
                <w:sz w:val="18"/>
                <w:szCs w:val="18"/>
              </w:rPr>
              <w:t>0.35</w:t>
            </w:r>
          </w:p>
        </w:tc>
      </w:tr>
      <w:tr w:rsidR="00574D60" w:rsidRPr="00A500D2" w14:paraId="7EE705BA" w14:textId="77777777" w:rsidTr="001854EE">
        <w:trPr>
          <w:trHeight w:val="227"/>
        </w:trPr>
        <w:tc>
          <w:tcPr>
            <w:tcW w:w="1542" w:type="dxa"/>
          </w:tcPr>
          <w:p w14:paraId="3066326B" w14:textId="77777777" w:rsidR="00574D60" w:rsidRPr="00A500D2" w:rsidRDefault="00574D60" w:rsidP="001C4C6B">
            <w:pPr>
              <w:rPr>
                <w:b/>
                <w:bCs/>
                <w:sz w:val="18"/>
                <w:szCs w:val="18"/>
              </w:rPr>
            </w:pPr>
            <w:r w:rsidRPr="00A500D2">
              <w:rPr>
                <w:b/>
                <w:bCs/>
                <w:sz w:val="18"/>
                <w:szCs w:val="18"/>
              </w:rPr>
              <w:t>$35k - $50k</w:t>
            </w:r>
          </w:p>
        </w:tc>
        <w:tc>
          <w:tcPr>
            <w:tcW w:w="2158" w:type="dxa"/>
          </w:tcPr>
          <w:p w14:paraId="5BA90584" w14:textId="77777777" w:rsidR="00574D60" w:rsidRPr="00A500D2" w:rsidRDefault="00574D60" w:rsidP="001C4C6B">
            <w:pPr>
              <w:rPr>
                <w:sz w:val="18"/>
                <w:szCs w:val="18"/>
              </w:rPr>
            </w:pPr>
            <w:r w:rsidRPr="00A500D2">
              <w:rPr>
                <w:sz w:val="18"/>
                <w:szCs w:val="18"/>
              </w:rPr>
              <w:t>0.65</w:t>
            </w:r>
          </w:p>
        </w:tc>
        <w:tc>
          <w:tcPr>
            <w:tcW w:w="2204" w:type="dxa"/>
          </w:tcPr>
          <w:p w14:paraId="7E458033" w14:textId="77777777" w:rsidR="00574D60" w:rsidRPr="00A500D2" w:rsidRDefault="00574D60" w:rsidP="001C4C6B">
            <w:pPr>
              <w:rPr>
                <w:sz w:val="18"/>
                <w:szCs w:val="18"/>
              </w:rPr>
            </w:pPr>
            <w:r w:rsidRPr="00A500D2">
              <w:rPr>
                <w:sz w:val="18"/>
                <w:szCs w:val="18"/>
              </w:rPr>
              <w:t>531.64</w:t>
            </w:r>
          </w:p>
        </w:tc>
        <w:tc>
          <w:tcPr>
            <w:tcW w:w="1402" w:type="dxa"/>
          </w:tcPr>
          <w:p w14:paraId="4B543045" w14:textId="77777777" w:rsidR="00574D60" w:rsidRPr="00A500D2" w:rsidRDefault="00574D60" w:rsidP="001C4C6B">
            <w:pPr>
              <w:rPr>
                <w:sz w:val="18"/>
                <w:szCs w:val="18"/>
              </w:rPr>
            </w:pPr>
            <w:r w:rsidRPr="00A500D2">
              <w:rPr>
                <w:sz w:val="18"/>
                <w:szCs w:val="18"/>
              </w:rPr>
              <w:t>2.05</w:t>
            </w:r>
          </w:p>
        </w:tc>
        <w:tc>
          <w:tcPr>
            <w:tcW w:w="1402" w:type="dxa"/>
          </w:tcPr>
          <w:p w14:paraId="77CC97C3" w14:textId="77777777" w:rsidR="00574D60" w:rsidRPr="00A500D2" w:rsidRDefault="00574D60" w:rsidP="001C4C6B">
            <w:pPr>
              <w:rPr>
                <w:sz w:val="18"/>
                <w:szCs w:val="18"/>
              </w:rPr>
            </w:pPr>
            <w:r w:rsidRPr="00A500D2">
              <w:rPr>
                <w:sz w:val="18"/>
                <w:szCs w:val="18"/>
              </w:rPr>
              <w:t>0.39</w:t>
            </w:r>
          </w:p>
        </w:tc>
      </w:tr>
      <w:tr w:rsidR="00574D60" w:rsidRPr="00A500D2" w14:paraId="221F0127" w14:textId="77777777" w:rsidTr="001854EE">
        <w:trPr>
          <w:trHeight w:val="227"/>
        </w:trPr>
        <w:tc>
          <w:tcPr>
            <w:tcW w:w="1542" w:type="dxa"/>
          </w:tcPr>
          <w:p w14:paraId="7FD3B45E" w14:textId="77777777" w:rsidR="00574D60" w:rsidRPr="00A500D2" w:rsidRDefault="00574D60" w:rsidP="001C4C6B">
            <w:pPr>
              <w:rPr>
                <w:b/>
                <w:bCs/>
                <w:sz w:val="18"/>
                <w:szCs w:val="18"/>
              </w:rPr>
            </w:pPr>
            <w:r w:rsidRPr="00A500D2">
              <w:rPr>
                <w:b/>
                <w:bCs/>
                <w:sz w:val="18"/>
                <w:szCs w:val="18"/>
              </w:rPr>
              <w:t>$50k - $75k</w:t>
            </w:r>
          </w:p>
        </w:tc>
        <w:tc>
          <w:tcPr>
            <w:tcW w:w="2158" w:type="dxa"/>
          </w:tcPr>
          <w:p w14:paraId="77BB6777" w14:textId="77777777" w:rsidR="00574D60" w:rsidRPr="00A500D2" w:rsidRDefault="00574D60" w:rsidP="001C4C6B">
            <w:pPr>
              <w:rPr>
                <w:sz w:val="18"/>
                <w:szCs w:val="18"/>
              </w:rPr>
            </w:pPr>
            <w:r w:rsidRPr="00A500D2">
              <w:rPr>
                <w:sz w:val="18"/>
                <w:szCs w:val="18"/>
              </w:rPr>
              <w:t>0.67</w:t>
            </w:r>
          </w:p>
        </w:tc>
        <w:tc>
          <w:tcPr>
            <w:tcW w:w="2204" w:type="dxa"/>
          </w:tcPr>
          <w:p w14:paraId="6B7D4108" w14:textId="77777777" w:rsidR="00574D60" w:rsidRPr="00A500D2" w:rsidRDefault="00574D60" w:rsidP="001C4C6B">
            <w:pPr>
              <w:rPr>
                <w:sz w:val="18"/>
                <w:szCs w:val="18"/>
              </w:rPr>
            </w:pPr>
            <w:r w:rsidRPr="00A500D2">
              <w:rPr>
                <w:sz w:val="18"/>
                <w:szCs w:val="18"/>
              </w:rPr>
              <w:t>509.06</w:t>
            </w:r>
          </w:p>
        </w:tc>
        <w:tc>
          <w:tcPr>
            <w:tcW w:w="1402" w:type="dxa"/>
          </w:tcPr>
          <w:p w14:paraId="3F34B309" w14:textId="77777777" w:rsidR="00574D60" w:rsidRPr="00A500D2" w:rsidRDefault="00574D60" w:rsidP="001C4C6B">
            <w:pPr>
              <w:rPr>
                <w:sz w:val="18"/>
                <w:szCs w:val="18"/>
              </w:rPr>
            </w:pPr>
            <w:r w:rsidRPr="00A500D2">
              <w:rPr>
                <w:sz w:val="18"/>
                <w:szCs w:val="18"/>
              </w:rPr>
              <w:t>1.96</w:t>
            </w:r>
          </w:p>
        </w:tc>
        <w:tc>
          <w:tcPr>
            <w:tcW w:w="1402" w:type="dxa"/>
          </w:tcPr>
          <w:p w14:paraId="63C54618" w14:textId="77777777" w:rsidR="00574D60" w:rsidRPr="00A500D2" w:rsidRDefault="00574D60" w:rsidP="001C4C6B">
            <w:pPr>
              <w:rPr>
                <w:sz w:val="18"/>
                <w:szCs w:val="18"/>
              </w:rPr>
            </w:pPr>
            <w:r w:rsidRPr="00A500D2">
              <w:rPr>
                <w:sz w:val="18"/>
                <w:szCs w:val="18"/>
              </w:rPr>
              <w:t>0.37</w:t>
            </w:r>
          </w:p>
        </w:tc>
      </w:tr>
      <w:tr w:rsidR="00574D60" w:rsidRPr="00A500D2" w14:paraId="59D8A979" w14:textId="77777777" w:rsidTr="001854EE">
        <w:trPr>
          <w:trHeight w:val="227"/>
        </w:trPr>
        <w:tc>
          <w:tcPr>
            <w:tcW w:w="1542" w:type="dxa"/>
          </w:tcPr>
          <w:p w14:paraId="1A7C075E" w14:textId="77777777" w:rsidR="00574D60" w:rsidRPr="00A500D2" w:rsidRDefault="00574D60" w:rsidP="001C4C6B">
            <w:pPr>
              <w:rPr>
                <w:b/>
                <w:bCs/>
                <w:sz w:val="18"/>
                <w:szCs w:val="18"/>
              </w:rPr>
            </w:pPr>
            <w:r w:rsidRPr="00A500D2">
              <w:rPr>
                <w:b/>
                <w:bCs/>
                <w:sz w:val="18"/>
                <w:szCs w:val="18"/>
              </w:rPr>
              <w:t>$75k - $100k</w:t>
            </w:r>
          </w:p>
        </w:tc>
        <w:tc>
          <w:tcPr>
            <w:tcW w:w="2158" w:type="dxa"/>
          </w:tcPr>
          <w:p w14:paraId="23335E97" w14:textId="77777777" w:rsidR="00574D60" w:rsidRPr="00A500D2" w:rsidRDefault="00574D60" w:rsidP="001C4C6B">
            <w:pPr>
              <w:rPr>
                <w:sz w:val="18"/>
                <w:szCs w:val="18"/>
              </w:rPr>
            </w:pPr>
            <w:r w:rsidRPr="00A500D2">
              <w:rPr>
                <w:sz w:val="18"/>
                <w:szCs w:val="18"/>
              </w:rPr>
              <w:t>0.68</w:t>
            </w:r>
          </w:p>
        </w:tc>
        <w:tc>
          <w:tcPr>
            <w:tcW w:w="2204" w:type="dxa"/>
          </w:tcPr>
          <w:p w14:paraId="04C09E9A" w14:textId="77777777" w:rsidR="00574D60" w:rsidRPr="00A500D2" w:rsidRDefault="00574D60" w:rsidP="001C4C6B">
            <w:pPr>
              <w:rPr>
                <w:sz w:val="18"/>
                <w:szCs w:val="18"/>
              </w:rPr>
            </w:pPr>
            <w:r w:rsidRPr="00A500D2">
              <w:rPr>
                <w:sz w:val="18"/>
                <w:szCs w:val="18"/>
              </w:rPr>
              <w:t>504.53</w:t>
            </w:r>
          </w:p>
        </w:tc>
        <w:tc>
          <w:tcPr>
            <w:tcW w:w="1402" w:type="dxa"/>
          </w:tcPr>
          <w:p w14:paraId="6C9121F4" w14:textId="77777777" w:rsidR="00574D60" w:rsidRPr="00A500D2" w:rsidRDefault="00574D60" w:rsidP="001C4C6B">
            <w:pPr>
              <w:rPr>
                <w:sz w:val="18"/>
                <w:szCs w:val="18"/>
              </w:rPr>
            </w:pPr>
            <w:r w:rsidRPr="00A500D2">
              <w:rPr>
                <w:sz w:val="18"/>
                <w:szCs w:val="18"/>
              </w:rPr>
              <w:t>1.94</w:t>
            </w:r>
          </w:p>
        </w:tc>
        <w:tc>
          <w:tcPr>
            <w:tcW w:w="1402" w:type="dxa"/>
          </w:tcPr>
          <w:p w14:paraId="16D08DB2" w14:textId="77777777" w:rsidR="00574D60" w:rsidRPr="00A500D2" w:rsidRDefault="00574D60" w:rsidP="001C4C6B">
            <w:pPr>
              <w:rPr>
                <w:sz w:val="18"/>
                <w:szCs w:val="18"/>
              </w:rPr>
            </w:pPr>
            <w:r w:rsidRPr="00A500D2">
              <w:rPr>
                <w:sz w:val="18"/>
                <w:szCs w:val="18"/>
              </w:rPr>
              <w:t>0.41</w:t>
            </w:r>
          </w:p>
        </w:tc>
      </w:tr>
      <w:tr w:rsidR="00574D60" w:rsidRPr="00A500D2" w14:paraId="7DC6DE6E" w14:textId="77777777" w:rsidTr="001854EE">
        <w:trPr>
          <w:trHeight w:val="227"/>
        </w:trPr>
        <w:tc>
          <w:tcPr>
            <w:tcW w:w="1542" w:type="dxa"/>
          </w:tcPr>
          <w:p w14:paraId="67EA6F8E" w14:textId="77777777" w:rsidR="00574D60" w:rsidRPr="00A500D2" w:rsidRDefault="00574D60" w:rsidP="001C4C6B">
            <w:pPr>
              <w:rPr>
                <w:b/>
                <w:bCs/>
                <w:sz w:val="18"/>
                <w:szCs w:val="18"/>
              </w:rPr>
            </w:pPr>
            <w:r w:rsidRPr="00A500D2">
              <w:rPr>
                <w:b/>
                <w:bCs/>
                <w:sz w:val="18"/>
                <w:szCs w:val="18"/>
              </w:rPr>
              <w:t xml:space="preserve">$100k - $150k </w:t>
            </w:r>
          </w:p>
        </w:tc>
        <w:tc>
          <w:tcPr>
            <w:tcW w:w="2158" w:type="dxa"/>
          </w:tcPr>
          <w:p w14:paraId="27C68A4E" w14:textId="77777777" w:rsidR="00574D60" w:rsidRPr="00A500D2" w:rsidRDefault="00574D60" w:rsidP="001C4C6B">
            <w:pPr>
              <w:rPr>
                <w:sz w:val="18"/>
                <w:szCs w:val="18"/>
              </w:rPr>
            </w:pPr>
            <w:r w:rsidRPr="00A500D2">
              <w:rPr>
                <w:sz w:val="18"/>
                <w:szCs w:val="18"/>
              </w:rPr>
              <w:t>0.69</w:t>
            </w:r>
          </w:p>
        </w:tc>
        <w:tc>
          <w:tcPr>
            <w:tcW w:w="2204" w:type="dxa"/>
          </w:tcPr>
          <w:p w14:paraId="06B4A583" w14:textId="77777777" w:rsidR="00574D60" w:rsidRPr="00A500D2" w:rsidRDefault="00574D60" w:rsidP="001C4C6B">
            <w:pPr>
              <w:rPr>
                <w:sz w:val="18"/>
                <w:szCs w:val="18"/>
              </w:rPr>
            </w:pPr>
            <w:r w:rsidRPr="00A500D2">
              <w:rPr>
                <w:sz w:val="18"/>
                <w:szCs w:val="18"/>
              </w:rPr>
              <w:t>497.01</w:t>
            </w:r>
          </w:p>
        </w:tc>
        <w:tc>
          <w:tcPr>
            <w:tcW w:w="1402" w:type="dxa"/>
          </w:tcPr>
          <w:p w14:paraId="5B3E3787" w14:textId="77777777" w:rsidR="00574D60" w:rsidRPr="00A500D2" w:rsidRDefault="00574D60" w:rsidP="001C4C6B">
            <w:pPr>
              <w:rPr>
                <w:sz w:val="18"/>
                <w:szCs w:val="18"/>
              </w:rPr>
            </w:pPr>
            <w:r w:rsidRPr="00A500D2">
              <w:rPr>
                <w:sz w:val="18"/>
                <w:szCs w:val="18"/>
              </w:rPr>
              <w:t>1.91</w:t>
            </w:r>
          </w:p>
        </w:tc>
        <w:tc>
          <w:tcPr>
            <w:tcW w:w="1402" w:type="dxa"/>
          </w:tcPr>
          <w:p w14:paraId="7CE524EF" w14:textId="77777777" w:rsidR="00574D60" w:rsidRPr="00A500D2" w:rsidRDefault="00574D60" w:rsidP="001C4C6B">
            <w:pPr>
              <w:rPr>
                <w:sz w:val="18"/>
                <w:szCs w:val="18"/>
              </w:rPr>
            </w:pPr>
            <w:r w:rsidRPr="00A500D2">
              <w:rPr>
                <w:sz w:val="18"/>
                <w:szCs w:val="18"/>
              </w:rPr>
              <w:t>0.38</w:t>
            </w:r>
          </w:p>
        </w:tc>
      </w:tr>
      <w:tr w:rsidR="00574D60" w:rsidRPr="00A500D2" w14:paraId="1EDD229D" w14:textId="77777777" w:rsidTr="001854EE">
        <w:trPr>
          <w:trHeight w:val="227"/>
        </w:trPr>
        <w:tc>
          <w:tcPr>
            <w:tcW w:w="1542" w:type="dxa"/>
          </w:tcPr>
          <w:p w14:paraId="51501AAB" w14:textId="77777777" w:rsidR="00574D60" w:rsidRPr="00A500D2" w:rsidRDefault="00574D60" w:rsidP="001C4C6B">
            <w:pPr>
              <w:rPr>
                <w:b/>
                <w:bCs/>
                <w:sz w:val="18"/>
                <w:szCs w:val="18"/>
              </w:rPr>
            </w:pPr>
            <w:r w:rsidRPr="00A500D2">
              <w:rPr>
                <w:b/>
                <w:bCs/>
                <w:sz w:val="18"/>
                <w:szCs w:val="18"/>
              </w:rPr>
              <w:t>$150k - $200k</w:t>
            </w:r>
          </w:p>
        </w:tc>
        <w:tc>
          <w:tcPr>
            <w:tcW w:w="2158" w:type="dxa"/>
          </w:tcPr>
          <w:p w14:paraId="091C03F1" w14:textId="77777777" w:rsidR="00574D60" w:rsidRPr="00A500D2" w:rsidRDefault="00574D60" w:rsidP="001C4C6B">
            <w:pPr>
              <w:rPr>
                <w:sz w:val="18"/>
                <w:szCs w:val="18"/>
              </w:rPr>
            </w:pPr>
            <w:r w:rsidRPr="00A500D2">
              <w:rPr>
                <w:sz w:val="18"/>
                <w:szCs w:val="18"/>
              </w:rPr>
              <w:t>0.63</w:t>
            </w:r>
          </w:p>
        </w:tc>
        <w:tc>
          <w:tcPr>
            <w:tcW w:w="2204" w:type="dxa"/>
          </w:tcPr>
          <w:p w14:paraId="12CFE4A8" w14:textId="77777777" w:rsidR="00574D60" w:rsidRPr="00A500D2" w:rsidRDefault="00574D60" w:rsidP="001C4C6B">
            <w:pPr>
              <w:rPr>
                <w:sz w:val="18"/>
                <w:szCs w:val="18"/>
              </w:rPr>
            </w:pPr>
            <w:r w:rsidRPr="00A500D2">
              <w:rPr>
                <w:sz w:val="18"/>
                <w:szCs w:val="18"/>
              </w:rPr>
              <w:t>478.16</w:t>
            </w:r>
          </w:p>
        </w:tc>
        <w:tc>
          <w:tcPr>
            <w:tcW w:w="1402" w:type="dxa"/>
          </w:tcPr>
          <w:p w14:paraId="4C83CC09" w14:textId="77777777" w:rsidR="00574D60" w:rsidRPr="00A500D2" w:rsidRDefault="00574D60" w:rsidP="001C4C6B">
            <w:pPr>
              <w:rPr>
                <w:sz w:val="18"/>
                <w:szCs w:val="18"/>
              </w:rPr>
            </w:pPr>
            <w:r w:rsidRPr="00A500D2">
              <w:rPr>
                <w:sz w:val="18"/>
                <w:szCs w:val="18"/>
              </w:rPr>
              <w:t>1.84</w:t>
            </w:r>
          </w:p>
        </w:tc>
        <w:tc>
          <w:tcPr>
            <w:tcW w:w="1402" w:type="dxa"/>
          </w:tcPr>
          <w:p w14:paraId="77374849" w14:textId="77777777" w:rsidR="00574D60" w:rsidRPr="00A500D2" w:rsidRDefault="00574D60" w:rsidP="001C4C6B">
            <w:pPr>
              <w:rPr>
                <w:sz w:val="18"/>
                <w:szCs w:val="18"/>
              </w:rPr>
            </w:pPr>
            <w:r w:rsidRPr="00A500D2">
              <w:rPr>
                <w:sz w:val="18"/>
                <w:szCs w:val="18"/>
              </w:rPr>
              <w:t>0.36</w:t>
            </w:r>
          </w:p>
        </w:tc>
      </w:tr>
      <w:tr w:rsidR="00574D60" w:rsidRPr="00A500D2" w14:paraId="56B7199B" w14:textId="77777777" w:rsidTr="001854EE">
        <w:trPr>
          <w:trHeight w:val="214"/>
        </w:trPr>
        <w:tc>
          <w:tcPr>
            <w:tcW w:w="1542" w:type="dxa"/>
          </w:tcPr>
          <w:p w14:paraId="2485B1E3" w14:textId="77777777" w:rsidR="00574D60" w:rsidRPr="00A500D2" w:rsidRDefault="00574D60" w:rsidP="001C4C6B">
            <w:pPr>
              <w:rPr>
                <w:b/>
                <w:bCs/>
                <w:sz w:val="18"/>
                <w:szCs w:val="18"/>
              </w:rPr>
            </w:pPr>
            <w:r w:rsidRPr="00A500D2">
              <w:rPr>
                <w:b/>
                <w:bCs/>
                <w:sz w:val="18"/>
                <w:szCs w:val="18"/>
              </w:rPr>
              <w:t xml:space="preserve">&gt;$200k </w:t>
            </w:r>
          </w:p>
        </w:tc>
        <w:tc>
          <w:tcPr>
            <w:tcW w:w="2158" w:type="dxa"/>
          </w:tcPr>
          <w:p w14:paraId="38060491" w14:textId="77777777" w:rsidR="00574D60" w:rsidRPr="00A500D2" w:rsidRDefault="00574D60" w:rsidP="001C4C6B">
            <w:pPr>
              <w:rPr>
                <w:sz w:val="18"/>
                <w:szCs w:val="18"/>
              </w:rPr>
            </w:pPr>
            <w:r w:rsidRPr="00A500D2">
              <w:rPr>
                <w:sz w:val="18"/>
                <w:szCs w:val="18"/>
              </w:rPr>
              <w:t>0.49</w:t>
            </w:r>
          </w:p>
        </w:tc>
        <w:tc>
          <w:tcPr>
            <w:tcW w:w="2204" w:type="dxa"/>
          </w:tcPr>
          <w:p w14:paraId="59EA03DE" w14:textId="77777777" w:rsidR="00574D60" w:rsidRPr="00A500D2" w:rsidRDefault="00574D60" w:rsidP="001C4C6B">
            <w:pPr>
              <w:rPr>
                <w:sz w:val="18"/>
                <w:szCs w:val="18"/>
              </w:rPr>
            </w:pPr>
            <w:r w:rsidRPr="00A500D2">
              <w:rPr>
                <w:sz w:val="18"/>
                <w:szCs w:val="18"/>
              </w:rPr>
              <w:t>507.45</w:t>
            </w:r>
          </w:p>
        </w:tc>
        <w:tc>
          <w:tcPr>
            <w:tcW w:w="1402" w:type="dxa"/>
          </w:tcPr>
          <w:p w14:paraId="01A349A6" w14:textId="77777777" w:rsidR="00574D60" w:rsidRPr="00A500D2" w:rsidRDefault="00574D60" w:rsidP="001C4C6B">
            <w:pPr>
              <w:rPr>
                <w:sz w:val="18"/>
                <w:szCs w:val="18"/>
              </w:rPr>
            </w:pPr>
            <w:r w:rsidRPr="00A500D2">
              <w:rPr>
                <w:sz w:val="18"/>
                <w:szCs w:val="18"/>
              </w:rPr>
              <w:t>1.95</w:t>
            </w:r>
          </w:p>
        </w:tc>
        <w:tc>
          <w:tcPr>
            <w:tcW w:w="1402" w:type="dxa"/>
          </w:tcPr>
          <w:p w14:paraId="704D0B4A" w14:textId="77777777" w:rsidR="00574D60" w:rsidRPr="00A500D2" w:rsidRDefault="00574D60" w:rsidP="003174D2">
            <w:pPr>
              <w:keepNext/>
              <w:rPr>
                <w:sz w:val="18"/>
                <w:szCs w:val="18"/>
              </w:rPr>
            </w:pPr>
            <w:r w:rsidRPr="00A500D2">
              <w:rPr>
                <w:sz w:val="18"/>
                <w:szCs w:val="18"/>
              </w:rPr>
              <w:t>0.38</w:t>
            </w:r>
          </w:p>
        </w:tc>
      </w:tr>
    </w:tbl>
    <w:p w14:paraId="27864552" w14:textId="6AEDE66A" w:rsidR="003174D2" w:rsidRDefault="003174D2">
      <w:pPr>
        <w:pStyle w:val="Caption"/>
      </w:pPr>
      <w:r>
        <w:t xml:space="preserve">Table </w:t>
      </w:r>
      <w:fldSimple w:instr=" SEQ Table \* ARABIC ">
        <w:r w:rsidR="003B138B">
          <w:rPr>
            <w:noProof/>
          </w:rPr>
          <w:t>1</w:t>
        </w:r>
      </w:fldSimple>
    </w:p>
    <w:p w14:paraId="5BF2A6BF" w14:textId="79E0B688" w:rsidR="00A500D2" w:rsidRPr="00A500D2" w:rsidRDefault="00E503EA" w:rsidP="00A500D2">
      <w:r>
        <w:t xml:space="preserve">Use of the Advance CTC </w:t>
      </w:r>
      <w:r w:rsidR="00C85206">
        <w:t>payments</w:t>
      </w:r>
      <w:r w:rsidR="00C85206">
        <w:t xml:space="preserve"> </w:t>
      </w:r>
      <w:r>
        <w:t xml:space="preserve">varied by household, though most paid off debt or else spent the money rather than saving it. </w:t>
      </w:r>
      <w:r w:rsidRPr="00507244">
        <w:t>Figure 1</w:t>
      </w:r>
      <w:r>
        <w:t xml:space="preserve"> shows that the most popular spending category was food, followed by utilities payments, cloth</w:t>
      </w:r>
      <w:r w:rsidR="00507244">
        <w:t>ing</w:t>
      </w:r>
      <w:r>
        <w:t>, and school supplies.</w:t>
      </w:r>
    </w:p>
    <w:p w14:paraId="3A9BACBD" w14:textId="06F3E62D" w:rsidR="00A500D2" w:rsidRPr="00A500D2" w:rsidRDefault="00C66333" w:rsidP="00A500D2">
      <w:pPr>
        <w:pStyle w:val="Heading1"/>
      </w:pPr>
      <w:r>
        <w:rPr>
          <w:noProof/>
        </w:rPr>
        <w:drawing>
          <wp:inline distT="0" distB="0" distL="0" distR="0" wp14:anchorId="50182D2C" wp14:editId="34A45EDC">
            <wp:extent cx="5043068" cy="2427145"/>
            <wp:effectExtent l="19050" t="19050" r="24765" b="1143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4473" cy="2456698"/>
                    </a:xfrm>
                    <a:prstGeom prst="rect">
                      <a:avLst/>
                    </a:prstGeom>
                    <a:noFill/>
                    <a:ln>
                      <a:solidFill>
                        <a:schemeClr val="tx1"/>
                      </a:solidFill>
                    </a:ln>
                  </pic:spPr>
                </pic:pic>
              </a:graphicData>
            </a:graphic>
          </wp:inline>
        </w:drawing>
      </w:r>
    </w:p>
    <w:p w14:paraId="37767B46" w14:textId="52F956E9" w:rsidR="00916FB3" w:rsidRDefault="00E301E5" w:rsidP="00916FB3">
      <w:pPr>
        <w:pStyle w:val="Caption"/>
      </w:pPr>
      <w:r>
        <w:t xml:space="preserve">Figure </w:t>
      </w:r>
      <w:fldSimple w:instr=" SEQ Figure \* ARABIC ">
        <w:r w:rsidR="003B138B">
          <w:rPr>
            <w:noProof/>
          </w:rPr>
          <w:t>1</w:t>
        </w:r>
      </w:fldSimple>
    </w:p>
    <w:p w14:paraId="17F0DF4B" w14:textId="77777777" w:rsidR="004143C8" w:rsidRDefault="004143C8" w:rsidP="004143C8">
      <w:pPr>
        <w:pStyle w:val="Heading1"/>
      </w:pPr>
      <w:r>
        <w:lastRenderedPageBreak/>
        <w:t>Empirical Strategy</w:t>
      </w:r>
    </w:p>
    <w:p w14:paraId="0EB2FCF1" w14:textId="2D3D8911" w:rsidR="004143C8" w:rsidRDefault="00D46CFC" w:rsidP="004143C8">
      <w:r>
        <w:t>To</w:t>
      </w:r>
      <w:r w:rsidR="00507244">
        <w:t xml:space="preserve"> find the causal effect of the Advance CTC</w:t>
      </w:r>
      <w:r>
        <w:t xml:space="preserve"> on food sufficiency</w:t>
      </w:r>
      <w:r w:rsidR="00507244">
        <w:t>, I</w:t>
      </w:r>
      <w:r w:rsidR="004143C8">
        <w:t xml:space="preserve"> estimat</w:t>
      </w:r>
      <w:r w:rsidR="00507244">
        <w:t>e several</w:t>
      </w:r>
      <w:r w:rsidR="004143C8">
        <w:t xml:space="preserve"> difference-in-difference models as defined in equation (1):</w:t>
      </w:r>
    </w:p>
    <w:p w14:paraId="039E61FA" w14:textId="77777777" w:rsidR="004143C8" w:rsidRPr="00427809" w:rsidRDefault="00000000" w:rsidP="004143C8">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 xml:space="preserve"> β</m:t>
            </m:r>
          </m:e>
          <m:sub>
            <m:r>
              <w:rPr>
                <w:rFonts w:ascii="Cambria Math" w:hAnsi="Cambria Math"/>
              </w:rPr>
              <m:t>1</m:t>
            </m:r>
          </m:sub>
        </m:sSub>
        <m:r>
          <w:rPr>
            <w:rFonts w:ascii="Cambria Math" w:hAnsi="Cambria Math"/>
          </w:rPr>
          <m:t>Eligibl</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Wee</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r>
          <w:rPr>
            <w:rFonts w:ascii="Cambria Math" w:eastAsiaTheme="majorEastAsia" w:hAnsi="Cambria Math" w:cstheme="majorBidi"/>
          </w:rPr>
          <m:t>Eligibl</m:t>
        </m:r>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i</m:t>
            </m:r>
          </m:sub>
        </m:sSub>
        <m:r>
          <m:rPr>
            <m:sty m:val="p"/>
          </m:rPr>
          <w:rPr>
            <w:rFonts w:ascii="Cambria Math" w:eastAsiaTheme="majorEastAsia" w:hAnsi="Cambria Math" w:cstheme="majorBidi"/>
          </w:rPr>
          <m:t>×</m:t>
        </m:r>
        <m:r>
          <m:rPr>
            <m:sty m:val="b"/>
          </m:rPr>
          <w:rPr>
            <w:rFonts w:ascii="Cambria Math" w:eastAsiaTheme="majorEastAsia" w:hAnsi="Cambria Math" w:cstheme="majorBidi"/>
          </w:rPr>
          <m:t>1</m:t>
        </m:r>
        <m:d>
          <m:dPr>
            <m:ctrlPr>
              <w:rPr>
                <w:rFonts w:ascii="Cambria Math" w:eastAsiaTheme="majorEastAsia" w:hAnsi="Cambria Math" w:cstheme="majorBidi"/>
                <w:i/>
              </w:rPr>
            </m:ctrlPr>
          </m:dPr>
          <m:e>
            <m:r>
              <w:rPr>
                <w:rFonts w:ascii="Cambria Math" w:eastAsiaTheme="majorEastAsia" w:hAnsi="Cambria Math" w:cstheme="majorBidi"/>
              </w:rPr>
              <m:t>Wee</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t</m:t>
                </m:r>
              </m:sub>
            </m:sSub>
            <m:r>
              <m:rPr>
                <m:sty m:val="p"/>
              </m:rP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34,…, 39</m:t>
                </m:r>
              </m:e>
            </m:d>
          </m:e>
        </m:d>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i</m:t>
            </m:r>
          </m:sub>
        </m:sSub>
      </m:oMath>
      <w:r w:rsidR="004143C8">
        <w:rPr>
          <w:rFonts w:eastAsiaTheme="minorEastAsia"/>
        </w:rPr>
        <w:t xml:space="preserve"> </w:t>
      </w:r>
      <w:r w:rsidR="004143C8">
        <w:rPr>
          <w:rFonts w:eastAsiaTheme="minorEastAsia"/>
        </w:rPr>
        <w:tab/>
        <w:t>(1)</w:t>
      </w:r>
    </w:p>
    <w:p w14:paraId="032A4363" w14:textId="6FB60A69" w:rsidR="009E2093" w:rsidRDefault="004143C8" w:rsidP="00680A34">
      <w:pPr>
        <w:spacing w:after="0"/>
      </w:pPr>
      <w:r>
        <w:rPr>
          <w:rFonts w:eastAsiaTheme="majorEastAsia" w:cstheme="minorHAnsi"/>
        </w:rPr>
        <w:t xml:space="preserve">Where </w:t>
      </w:r>
      <m:oMath>
        <m:sSub>
          <m:sSubPr>
            <m:ctrlPr>
              <w:rPr>
                <w:rFonts w:ascii="Cambria Math" w:eastAsiaTheme="majorEastAsia" w:hAnsi="Cambria Math" w:cstheme="minorHAnsi"/>
                <w:i/>
              </w:rPr>
            </m:ctrlPr>
          </m:sSubPr>
          <m:e>
            <m:r>
              <w:rPr>
                <w:rFonts w:ascii="Cambria Math" w:eastAsiaTheme="majorEastAsia" w:hAnsi="Cambria Math" w:cstheme="minorHAnsi"/>
              </w:rPr>
              <m:t>β</m:t>
            </m:r>
            <m:ctrlPr>
              <w:rPr>
                <w:rFonts w:ascii="Cambria Math" w:eastAsiaTheme="majorEastAsia" w:hAnsi="Cambria Math" w:cstheme="minorHAnsi"/>
              </w:rPr>
            </m:ctrlPr>
          </m:e>
          <m:sub>
            <m:r>
              <w:rPr>
                <w:rFonts w:ascii="Cambria Math" w:eastAsiaTheme="majorEastAsia" w:hAnsi="Cambria Math" w:cstheme="minorHAnsi"/>
              </w:rPr>
              <m:t>3</m:t>
            </m:r>
          </m:sub>
        </m:sSub>
      </m:oMath>
      <w:r>
        <w:rPr>
          <w:rFonts w:eastAsiaTheme="majorEastAsia" w:cstheme="minorHAnsi"/>
        </w:rPr>
        <w:t xml:space="preserve"> is the effect of the monthly CTC payments and </w:t>
      </w:r>
      <m:oMath>
        <m:sSub>
          <m:sSubPr>
            <m:ctrlPr>
              <w:rPr>
                <w:rFonts w:ascii="Cambria Math" w:eastAsiaTheme="majorEastAsia" w:hAnsi="Cambria Math" w:cstheme="minorHAnsi"/>
                <w:i/>
              </w:rPr>
            </m:ctrlPr>
          </m:sSubPr>
          <m:e>
            <m:r>
              <w:rPr>
                <w:rFonts w:ascii="Cambria Math" w:eastAsiaTheme="majorEastAsia" w:hAnsi="Cambria Math" w:cstheme="minorHAnsi"/>
              </w:rPr>
              <m:t>y</m:t>
            </m:r>
          </m:e>
          <m:sub>
            <m:r>
              <w:rPr>
                <w:rFonts w:ascii="Cambria Math" w:eastAsiaTheme="majorEastAsia" w:hAnsi="Cambria Math" w:cstheme="minorHAnsi"/>
              </w:rPr>
              <m:t>i</m:t>
            </m:r>
          </m:sub>
        </m:sSub>
      </m:oMath>
      <w:r>
        <w:rPr>
          <w:rFonts w:eastAsiaTheme="majorEastAsia" w:cstheme="minorHAnsi"/>
        </w:rPr>
        <w:t xml:space="preserve"> is a binary indicator of </w:t>
      </w:r>
      <w:r w:rsidR="0032078C">
        <w:rPr>
          <w:rFonts w:eastAsiaTheme="majorEastAsia" w:cstheme="minorHAnsi"/>
        </w:rPr>
        <w:t xml:space="preserve">the food sufficiency-related outcome. </w:t>
      </w:r>
      <w:r>
        <w:rPr>
          <w:rFonts w:eastAsiaTheme="majorEastAsia" w:cstheme="minorHAnsi"/>
        </w:rPr>
        <w:t xml:space="preserve">The treatment is defined as the interaction between </w:t>
      </w:r>
      <w:r w:rsidR="00FF4164">
        <w:rPr>
          <w:rFonts w:eastAsiaTheme="majorEastAsia" w:cstheme="minorHAnsi"/>
        </w:rPr>
        <w:t>eligibility</w:t>
      </w:r>
      <w:r>
        <w:rPr>
          <w:rFonts w:eastAsiaTheme="majorEastAsia" w:cstheme="minorHAnsi"/>
        </w:rPr>
        <w:t xml:space="preserve"> for the expanded CTC and </w:t>
      </w:r>
      <w:r w:rsidR="00FF4164">
        <w:rPr>
          <w:rFonts w:eastAsiaTheme="majorEastAsia" w:cstheme="minorHAnsi"/>
        </w:rPr>
        <w:t>observation</w:t>
      </w:r>
      <w:r>
        <w:rPr>
          <w:rFonts w:eastAsiaTheme="majorEastAsia" w:cstheme="minorHAnsi"/>
        </w:rPr>
        <w:t xml:space="preserve"> between weeks 34 and 39 of the Pulse survey, which roughly correspond</w:t>
      </w:r>
      <w:r w:rsidR="00FF4164">
        <w:rPr>
          <w:rFonts w:eastAsiaTheme="majorEastAsia" w:cstheme="minorHAnsi"/>
        </w:rPr>
        <w:t>s</w:t>
      </w:r>
      <w:r>
        <w:rPr>
          <w:rFonts w:eastAsiaTheme="majorEastAsia" w:cstheme="minorHAnsi"/>
        </w:rPr>
        <w:t xml:space="preserve"> to the start of July and December 2021 respectively. </w:t>
      </w:r>
      <w:r w:rsidR="00025244">
        <w:t xml:space="preserve">The raw </w:t>
      </w:r>
      <w:r w:rsidR="009E2093">
        <w:t>data</w:t>
      </w:r>
      <w:r w:rsidR="00025244">
        <w:t>, shown i</w:t>
      </w:r>
      <w:r w:rsidR="009E2093">
        <w:t xml:space="preserve">n Figure 2, </w:t>
      </w:r>
      <w:r w:rsidR="00025244">
        <w:t>exhibits</w:t>
      </w:r>
      <w:r w:rsidR="009E2093">
        <w:t xml:space="preserve"> sharp </w:t>
      </w:r>
      <w:r w:rsidR="00C85206">
        <w:t xml:space="preserve">post-treatment </w:t>
      </w:r>
      <w:r w:rsidR="009E2093">
        <w:t>discontinuities in the incidence of food insecurity</w:t>
      </w:r>
      <w:r w:rsidR="0032078C">
        <w:t xml:space="preserve">, </w:t>
      </w:r>
      <w:r w:rsidR="009E2093">
        <w:t xml:space="preserve">receiving free </w:t>
      </w:r>
      <w:r w:rsidR="00AA0DE4">
        <w:t>food</w:t>
      </w:r>
      <w:r w:rsidR="0032078C">
        <w:t>, and SNAP enrollment</w:t>
      </w:r>
      <w:r w:rsidR="00025244">
        <w:t>, suggesting possible effects</w:t>
      </w:r>
      <w:r w:rsidR="00D46CFC">
        <w:t>.</w:t>
      </w:r>
    </w:p>
    <w:p w14:paraId="042650AA" w14:textId="7E317905" w:rsidR="009E2093" w:rsidRDefault="0032078C" w:rsidP="00AA0DE4">
      <w:pPr>
        <w:keepNext/>
        <w:spacing w:after="0"/>
      </w:pPr>
      <w:r>
        <w:rPr>
          <w:noProof/>
        </w:rPr>
        <w:drawing>
          <wp:inline distT="0" distB="0" distL="0" distR="0" wp14:anchorId="07568CFA" wp14:editId="5DC47B06">
            <wp:extent cx="5946140" cy="1784985"/>
            <wp:effectExtent l="19050" t="19050" r="1651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6140" cy="1784985"/>
                    </a:xfrm>
                    <a:prstGeom prst="rect">
                      <a:avLst/>
                    </a:prstGeom>
                    <a:noFill/>
                    <a:ln>
                      <a:solidFill>
                        <a:schemeClr val="tx1"/>
                      </a:solidFill>
                    </a:ln>
                  </pic:spPr>
                </pic:pic>
              </a:graphicData>
            </a:graphic>
          </wp:inline>
        </w:drawing>
      </w:r>
    </w:p>
    <w:p w14:paraId="5002D6A2" w14:textId="3F19804C" w:rsidR="004143C8" w:rsidRPr="004143C8" w:rsidRDefault="009E2093" w:rsidP="009E2093">
      <w:pPr>
        <w:pStyle w:val="Caption"/>
      </w:pPr>
      <w:r>
        <w:t xml:space="preserve">Figure </w:t>
      </w:r>
      <w:fldSimple w:instr=" SEQ Figure \* ARABIC ">
        <w:r w:rsidR="003B138B">
          <w:rPr>
            <w:noProof/>
          </w:rPr>
          <w:t>2</w:t>
        </w:r>
      </w:fldSimple>
    </w:p>
    <w:p w14:paraId="411E5118" w14:textId="78BBA3E1" w:rsidR="007950C2" w:rsidRDefault="00C8575B" w:rsidP="006C4D1F">
      <w:pPr>
        <w:pStyle w:val="Heading1"/>
      </w:pPr>
      <w:r>
        <w:t xml:space="preserve">Effects of </w:t>
      </w:r>
      <w:r w:rsidR="00025244">
        <w:t xml:space="preserve">the Advance </w:t>
      </w:r>
      <w:r>
        <w:t>CTC</w:t>
      </w:r>
    </w:p>
    <w:p w14:paraId="616E4E86" w14:textId="0087030D" w:rsidR="00AA0DE4" w:rsidRDefault="00575721" w:rsidP="00680A34">
      <w:r>
        <w:t xml:space="preserve">I estimate </w:t>
      </w:r>
      <w:r w:rsidR="00AA0DE4">
        <w:t xml:space="preserve">the Advance CTC’s effects on whether </w:t>
      </w:r>
      <w:r w:rsidR="00D46CFC">
        <w:t>a</w:t>
      </w:r>
      <w:r w:rsidR="00AA0DE4">
        <w:t xml:space="preserve"> household received free food in the last seven days</w:t>
      </w:r>
      <w:r w:rsidR="0032078C">
        <w:t xml:space="preserve">, </w:t>
      </w:r>
      <w:r w:rsidR="00AA0DE4">
        <w:t>whether they describe themselves as experiencing food insecurity</w:t>
      </w:r>
      <w:r w:rsidR="0032078C">
        <w:t>, and whether they are enrolled in SNAP</w:t>
      </w:r>
      <w:r w:rsidR="009816A2">
        <w:t xml:space="preserve">. </w:t>
      </w:r>
      <w:r>
        <w:t xml:space="preserve">I compute </w:t>
      </w:r>
      <w:r w:rsidR="00AA0DE4">
        <w:t xml:space="preserve">estimates </w:t>
      </w:r>
      <w:r>
        <w:t>with the control group defined as</w:t>
      </w:r>
      <w:r w:rsidR="00AA0DE4">
        <w:t xml:space="preserve"> those with no children and </w:t>
      </w:r>
      <w:r w:rsidR="009816A2">
        <w:t xml:space="preserve">the treatment group defined in the following five ways: </w:t>
      </w:r>
      <w:r w:rsidR="00AA0DE4">
        <w:t xml:space="preserve">those who are eligible </w:t>
      </w:r>
      <w:r w:rsidR="009816A2">
        <w:t xml:space="preserve">for the Advance CTC </w:t>
      </w:r>
      <w:r w:rsidR="00AA0DE4">
        <w:t xml:space="preserve">and have any children, </w:t>
      </w:r>
      <w:r w:rsidR="009816A2">
        <w:t>those eligible with</w:t>
      </w:r>
      <w:r w:rsidR="00AA0DE4">
        <w:t xml:space="preserve"> specifically one</w:t>
      </w:r>
      <w:r w:rsidR="009816A2">
        <w:t xml:space="preserve"> child</w:t>
      </w:r>
      <w:r w:rsidR="00AA0DE4">
        <w:t xml:space="preserve">, two, </w:t>
      </w:r>
      <w:r w:rsidR="00132566">
        <w:t>three</w:t>
      </w:r>
      <w:r w:rsidR="00AA0DE4">
        <w:t xml:space="preserve">, </w:t>
      </w:r>
      <w:r w:rsidR="009816A2">
        <w:t xml:space="preserve">and </w:t>
      </w:r>
      <w:r w:rsidR="00AA0DE4">
        <w:t>four children.</w:t>
      </w:r>
      <w:r w:rsidR="009816A2">
        <w:t xml:space="preserve"> By including the effects of specific child counts </w:t>
      </w:r>
      <w:r w:rsidR="00132566">
        <w:t>I</w:t>
      </w:r>
      <w:r w:rsidR="009816A2">
        <w:t xml:space="preserve"> get a general sense of how increases to the Advance CTC monthly check amount affects the outcome of interest. All estimates are shown in </w:t>
      </w:r>
      <w:r w:rsidR="00132566">
        <w:t>T</w:t>
      </w:r>
      <w:r w:rsidR="009816A2">
        <w:t>able 3.</w:t>
      </w:r>
    </w:p>
    <w:tbl>
      <w:tblPr>
        <w:tblStyle w:val="TableGrid"/>
        <w:tblW w:w="0" w:type="auto"/>
        <w:tblLook w:val="04A0" w:firstRow="1" w:lastRow="0" w:firstColumn="1" w:lastColumn="0" w:noHBand="0" w:noVBand="1"/>
      </w:tblPr>
      <w:tblGrid>
        <w:gridCol w:w="1558"/>
        <w:gridCol w:w="1767"/>
        <w:gridCol w:w="1349"/>
        <w:gridCol w:w="1558"/>
        <w:gridCol w:w="1559"/>
        <w:gridCol w:w="1559"/>
      </w:tblGrid>
      <w:tr w:rsidR="001854EE" w:rsidRPr="001854EE" w14:paraId="326E2693" w14:textId="77777777" w:rsidTr="00025244">
        <w:tc>
          <w:tcPr>
            <w:tcW w:w="1558" w:type="dxa"/>
            <w:shd w:val="clear" w:color="auto" w:fill="E7E6E6" w:themeFill="background2"/>
          </w:tcPr>
          <w:p w14:paraId="438DEA32" w14:textId="77777777" w:rsidR="001854EE" w:rsidRPr="001854EE" w:rsidRDefault="001854EE" w:rsidP="005B7E87">
            <w:pPr>
              <w:rPr>
                <w:sz w:val="18"/>
                <w:szCs w:val="18"/>
              </w:rPr>
            </w:pPr>
          </w:p>
        </w:tc>
        <w:tc>
          <w:tcPr>
            <w:tcW w:w="1767" w:type="dxa"/>
            <w:shd w:val="clear" w:color="auto" w:fill="E7E6E6" w:themeFill="background2"/>
          </w:tcPr>
          <w:p w14:paraId="365E617F" w14:textId="77777777" w:rsidR="001854EE" w:rsidRPr="001854EE" w:rsidRDefault="001854EE" w:rsidP="005B7E87">
            <w:pPr>
              <w:rPr>
                <w:sz w:val="18"/>
                <w:szCs w:val="18"/>
              </w:rPr>
            </w:pPr>
            <w:r w:rsidRPr="001854EE">
              <w:rPr>
                <w:sz w:val="18"/>
                <w:szCs w:val="18"/>
              </w:rPr>
              <w:t>Children Generally</w:t>
            </w:r>
          </w:p>
        </w:tc>
        <w:tc>
          <w:tcPr>
            <w:tcW w:w="1349" w:type="dxa"/>
            <w:shd w:val="clear" w:color="auto" w:fill="E7E6E6" w:themeFill="background2"/>
          </w:tcPr>
          <w:p w14:paraId="5DCF1D1A" w14:textId="77777777" w:rsidR="001854EE" w:rsidRPr="001854EE" w:rsidRDefault="001854EE" w:rsidP="005B7E87">
            <w:pPr>
              <w:rPr>
                <w:sz w:val="18"/>
                <w:szCs w:val="18"/>
              </w:rPr>
            </w:pPr>
            <w:r w:rsidRPr="001854EE">
              <w:rPr>
                <w:sz w:val="18"/>
                <w:szCs w:val="18"/>
              </w:rPr>
              <w:t>One Child</w:t>
            </w:r>
          </w:p>
        </w:tc>
        <w:tc>
          <w:tcPr>
            <w:tcW w:w="1558" w:type="dxa"/>
            <w:shd w:val="clear" w:color="auto" w:fill="E7E6E6" w:themeFill="background2"/>
          </w:tcPr>
          <w:p w14:paraId="6D9C51B9" w14:textId="77777777" w:rsidR="001854EE" w:rsidRPr="001854EE" w:rsidRDefault="001854EE" w:rsidP="005B7E87">
            <w:pPr>
              <w:rPr>
                <w:sz w:val="18"/>
                <w:szCs w:val="18"/>
              </w:rPr>
            </w:pPr>
            <w:r w:rsidRPr="001854EE">
              <w:rPr>
                <w:sz w:val="18"/>
                <w:szCs w:val="18"/>
              </w:rPr>
              <w:t>Two Children</w:t>
            </w:r>
          </w:p>
        </w:tc>
        <w:tc>
          <w:tcPr>
            <w:tcW w:w="1559" w:type="dxa"/>
            <w:shd w:val="clear" w:color="auto" w:fill="E7E6E6" w:themeFill="background2"/>
          </w:tcPr>
          <w:p w14:paraId="20F819E6" w14:textId="77777777" w:rsidR="001854EE" w:rsidRPr="001854EE" w:rsidRDefault="001854EE" w:rsidP="005B7E87">
            <w:pPr>
              <w:rPr>
                <w:sz w:val="18"/>
                <w:szCs w:val="18"/>
              </w:rPr>
            </w:pPr>
            <w:r w:rsidRPr="001854EE">
              <w:rPr>
                <w:sz w:val="18"/>
                <w:szCs w:val="18"/>
              </w:rPr>
              <w:t>Three Children</w:t>
            </w:r>
          </w:p>
        </w:tc>
        <w:tc>
          <w:tcPr>
            <w:tcW w:w="1559" w:type="dxa"/>
            <w:shd w:val="clear" w:color="auto" w:fill="E7E6E6" w:themeFill="background2"/>
          </w:tcPr>
          <w:p w14:paraId="69065169" w14:textId="77777777" w:rsidR="001854EE" w:rsidRPr="001854EE" w:rsidRDefault="001854EE" w:rsidP="005B7E87">
            <w:pPr>
              <w:rPr>
                <w:sz w:val="18"/>
                <w:szCs w:val="18"/>
              </w:rPr>
            </w:pPr>
            <w:r w:rsidRPr="001854EE">
              <w:rPr>
                <w:sz w:val="18"/>
                <w:szCs w:val="18"/>
              </w:rPr>
              <w:t>Four Children</w:t>
            </w:r>
          </w:p>
        </w:tc>
      </w:tr>
      <w:tr w:rsidR="00025244" w:rsidRPr="001854EE" w14:paraId="0FF80A8E" w14:textId="77777777" w:rsidTr="00025244">
        <w:tc>
          <w:tcPr>
            <w:tcW w:w="1558" w:type="dxa"/>
            <w:vMerge w:val="restart"/>
            <w:shd w:val="clear" w:color="auto" w:fill="E7E6E6" w:themeFill="background2"/>
          </w:tcPr>
          <w:p w14:paraId="46CAB1CA" w14:textId="77777777" w:rsidR="00025244" w:rsidRPr="001854EE" w:rsidRDefault="00025244" w:rsidP="005B7E87">
            <w:pPr>
              <w:rPr>
                <w:sz w:val="18"/>
                <w:szCs w:val="18"/>
              </w:rPr>
            </w:pPr>
            <w:r w:rsidRPr="001854EE">
              <w:rPr>
                <w:sz w:val="18"/>
                <w:szCs w:val="18"/>
              </w:rPr>
              <w:t>Received Free Food</w:t>
            </w:r>
          </w:p>
        </w:tc>
        <w:tc>
          <w:tcPr>
            <w:tcW w:w="1767" w:type="dxa"/>
          </w:tcPr>
          <w:p w14:paraId="69136ACC" w14:textId="77777777" w:rsidR="00025244" w:rsidRPr="001854EE" w:rsidRDefault="00025244" w:rsidP="005B7E87">
            <w:pPr>
              <w:rPr>
                <w:sz w:val="18"/>
                <w:szCs w:val="18"/>
              </w:rPr>
            </w:pPr>
            <w:r w:rsidRPr="001854EE">
              <w:rPr>
                <w:sz w:val="18"/>
                <w:szCs w:val="18"/>
              </w:rPr>
              <w:t>-0.0181***</w:t>
            </w:r>
          </w:p>
        </w:tc>
        <w:tc>
          <w:tcPr>
            <w:tcW w:w="1349" w:type="dxa"/>
          </w:tcPr>
          <w:p w14:paraId="28F4FAD6" w14:textId="77777777" w:rsidR="00025244" w:rsidRPr="001854EE" w:rsidRDefault="00025244" w:rsidP="005B7E87">
            <w:pPr>
              <w:rPr>
                <w:sz w:val="18"/>
                <w:szCs w:val="18"/>
              </w:rPr>
            </w:pPr>
            <w:r w:rsidRPr="001854EE">
              <w:rPr>
                <w:sz w:val="18"/>
                <w:szCs w:val="18"/>
              </w:rPr>
              <w:t>-0.0141***</w:t>
            </w:r>
          </w:p>
        </w:tc>
        <w:tc>
          <w:tcPr>
            <w:tcW w:w="1558" w:type="dxa"/>
          </w:tcPr>
          <w:p w14:paraId="5947BEB4" w14:textId="77777777" w:rsidR="00025244" w:rsidRPr="001854EE" w:rsidRDefault="00025244" w:rsidP="005B7E87">
            <w:pPr>
              <w:rPr>
                <w:sz w:val="18"/>
                <w:szCs w:val="18"/>
              </w:rPr>
            </w:pPr>
            <w:r w:rsidRPr="001854EE">
              <w:rPr>
                <w:sz w:val="18"/>
                <w:szCs w:val="18"/>
              </w:rPr>
              <w:t>-0.0168***</w:t>
            </w:r>
          </w:p>
        </w:tc>
        <w:tc>
          <w:tcPr>
            <w:tcW w:w="1559" w:type="dxa"/>
          </w:tcPr>
          <w:p w14:paraId="306BECDD" w14:textId="77777777" w:rsidR="00025244" w:rsidRPr="001854EE" w:rsidRDefault="00025244" w:rsidP="005B7E87">
            <w:pPr>
              <w:rPr>
                <w:sz w:val="18"/>
                <w:szCs w:val="18"/>
              </w:rPr>
            </w:pPr>
            <w:r w:rsidRPr="001854EE">
              <w:rPr>
                <w:sz w:val="18"/>
                <w:szCs w:val="18"/>
              </w:rPr>
              <w:t>-0.0218**</w:t>
            </w:r>
          </w:p>
        </w:tc>
        <w:tc>
          <w:tcPr>
            <w:tcW w:w="1559" w:type="dxa"/>
          </w:tcPr>
          <w:p w14:paraId="376A9C39" w14:textId="77777777" w:rsidR="00025244" w:rsidRPr="001854EE" w:rsidRDefault="00025244" w:rsidP="005B7E87">
            <w:pPr>
              <w:rPr>
                <w:sz w:val="18"/>
                <w:szCs w:val="18"/>
              </w:rPr>
            </w:pPr>
            <w:r w:rsidRPr="001854EE">
              <w:rPr>
                <w:sz w:val="18"/>
                <w:szCs w:val="18"/>
              </w:rPr>
              <w:t>-0.0485***</w:t>
            </w:r>
          </w:p>
        </w:tc>
      </w:tr>
      <w:tr w:rsidR="00025244" w:rsidRPr="001854EE" w14:paraId="737EB31D" w14:textId="77777777" w:rsidTr="00025244">
        <w:tc>
          <w:tcPr>
            <w:tcW w:w="1558" w:type="dxa"/>
            <w:vMerge/>
            <w:shd w:val="clear" w:color="auto" w:fill="E7E6E6" w:themeFill="background2"/>
          </w:tcPr>
          <w:p w14:paraId="39B9A6E1" w14:textId="77777777" w:rsidR="00025244" w:rsidRPr="001854EE" w:rsidRDefault="00025244" w:rsidP="005B7E87">
            <w:pPr>
              <w:rPr>
                <w:sz w:val="18"/>
                <w:szCs w:val="18"/>
              </w:rPr>
            </w:pPr>
          </w:p>
        </w:tc>
        <w:tc>
          <w:tcPr>
            <w:tcW w:w="1767" w:type="dxa"/>
          </w:tcPr>
          <w:p w14:paraId="2243CF8B" w14:textId="77777777" w:rsidR="00025244" w:rsidRPr="001854EE" w:rsidRDefault="00025244" w:rsidP="005B7E87">
            <w:pPr>
              <w:rPr>
                <w:sz w:val="18"/>
                <w:szCs w:val="18"/>
              </w:rPr>
            </w:pPr>
            <w:r w:rsidRPr="001854EE">
              <w:rPr>
                <w:sz w:val="18"/>
                <w:szCs w:val="18"/>
              </w:rPr>
              <w:t>(0.0033)</w:t>
            </w:r>
          </w:p>
        </w:tc>
        <w:tc>
          <w:tcPr>
            <w:tcW w:w="1349" w:type="dxa"/>
          </w:tcPr>
          <w:p w14:paraId="1E7DDE1E" w14:textId="77777777" w:rsidR="00025244" w:rsidRPr="001854EE" w:rsidRDefault="00025244" w:rsidP="005B7E87">
            <w:pPr>
              <w:rPr>
                <w:sz w:val="18"/>
                <w:szCs w:val="18"/>
              </w:rPr>
            </w:pPr>
            <w:r w:rsidRPr="001854EE">
              <w:rPr>
                <w:sz w:val="18"/>
                <w:szCs w:val="18"/>
              </w:rPr>
              <w:t>(0.0042)</w:t>
            </w:r>
          </w:p>
        </w:tc>
        <w:tc>
          <w:tcPr>
            <w:tcW w:w="1558" w:type="dxa"/>
          </w:tcPr>
          <w:p w14:paraId="5DBED779" w14:textId="77777777" w:rsidR="00025244" w:rsidRPr="001854EE" w:rsidRDefault="00025244" w:rsidP="005B7E87">
            <w:pPr>
              <w:rPr>
                <w:sz w:val="18"/>
                <w:szCs w:val="18"/>
              </w:rPr>
            </w:pPr>
            <w:r w:rsidRPr="001854EE">
              <w:rPr>
                <w:sz w:val="18"/>
                <w:szCs w:val="18"/>
              </w:rPr>
              <w:t>(0.0053)</w:t>
            </w:r>
          </w:p>
        </w:tc>
        <w:tc>
          <w:tcPr>
            <w:tcW w:w="1559" w:type="dxa"/>
          </w:tcPr>
          <w:p w14:paraId="7D5D2E18" w14:textId="77777777" w:rsidR="00025244" w:rsidRPr="001854EE" w:rsidRDefault="00025244" w:rsidP="005B7E87">
            <w:pPr>
              <w:rPr>
                <w:sz w:val="18"/>
                <w:szCs w:val="18"/>
              </w:rPr>
            </w:pPr>
            <w:r w:rsidRPr="001854EE">
              <w:rPr>
                <w:sz w:val="18"/>
                <w:szCs w:val="18"/>
              </w:rPr>
              <w:t>(0.0095)</w:t>
            </w:r>
          </w:p>
        </w:tc>
        <w:tc>
          <w:tcPr>
            <w:tcW w:w="1559" w:type="dxa"/>
          </w:tcPr>
          <w:p w14:paraId="7ABE598F" w14:textId="77777777" w:rsidR="00025244" w:rsidRPr="001854EE" w:rsidRDefault="00025244" w:rsidP="005B7E87">
            <w:pPr>
              <w:rPr>
                <w:sz w:val="18"/>
                <w:szCs w:val="18"/>
              </w:rPr>
            </w:pPr>
            <w:r w:rsidRPr="001854EE">
              <w:rPr>
                <w:sz w:val="18"/>
                <w:szCs w:val="18"/>
              </w:rPr>
              <w:t>(0.0169)</w:t>
            </w:r>
          </w:p>
        </w:tc>
      </w:tr>
      <w:tr w:rsidR="00025244" w:rsidRPr="001854EE" w14:paraId="36B8F7F6" w14:textId="77777777" w:rsidTr="00025244">
        <w:tc>
          <w:tcPr>
            <w:tcW w:w="1558" w:type="dxa"/>
            <w:vMerge w:val="restart"/>
            <w:shd w:val="clear" w:color="auto" w:fill="E7E6E6" w:themeFill="background2"/>
          </w:tcPr>
          <w:p w14:paraId="5EAA5C97" w14:textId="77777777" w:rsidR="00025244" w:rsidRPr="001854EE" w:rsidRDefault="00025244" w:rsidP="005B7E87">
            <w:pPr>
              <w:rPr>
                <w:b/>
                <w:bCs/>
                <w:sz w:val="18"/>
                <w:szCs w:val="18"/>
              </w:rPr>
            </w:pPr>
            <w:r w:rsidRPr="001854EE">
              <w:rPr>
                <w:b/>
                <w:bCs/>
                <w:sz w:val="18"/>
                <w:szCs w:val="18"/>
              </w:rPr>
              <w:t>Food Insecurity</w:t>
            </w:r>
          </w:p>
        </w:tc>
        <w:tc>
          <w:tcPr>
            <w:tcW w:w="1767" w:type="dxa"/>
          </w:tcPr>
          <w:p w14:paraId="48AEECD7" w14:textId="77777777" w:rsidR="00025244" w:rsidRPr="001854EE" w:rsidRDefault="00025244" w:rsidP="005B7E87">
            <w:pPr>
              <w:rPr>
                <w:b/>
                <w:bCs/>
                <w:sz w:val="18"/>
                <w:szCs w:val="18"/>
              </w:rPr>
            </w:pPr>
            <w:r w:rsidRPr="001854EE">
              <w:rPr>
                <w:b/>
                <w:bCs/>
                <w:sz w:val="18"/>
                <w:szCs w:val="18"/>
              </w:rPr>
              <w:t>-0.0256***</w:t>
            </w:r>
          </w:p>
        </w:tc>
        <w:tc>
          <w:tcPr>
            <w:tcW w:w="1349" w:type="dxa"/>
          </w:tcPr>
          <w:p w14:paraId="79C0C1BA" w14:textId="77777777" w:rsidR="00025244" w:rsidRPr="001854EE" w:rsidRDefault="00025244" w:rsidP="005B7E87">
            <w:pPr>
              <w:rPr>
                <w:sz w:val="18"/>
                <w:szCs w:val="18"/>
              </w:rPr>
            </w:pPr>
            <w:r w:rsidRPr="001854EE">
              <w:rPr>
                <w:sz w:val="18"/>
                <w:szCs w:val="18"/>
              </w:rPr>
              <w:t>-0.0206***</w:t>
            </w:r>
          </w:p>
        </w:tc>
        <w:tc>
          <w:tcPr>
            <w:tcW w:w="1558" w:type="dxa"/>
          </w:tcPr>
          <w:p w14:paraId="72D503AA" w14:textId="77777777" w:rsidR="00025244" w:rsidRPr="001854EE" w:rsidRDefault="00025244" w:rsidP="005B7E87">
            <w:pPr>
              <w:rPr>
                <w:sz w:val="18"/>
                <w:szCs w:val="18"/>
              </w:rPr>
            </w:pPr>
            <w:r w:rsidRPr="001854EE">
              <w:rPr>
                <w:sz w:val="18"/>
                <w:szCs w:val="18"/>
              </w:rPr>
              <w:t>-0.0264***</w:t>
            </w:r>
          </w:p>
        </w:tc>
        <w:tc>
          <w:tcPr>
            <w:tcW w:w="1559" w:type="dxa"/>
          </w:tcPr>
          <w:p w14:paraId="70FA7DC7" w14:textId="77777777" w:rsidR="00025244" w:rsidRPr="001854EE" w:rsidRDefault="00025244" w:rsidP="005B7E87">
            <w:pPr>
              <w:rPr>
                <w:sz w:val="18"/>
                <w:szCs w:val="18"/>
              </w:rPr>
            </w:pPr>
            <w:r w:rsidRPr="001854EE">
              <w:rPr>
                <w:sz w:val="18"/>
                <w:szCs w:val="18"/>
              </w:rPr>
              <w:t>-0.0375***</w:t>
            </w:r>
          </w:p>
        </w:tc>
        <w:tc>
          <w:tcPr>
            <w:tcW w:w="1559" w:type="dxa"/>
          </w:tcPr>
          <w:p w14:paraId="54B82038" w14:textId="77777777" w:rsidR="00025244" w:rsidRPr="001854EE" w:rsidRDefault="00025244" w:rsidP="005B7E87">
            <w:pPr>
              <w:rPr>
                <w:sz w:val="18"/>
                <w:szCs w:val="18"/>
              </w:rPr>
            </w:pPr>
            <w:r w:rsidRPr="001854EE">
              <w:rPr>
                <w:sz w:val="18"/>
                <w:szCs w:val="18"/>
              </w:rPr>
              <w:t>-0.0395**</w:t>
            </w:r>
          </w:p>
        </w:tc>
      </w:tr>
      <w:tr w:rsidR="00025244" w:rsidRPr="001854EE" w14:paraId="65DC1D53" w14:textId="77777777" w:rsidTr="00025244">
        <w:tc>
          <w:tcPr>
            <w:tcW w:w="1558" w:type="dxa"/>
            <w:vMerge/>
            <w:shd w:val="clear" w:color="auto" w:fill="E7E6E6" w:themeFill="background2"/>
          </w:tcPr>
          <w:p w14:paraId="710D5641" w14:textId="77777777" w:rsidR="00025244" w:rsidRPr="001854EE" w:rsidRDefault="00025244" w:rsidP="005B7E87">
            <w:pPr>
              <w:rPr>
                <w:sz w:val="18"/>
                <w:szCs w:val="18"/>
              </w:rPr>
            </w:pPr>
          </w:p>
        </w:tc>
        <w:tc>
          <w:tcPr>
            <w:tcW w:w="1767" w:type="dxa"/>
          </w:tcPr>
          <w:p w14:paraId="27B2FD2B" w14:textId="77777777" w:rsidR="00025244" w:rsidRPr="001854EE" w:rsidRDefault="00025244" w:rsidP="005B7E87">
            <w:pPr>
              <w:rPr>
                <w:sz w:val="18"/>
                <w:szCs w:val="18"/>
              </w:rPr>
            </w:pPr>
            <w:r w:rsidRPr="001854EE">
              <w:rPr>
                <w:sz w:val="18"/>
                <w:szCs w:val="18"/>
              </w:rPr>
              <w:t>(0.0037)</w:t>
            </w:r>
          </w:p>
        </w:tc>
        <w:tc>
          <w:tcPr>
            <w:tcW w:w="1349" w:type="dxa"/>
          </w:tcPr>
          <w:p w14:paraId="18A71059" w14:textId="77777777" w:rsidR="00025244" w:rsidRPr="001854EE" w:rsidRDefault="00025244" w:rsidP="005B7E87">
            <w:pPr>
              <w:rPr>
                <w:sz w:val="18"/>
                <w:szCs w:val="18"/>
              </w:rPr>
            </w:pPr>
            <w:r w:rsidRPr="001854EE">
              <w:rPr>
                <w:sz w:val="18"/>
                <w:szCs w:val="18"/>
              </w:rPr>
              <w:t>(0.0049)</w:t>
            </w:r>
          </w:p>
        </w:tc>
        <w:tc>
          <w:tcPr>
            <w:tcW w:w="1558" w:type="dxa"/>
          </w:tcPr>
          <w:p w14:paraId="5C2AE2DF" w14:textId="77777777" w:rsidR="00025244" w:rsidRPr="001854EE" w:rsidRDefault="00025244" w:rsidP="005B7E87">
            <w:pPr>
              <w:rPr>
                <w:sz w:val="18"/>
                <w:szCs w:val="18"/>
              </w:rPr>
            </w:pPr>
            <w:r w:rsidRPr="001854EE">
              <w:rPr>
                <w:sz w:val="18"/>
                <w:szCs w:val="18"/>
              </w:rPr>
              <w:t>(0.0058)</w:t>
            </w:r>
          </w:p>
        </w:tc>
        <w:tc>
          <w:tcPr>
            <w:tcW w:w="1559" w:type="dxa"/>
          </w:tcPr>
          <w:p w14:paraId="744E7C38" w14:textId="77777777" w:rsidR="00025244" w:rsidRPr="001854EE" w:rsidRDefault="00025244" w:rsidP="005B7E87">
            <w:pPr>
              <w:rPr>
                <w:sz w:val="18"/>
                <w:szCs w:val="18"/>
              </w:rPr>
            </w:pPr>
            <w:r w:rsidRPr="001854EE">
              <w:rPr>
                <w:sz w:val="18"/>
                <w:szCs w:val="18"/>
              </w:rPr>
              <w:t>(0.0090)</w:t>
            </w:r>
          </w:p>
        </w:tc>
        <w:tc>
          <w:tcPr>
            <w:tcW w:w="1559" w:type="dxa"/>
          </w:tcPr>
          <w:p w14:paraId="0200702D" w14:textId="77777777" w:rsidR="00025244" w:rsidRPr="001854EE" w:rsidRDefault="00025244" w:rsidP="005B7E87">
            <w:pPr>
              <w:rPr>
                <w:sz w:val="18"/>
                <w:szCs w:val="18"/>
              </w:rPr>
            </w:pPr>
            <w:r w:rsidRPr="001854EE">
              <w:rPr>
                <w:sz w:val="18"/>
                <w:szCs w:val="18"/>
              </w:rPr>
              <w:t>(0.0180)</w:t>
            </w:r>
          </w:p>
        </w:tc>
      </w:tr>
      <w:tr w:rsidR="00025244" w:rsidRPr="001854EE" w14:paraId="12E7A57B" w14:textId="77777777" w:rsidTr="00025244">
        <w:tc>
          <w:tcPr>
            <w:tcW w:w="1558" w:type="dxa"/>
            <w:vMerge w:val="restart"/>
            <w:shd w:val="clear" w:color="auto" w:fill="E7E6E6" w:themeFill="background2"/>
          </w:tcPr>
          <w:p w14:paraId="485DF516" w14:textId="77777777" w:rsidR="00025244" w:rsidRPr="001854EE" w:rsidRDefault="00025244" w:rsidP="005B7E87">
            <w:pPr>
              <w:rPr>
                <w:sz w:val="18"/>
                <w:szCs w:val="18"/>
              </w:rPr>
            </w:pPr>
            <w:r w:rsidRPr="001854EE">
              <w:rPr>
                <w:sz w:val="18"/>
                <w:szCs w:val="18"/>
              </w:rPr>
              <w:t>Enrolled in SNAP</w:t>
            </w:r>
          </w:p>
        </w:tc>
        <w:tc>
          <w:tcPr>
            <w:tcW w:w="1767" w:type="dxa"/>
          </w:tcPr>
          <w:p w14:paraId="5790281B" w14:textId="77777777" w:rsidR="00025244" w:rsidRPr="001854EE" w:rsidRDefault="00025244" w:rsidP="005B7E87">
            <w:pPr>
              <w:rPr>
                <w:sz w:val="18"/>
                <w:szCs w:val="18"/>
              </w:rPr>
            </w:pPr>
            <w:r w:rsidRPr="001854EE">
              <w:rPr>
                <w:sz w:val="18"/>
                <w:szCs w:val="18"/>
              </w:rPr>
              <w:t>0.0102**</w:t>
            </w:r>
          </w:p>
        </w:tc>
        <w:tc>
          <w:tcPr>
            <w:tcW w:w="1349" w:type="dxa"/>
          </w:tcPr>
          <w:p w14:paraId="505F68DA" w14:textId="77777777" w:rsidR="00025244" w:rsidRPr="001854EE" w:rsidRDefault="00025244" w:rsidP="005B7E87">
            <w:pPr>
              <w:rPr>
                <w:sz w:val="18"/>
                <w:szCs w:val="18"/>
              </w:rPr>
            </w:pPr>
            <w:r w:rsidRPr="001854EE">
              <w:rPr>
                <w:sz w:val="18"/>
                <w:szCs w:val="18"/>
              </w:rPr>
              <w:t>0.0126**</w:t>
            </w:r>
          </w:p>
        </w:tc>
        <w:tc>
          <w:tcPr>
            <w:tcW w:w="1558" w:type="dxa"/>
          </w:tcPr>
          <w:p w14:paraId="77465340" w14:textId="77777777" w:rsidR="00025244" w:rsidRPr="001854EE" w:rsidRDefault="00025244" w:rsidP="005B7E87">
            <w:pPr>
              <w:rPr>
                <w:sz w:val="18"/>
                <w:szCs w:val="18"/>
              </w:rPr>
            </w:pPr>
            <w:r w:rsidRPr="001854EE">
              <w:rPr>
                <w:sz w:val="18"/>
                <w:szCs w:val="18"/>
              </w:rPr>
              <w:t>0.0047</w:t>
            </w:r>
          </w:p>
        </w:tc>
        <w:tc>
          <w:tcPr>
            <w:tcW w:w="1559" w:type="dxa"/>
          </w:tcPr>
          <w:p w14:paraId="5FF4B935" w14:textId="77777777" w:rsidR="00025244" w:rsidRPr="001854EE" w:rsidRDefault="00025244" w:rsidP="005B7E87">
            <w:pPr>
              <w:rPr>
                <w:sz w:val="18"/>
                <w:szCs w:val="18"/>
              </w:rPr>
            </w:pPr>
            <w:r w:rsidRPr="001854EE">
              <w:rPr>
                <w:sz w:val="18"/>
                <w:szCs w:val="18"/>
              </w:rPr>
              <w:t>0.0196</w:t>
            </w:r>
          </w:p>
        </w:tc>
        <w:tc>
          <w:tcPr>
            <w:tcW w:w="1559" w:type="dxa"/>
          </w:tcPr>
          <w:p w14:paraId="4A7202F1" w14:textId="77777777" w:rsidR="00025244" w:rsidRPr="001854EE" w:rsidRDefault="00025244" w:rsidP="005B7E87">
            <w:pPr>
              <w:rPr>
                <w:sz w:val="18"/>
                <w:szCs w:val="18"/>
              </w:rPr>
            </w:pPr>
            <w:r w:rsidRPr="001854EE">
              <w:rPr>
                <w:sz w:val="18"/>
                <w:szCs w:val="18"/>
              </w:rPr>
              <w:t>0.0080</w:t>
            </w:r>
          </w:p>
        </w:tc>
      </w:tr>
      <w:tr w:rsidR="00025244" w:rsidRPr="001854EE" w14:paraId="7DF32FD6" w14:textId="77777777" w:rsidTr="00025244">
        <w:tc>
          <w:tcPr>
            <w:tcW w:w="1558" w:type="dxa"/>
            <w:vMerge/>
            <w:shd w:val="clear" w:color="auto" w:fill="E7E6E6" w:themeFill="background2"/>
          </w:tcPr>
          <w:p w14:paraId="5BC40F90" w14:textId="77777777" w:rsidR="00025244" w:rsidRPr="001854EE" w:rsidRDefault="00025244" w:rsidP="005B7E87">
            <w:pPr>
              <w:rPr>
                <w:sz w:val="18"/>
                <w:szCs w:val="18"/>
              </w:rPr>
            </w:pPr>
          </w:p>
        </w:tc>
        <w:tc>
          <w:tcPr>
            <w:tcW w:w="1767" w:type="dxa"/>
          </w:tcPr>
          <w:p w14:paraId="0B95E3C7" w14:textId="77777777" w:rsidR="00025244" w:rsidRPr="001854EE" w:rsidRDefault="00025244" w:rsidP="005B7E87">
            <w:pPr>
              <w:rPr>
                <w:sz w:val="18"/>
                <w:szCs w:val="18"/>
              </w:rPr>
            </w:pPr>
            <w:r w:rsidRPr="001854EE">
              <w:rPr>
                <w:sz w:val="18"/>
                <w:szCs w:val="18"/>
              </w:rPr>
              <w:t>(0.0046)</w:t>
            </w:r>
          </w:p>
        </w:tc>
        <w:tc>
          <w:tcPr>
            <w:tcW w:w="1349" w:type="dxa"/>
          </w:tcPr>
          <w:p w14:paraId="10500251" w14:textId="77777777" w:rsidR="00025244" w:rsidRPr="001854EE" w:rsidRDefault="00025244" w:rsidP="005B7E87">
            <w:pPr>
              <w:rPr>
                <w:sz w:val="18"/>
                <w:szCs w:val="18"/>
              </w:rPr>
            </w:pPr>
            <w:r w:rsidRPr="001854EE">
              <w:rPr>
                <w:sz w:val="18"/>
                <w:szCs w:val="18"/>
              </w:rPr>
              <w:t>(0.0058)</w:t>
            </w:r>
          </w:p>
        </w:tc>
        <w:tc>
          <w:tcPr>
            <w:tcW w:w="1558" w:type="dxa"/>
          </w:tcPr>
          <w:p w14:paraId="687599AA" w14:textId="77777777" w:rsidR="00025244" w:rsidRPr="001854EE" w:rsidRDefault="00025244" w:rsidP="005B7E87">
            <w:pPr>
              <w:rPr>
                <w:sz w:val="18"/>
                <w:szCs w:val="18"/>
              </w:rPr>
            </w:pPr>
            <w:r w:rsidRPr="001854EE">
              <w:rPr>
                <w:sz w:val="18"/>
                <w:szCs w:val="18"/>
              </w:rPr>
              <w:t>(0.0073)</w:t>
            </w:r>
          </w:p>
        </w:tc>
        <w:tc>
          <w:tcPr>
            <w:tcW w:w="1559" w:type="dxa"/>
          </w:tcPr>
          <w:p w14:paraId="02951076" w14:textId="77777777" w:rsidR="00025244" w:rsidRPr="001854EE" w:rsidRDefault="00025244" w:rsidP="005B7E87">
            <w:pPr>
              <w:rPr>
                <w:sz w:val="18"/>
                <w:szCs w:val="18"/>
              </w:rPr>
            </w:pPr>
            <w:r w:rsidRPr="001854EE">
              <w:rPr>
                <w:sz w:val="18"/>
                <w:szCs w:val="18"/>
              </w:rPr>
              <w:t>(0.0134)</w:t>
            </w:r>
          </w:p>
        </w:tc>
        <w:tc>
          <w:tcPr>
            <w:tcW w:w="1559" w:type="dxa"/>
          </w:tcPr>
          <w:p w14:paraId="2BA54274" w14:textId="77777777" w:rsidR="00025244" w:rsidRPr="001854EE" w:rsidRDefault="00025244" w:rsidP="005B7E87">
            <w:pPr>
              <w:rPr>
                <w:sz w:val="18"/>
                <w:szCs w:val="18"/>
              </w:rPr>
            </w:pPr>
            <w:r w:rsidRPr="001854EE">
              <w:rPr>
                <w:sz w:val="18"/>
                <w:szCs w:val="18"/>
              </w:rPr>
              <w:t>(0.0222)</w:t>
            </w:r>
          </w:p>
        </w:tc>
      </w:tr>
      <w:tr w:rsidR="001854EE" w:rsidRPr="001854EE" w14:paraId="4AF035FF" w14:textId="77777777" w:rsidTr="00025244">
        <w:tc>
          <w:tcPr>
            <w:tcW w:w="1558" w:type="dxa"/>
            <w:shd w:val="clear" w:color="auto" w:fill="E7E6E6" w:themeFill="background2"/>
          </w:tcPr>
          <w:p w14:paraId="757F1176" w14:textId="77777777" w:rsidR="001854EE" w:rsidRPr="001854EE" w:rsidRDefault="001854EE" w:rsidP="005B7E87">
            <w:pPr>
              <w:rPr>
                <w:sz w:val="18"/>
                <w:szCs w:val="18"/>
              </w:rPr>
            </w:pPr>
            <w:r w:rsidRPr="001854EE">
              <w:rPr>
                <w:sz w:val="18"/>
                <w:szCs w:val="18"/>
              </w:rPr>
              <w:t>N</w:t>
            </w:r>
          </w:p>
        </w:tc>
        <w:tc>
          <w:tcPr>
            <w:tcW w:w="1767" w:type="dxa"/>
          </w:tcPr>
          <w:p w14:paraId="26CDCB4A" w14:textId="77777777" w:rsidR="001854EE" w:rsidRPr="001854EE" w:rsidRDefault="001854EE" w:rsidP="005B7E87">
            <w:pPr>
              <w:rPr>
                <w:sz w:val="18"/>
                <w:szCs w:val="18"/>
              </w:rPr>
            </w:pPr>
            <w:r w:rsidRPr="001854EE">
              <w:rPr>
                <w:sz w:val="18"/>
                <w:szCs w:val="18"/>
              </w:rPr>
              <w:t>842783</w:t>
            </w:r>
          </w:p>
        </w:tc>
        <w:tc>
          <w:tcPr>
            <w:tcW w:w="1349" w:type="dxa"/>
          </w:tcPr>
          <w:p w14:paraId="3FFC8D41" w14:textId="77777777" w:rsidR="001854EE" w:rsidRPr="001854EE" w:rsidRDefault="001854EE" w:rsidP="005B7E87">
            <w:pPr>
              <w:rPr>
                <w:sz w:val="18"/>
                <w:szCs w:val="18"/>
              </w:rPr>
            </w:pPr>
            <w:r w:rsidRPr="001854EE">
              <w:rPr>
                <w:sz w:val="18"/>
                <w:szCs w:val="18"/>
              </w:rPr>
              <w:t>713637</w:t>
            </w:r>
          </w:p>
        </w:tc>
        <w:tc>
          <w:tcPr>
            <w:tcW w:w="1558" w:type="dxa"/>
          </w:tcPr>
          <w:p w14:paraId="56C3D95E" w14:textId="77777777" w:rsidR="001854EE" w:rsidRPr="001854EE" w:rsidRDefault="001854EE" w:rsidP="005B7E87">
            <w:pPr>
              <w:rPr>
                <w:sz w:val="18"/>
                <w:szCs w:val="18"/>
              </w:rPr>
            </w:pPr>
            <w:r w:rsidRPr="001854EE">
              <w:rPr>
                <w:sz w:val="18"/>
                <w:szCs w:val="18"/>
              </w:rPr>
              <w:t>679113</w:t>
            </w:r>
          </w:p>
        </w:tc>
        <w:tc>
          <w:tcPr>
            <w:tcW w:w="1559" w:type="dxa"/>
          </w:tcPr>
          <w:p w14:paraId="3276D46D" w14:textId="77777777" w:rsidR="001854EE" w:rsidRPr="001854EE" w:rsidRDefault="001854EE" w:rsidP="005B7E87">
            <w:pPr>
              <w:rPr>
                <w:sz w:val="18"/>
                <w:szCs w:val="18"/>
              </w:rPr>
            </w:pPr>
            <w:r w:rsidRPr="001854EE">
              <w:rPr>
                <w:sz w:val="18"/>
                <w:szCs w:val="18"/>
              </w:rPr>
              <w:t>628867</w:t>
            </w:r>
          </w:p>
        </w:tc>
        <w:tc>
          <w:tcPr>
            <w:tcW w:w="1559" w:type="dxa"/>
          </w:tcPr>
          <w:p w14:paraId="13C014F2" w14:textId="77777777" w:rsidR="001854EE" w:rsidRPr="001854EE" w:rsidRDefault="001854EE" w:rsidP="005B7E87">
            <w:pPr>
              <w:rPr>
                <w:sz w:val="18"/>
                <w:szCs w:val="18"/>
              </w:rPr>
            </w:pPr>
            <w:r w:rsidRPr="001854EE">
              <w:rPr>
                <w:sz w:val="18"/>
                <w:szCs w:val="18"/>
              </w:rPr>
              <w:t>608418</w:t>
            </w:r>
          </w:p>
        </w:tc>
      </w:tr>
      <w:tr w:rsidR="001854EE" w:rsidRPr="001854EE" w14:paraId="42311DAA" w14:textId="77777777" w:rsidTr="00025244">
        <w:tc>
          <w:tcPr>
            <w:tcW w:w="1558" w:type="dxa"/>
            <w:shd w:val="clear" w:color="auto" w:fill="E7E6E6" w:themeFill="background2"/>
          </w:tcPr>
          <w:p w14:paraId="7C54464F" w14:textId="77777777" w:rsidR="001854EE" w:rsidRPr="001854EE" w:rsidRDefault="001854EE" w:rsidP="005B7E87">
            <w:pPr>
              <w:rPr>
                <w:sz w:val="18"/>
                <w:szCs w:val="18"/>
              </w:rPr>
            </w:pPr>
            <w:r w:rsidRPr="001854EE">
              <w:rPr>
                <w:sz w:val="18"/>
                <w:szCs w:val="18"/>
              </w:rPr>
              <w:t>Fixed Effects</w:t>
            </w:r>
          </w:p>
        </w:tc>
        <w:tc>
          <w:tcPr>
            <w:tcW w:w="1767" w:type="dxa"/>
          </w:tcPr>
          <w:p w14:paraId="481A3A43" w14:textId="77777777" w:rsidR="001854EE" w:rsidRPr="001854EE" w:rsidRDefault="001854EE" w:rsidP="005B7E87">
            <w:pPr>
              <w:rPr>
                <w:sz w:val="18"/>
                <w:szCs w:val="18"/>
              </w:rPr>
            </w:pPr>
            <w:r w:rsidRPr="001854EE">
              <w:rPr>
                <w:sz w:val="18"/>
                <w:szCs w:val="18"/>
              </w:rPr>
              <w:t>Week/Group</w:t>
            </w:r>
          </w:p>
        </w:tc>
        <w:tc>
          <w:tcPr>
            <w:tcW w:w="1349" w:type="dxa"/>
          </w:tcPr>
          <w:p w14:paraId="3139F608" w14:textId="77777777" w:rsidR="001854EE" w:rsidRPr="001854EE" w:rsidRDefault="001854EE" w:rsidP="005B7E87">
            <w:pPr>
              <w:rPr>
                <w:sz w:val="18"/>
                <w:szCs w:val="18"/>
              </w:rPr>
            </w:pPr>
            <w:r w:rsidRPr="001854EE">
              <w:rPr>
                <w:sz w:val="18"/>
                <w:szCs w:val="18"/>
              </w:rPr>
              <w:t>Week/Group</w:t>
            </w:r>
          </w:p>
        </w:tc>
        <w:tc>
          <w:tcPr>
            <w:tcW w:w="1558" w:type="dxa"/>
          </w:tcPr>
          <w:p w14:paraId="17A054A5" w14:textId="77777777" w:rsidR="001854EE" w:rsidRPr="001854EE" w:rsidRDefault="001854EE" w:rsidP="005B7E87">
            <w:pPr>
              <w:rPr>
                <w:sz w:val="18"/>
                <w:szCs w:val="18"/>
              </w:rPr>
            </w:pPr>
            <w:r w:rsidRPr="001854EE">
              <w:rPr>
                <w:sz w:val="18"/>
                <w:szCs w:val="18"/>
              </w:rPr>
              <w:t>Week/Group</w:t>
            </w:r>
          </w:p>
        </w:tc>
        <w:tc>
          <w:tcPr>
            <w:tcW w:w="1559" w:type="dxa"/>
          </w:tcPr>
          <w:p w14:paraId="7CDBF935" w14:textId="77777777" w:rsidR="001854EE" w:rsidRPr="001854EE" w:rsidRDefault="001854EE" w:rsidP="005B7E87">
            <w:pPr>
              <w:rPr>
                <w:sz w:val="18"/>
                <w:szCs w:val="18"/>
              </w:rPr>
            </w:pPr>
            <w:r w:rsidRPr="001854EE">
              <w:rPr>
                <w:sz w:val="18"/>
                <w:szCs w:val="18"/>
              </w:rPr>
              <w:t>Week/Group</w:t>
            </w:r>
          </w:p>
        </w:tc>
        <w:tc>
          <w:tcPr>
            <w:tcW w:w="1559" w:type="dxa"/>
          </w:tcPr>
          <w:p w14:paraId="1DF45A18" w14:textId="77777777" w:rsidR="001854EE" w:rsidRPr="001854EE" w:rsidRDefault="001854EE" w:rsidP="005B7E87">
            <w:pPr>
              <w:rPr>
                <w:sz w:val="18"/>
                <w:szCs w:val="18"/>
              </w:rPr>
            </w:pPr>
            <w:r w:rsidRPr="001854EE">
              <w:rPr>
                <w:sz w:val="18"/>
                <w:szCs w:val="18"/>
              </w:rPr>
              <w:t>Week/Group</w:t>
            </w:r>
          </w:p>
        </w:tc>
      </w:tr>
      <w:tr w:rsidR="001854EE" w:rsidRPr="001854EE" w14:paraId="4B6015B0" w14:textId="77777777" w:rsidTr="002F19D1">
        <w:tc>
          <w:tcPr>
            <w:tcW w:w="9350" w:type="dxa"/>
            <w:gridSpan w:val="6"/>
            <w:shd w:val="clear" w:color="auto" w:fill="E7E6E6" w:themeFill="background2"/>
          </w:tcPr>
          <w:p w14:paraId="7872136C" w14:textId="188D3526" w:rsidR="001854EE" w:rsidRPr="001854EE" w:rsidRDefault="001854EE" w:rsidP="005B7E87">
            <w:pPr>
              <w:rPr>
                <w:sz w:val="18"/>
                <w:szCs w:val="18"/>
              </w:rPr>
            </w:pPr>
            <w:r w:rsidRPr="00AB110F">
              <w:rPr>
                <w:sz w:val="18"/>
                <w:szCs w:val="18"/>
              </w:rPr>
              <w:t xml:space="preserve">Note: </w:t>
            </w:r>
            <m:oMath>
              <m:r>
                <w:rPr>
                  <w:rFonts w:ascii="Cambria Math" w:hAnsi="Cambria Math"/>
                  <w:sz w:val="18"/>
                  <w:szCs w:val="18"/>
                </w:rPr>
                <m:t>* p&lt;.05, **p&lt;.01, ***p&lt;.001</m:t>
              </m:r>
            </m:oMath>
            <w:r>
              <w:rPr>
                <w:rFonts w:eastAsiaTheme="minorEastAsia"/>
                <w:sz w:val="18"/>
                <w:szCs w:val="18"/>
              </w:rPr>
              <w:t xml:space="preserve">, </w:t>
            </w:r>
            <w:r w:rsidRPr="009816A2">
              <w:rPr>
                <w:rFonts w:eastAsiaTheme="minorEastAsia"/>
                <w:b/>
                <w:bCs/>
                <w:sz w:val="18"/>
                <w:szCs w:val="18"/>
              </w:rPr>
              <w:t>Bold</w:t>
            </w:r>
            <w:r>
              <w:rPr>
                <w:rFonts w:eastAsiaTheme="minorEastAsia"/>
                <w:b/>
                <w:bCs/>
                <w:sz w:val="18"/>
                <w:szCs w:val="18"/>
              </w:rPr>
              <w:t xml:space="preserve"> </w:t>
            </w:r>
            <w:r>
              <w:rPr>
                <w:rFonts w:eastAsiaTheme="minorEastAsia"/>
                <w:sz w:val="18"/>
                <w:szCs w:val="18"/>
              </w:rPr>
              <w:t>denotes parallel trends satisfied for households with children generally. Robust standard errors reported in parenthesis.</w:t>
            </w:r>
          </w:p>
        </w:tc>
      </w:tr>
    </w:tbl>
    <w:p w14:paraId="5AD3C4F7" w14:textId="13B29D94" w:rsidR="00916FB3" w:rsidRDefault="00916FB3">
      <w:pPr>
        <w:pStyle w:val="Caption"/>
      </w:pPr>
      <w:r>
        <w:t xml:space="preserve">Table </w:t>
      </w:r>
      <w:fldSimple w:instr=" SEQ Table \* ARABIC ">
        <w:r w:rsidR="003B138B">
          <w:rPr>
            <w:noProof/>
          </w:rPr>
          <w:t>2</w:t>
        </w:r>
      </w:fldSimple>
    </w:p>
    <w:p w14:paraId="6779219A" w14:textId="33ACD44A" w:rsidR="00F56EDC" w:rsidRDefault="009E2093" w:rsidP="00481EDB">
      <w:pPr>
        <w:spacing w:after="0"/>
      </w:pPr>
      <w:r>
        <w:lastRenderedPageBreak/>
        <w:t xml:space="preserve">To probe parallel trends assumptions </w:t>
      </w:r>
      <w:r w:rsidR="00FF4164">
        <w:t xml:space="preserve">that are </w:t>
      </w:r>
      <w:r>
        <w:t xml:space="preserve">necessary for </w:t>
      </w:r>
      <w:r w:rsidR="00025244">
        <w:t>this research design</w:t>
      </w:r>
      <w:r>
        <w:t>, I also estimate an event study model</w:t>
      </w:r>
      <w:r w:rsidR="009816A2">
        <w:t>. Full results are available in the appendix, but the principal findings</w:t>
      </w:r>
      <w:r w:rsidR="00143D05">
        <w:t xml:space="preserve"> </w:t>
      </w:r>
      <w:r w:rsidR="00C407C2">
        <w:t>are</w:t>
      </w:r>
      <w:r w:rsidR="009816A2">
        <w:t xml:space="preserve"> that parallel trends </w:t>
      </w:r>
      <w:r w:rsidR="00507244">
        <w:t>were</w:t>
      </w:r>
      <w:r w:rsidR="00143D05">
        <w:t xml:space="preserve"> </w:t>
      </w:r>
      <w:r w:rsidR="009816A2">
        <w:t xml:space="preserve">satisfied </w:t>
      </w:r>
      <w:r w:rsidR="001854EE">
        <w:t xml:space="preserve">only </w:t>
      </w:r>
      <w:r w:rsidR="009816A2">
        <w:t xml:space="preserve">for </w:t>
      </w:r>
      <w:r w:rsidR="0026746F">
        <w:t xml:space="preserve">Food Insecurity, seen in Figure </w:t>
      </w:r>
      <w:r w:rsidR="00D46CFC">
        <w:t>3</w:t>
      </w:r>
      <w:r w:rsidR="00481EDB">
        <w:t>.</w:t>
      </w:r>
    </w:p>
    <w:p w14:paraId="7B9FC6B6" w14:textId="75128C93" w:rsidR="00934472" w:rsidRDefault="009816A2" w:rsidP="00D46CFC">
      <w:pPr>
        <w:pStyle w:val="Heading1"/>
      </w:pPr>
      <w:r>
        <w:t>Discussion</w:t>
      </w:r>
    </w:p>
    <w:p w14:paraId="56A9A9B7" w14:textId="2386C75C" w:rsidR="0026746F" w:rsidRDefault="00934472" w:rsidP="0075411E">
      <w:pPr>
        <w:keepNext/>
      </w:pPr>
      <w:r>
        <w:t xml:space="preserve">The estimated </w:t>
      </w:r>
      <w:r w:rsidR="00025244">
        <w:t>negative</w:t>
      </w:r>
      <w:r w:rsidR="001854EE">
        <w:t xml:space="preserve"> </w:t>
      </w:r>
      <w:r>
        <w:t>e</w:t>
      </w:r>
      <w:r w:rsidR="0026746F">
        <w:t xml:space="preserve">ffects on </w:t>
      </w:r>
      <w:r w:rsidR="00025244">
        <w:t>f</w:t>
      </w:r>
      <w:r w:rsidR="0026746F">
        <w:t xml:space="preserve">ood </w:t>
      </w:r>
      <w:r w:rsidR="00025244">
        <w:t>i</w:t>
      </w:r>
      <w:r w:rsidR="0026746F">
        <w:t xml:space="preserve">nsecurity </w:t>
      </w:r>
      <w:r w:rsidR="00D46CFC">
        <w:t xml:space="preserve">are </w:t>
      </w:r>
      <w:r>
        <w:t>consistent with the descriptive analysis presented in Figure 1, which showed that the top spending category for the Advance CTC was food</w:t>
      </w:r>
      <w:r w:rsidR="00507244">
        <w:t>.</w:t>
      </w:r>
      <w:r w:rsidR="0075411E">
        <w:t xml:space="preserve"> </w:t>
      </w:r>
      <w:r w:rsidR="00B82F47">
        <w:t xml:space="preserve">Food </w:t>
      </w:r>
      <w:r w:rsidR="00C85206">
        <w:t>i</w:t>
      </w:r>
      <w:r w:rsidR="00B82F47">
        <w:t xml:space="preserve">nsecurity </w:t>
      </w:r>
      <w:r w:rsidR="00507244">
        <w:t xml:space="preserve">also </w:t>
      </w:r>
      <w:r w:rsidR="00B82F47">
        <w:t>quickly rises again after treatment ends, strengthening the claim that</w:t>
      </w:r>
      <w:r w:rsidR="00507244">
        <w:t xml:space="preserve"> </w:t>
      </w:r>
      <w:r w:rsidR="0075411E">
        <w:t xml:space="preserve">receiving or not receiving the Advance CTC has bearing on food insecurity. </w:t>
      </w:r>
      <w:r w:rsidR="001854EE">
        <w:t>Though</w:t>
      </w:r>
      <w:r w:rsidR="0075411E">
        <w:t xml:space="preserve"> parallel trends did not hold, I found that households reported receiving free food (</w:t>
      </w:r>
      <w:r w:rsidR="00FF4164">
        <w:t xml:space="preserve">e.g., </w:t>
      </w:r>
      <w:r w:rsidR="0075411E">
        <w:t>from a food pantry, food bank, church) less post-treatment, a reduction that may have been related to Advance CTC payment</w:t>
      </w:r>
      <w:r w:rsidR="001854EE">
        <w:t>s</w:t>
      </w:r>
      <w:r>
        <w:t>.</w:t>
      </w:r>
      <w:r w:rsidR="00132566">
        <w:t xml:space="preserve"> </w:t>
      </w:r>
      <w:r w:rsidR="00C85206">
        <w:t xml:space="preserve">There are essentially no effects on SNAP enrollment. </w:t>
      </w:r>
      <w:r>
        <w:t xml:space="preserve">I find that </w:t>
      </w:r>
      <w:r w:rsidR="0075411E">
        <w:t>the</w:t>
      </w:r>
      <w:r>
        <w:t xml:space="preserve"> effects on food insecurity</w:t>
      </w:r>
      <w:r w:rsidR="0075411E">
        <w:t xml:space="preserve"> seem to</w:t>
      </w:r>
      <w:r>
        <w:t xml:space="preserve"> increase for households with more children, who receive either $250 or $300 more each month for each child: -</w:t>
      </w:r>
      <w:r w:rsidRPr="00934472">
        <w:t>0.02</w:t>
      </w:r>
      <w:r>
        <w:t xml:space="preserve"> for households with one child, </w:t>
      </w:r>
      <w:r w:rsidRPr="00934472">
        <w:t>-0.02</w:t>
      </w:r>
      <w:r>
        <w:t xml:space="preserve">6 for two, </w:t>
      </w:r>
      <w:r w:rsidRPr="00934472">
        <w:t>-0.03</w:t>
      </w:r>
      <w:r w:rsidR="00B00465">
        <w:t>8</w:t>
      </w:r>
      <w:r>
        <w:t xml:space="preserve"> for three, and </w:t>
      </w:r>
      <w:r w:rsidRPr="00934472">
        <w:t>-0.0</w:t>
      </w:r>
      <w:r>
        <w:t xml:space="preserve">4 for four. This would suggest </w:t>
      </w:r>
      <w:r w:rsidR="00507244">
        <w:t xml:space="preserve">that </w:t>
      </w:r>
      <w:r>
        <w:t xml:space="preserve">the more money </w:t>
      </w:r>
      <w:r w:rsidR="00B00465">
        <w:t>dispersed</w:t>
      </w:r>
      <w:r>
        <w:t xml:space="preserve">, the more </w:t>
      </w:r>
      <w:r w:rsidR="00507244">
        <w:t xml:space="preserve">the incidence of </w:t>
      </w:r>
      <w:r w:rsidR="00C85206">
        <w:t>f</w:t>
      </w:r>
      <w:r w:rsidR="00507244">
        <w:t xml:space="preserve">ood </w:t>
      </w:r>
      <w:r w:rsidR="00C85206">
        <w:t>i</w:t>
      </w:r>
      <w:r w:rsidR="00507244">
        <w:t>nsecurity fell</w:t>
      </w:r>
      <w:r w:rsidR="00BE073B">
        <w:t>.</w:t>
      </w:r>
      <w:r w:rsidR="00B82F47">
        <w:t xml:space="preserve"> </w:t>
      </w:r>
    </w:p>
    <w:p w14:paraId="2C3F4A5A" w14:textId="77777777" w:rsidR="00D46CFC" w:rsidRDefault="00B82F47" w:rsidP="00D46CFC">
      <w:pPr>
        <w:keepNext/>
        <w:spacing w:after="0"/>
      </w:pPr>
      <w:r>
        <w:rPr>
          <w:noProof/>
        </w:rPr>
        <w:drawing>
          <wp:inline distT="0" distB="0" distL="0" distR="0" wp14:anchorId="446BD770" wp14:editId="6B181BC3">
            <wp:extent cx="4220441" cy="2110447"/>
            <wp:effectExtent l="19050" t="19050" r="2794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2624" cy="2136541"/>
                    </a:xfrm>
                    <a:prstGeom prst="rect">
                      <a:avLst/>
                    </a:prstGeom>
                    <a:noFill/>
                    <a:ln>
                      <a:solidFill>
                        <a:schemeClr val="tx1"/>
                      </a:solidFill>
                    </a:ln>
                  </pic:spPr>
                </pic:pic>
              </a:graphicData>
            </a:graphic>
          </wp:inline>
        </w:drawing>
      </w:r>
    </w:p>
    <w:p w14:paraId="272EF7D9" w14:textId="661F3926" w:rsidR="00B82F47" w:rsidRDefault="00D46CFC" w:rsidP="00D46CFC">
      <w:pPr>
        <w:pStyle w:val="Caption"/>
      </w:pPr>
      <w:r>
        <w:t xml:space="preserve">Figure </w:t>
      </w:r>
      <w:fldSimple w:instr=" SEQ Figure \* ARABIC ">
        <w:r w:rsidR="003B138B">
          <w:rPr>
            <w:noProof/>
          </w:rPr>
          <w:t>3</w:t>
        </w:r>
      </w:fldSimple>
    </w:p>
    <w:p w14:paraId="78FB4848" w14:textId="4F1570BA" w:rsidR="00481EDB" w:rsidRDefault="00B82F47" w:rsidP="00B82F47">
      <w:pPr>
        <w:pStyle w:val="Heading1"/>
      </w:pPr>
      <w:r>
        <w:t>Opportunities for Further Research</w:t>
      </w:r>
    </w:p>
    <w:p w14:paraId="14D283DF" w14:textId="65DD519D" w:rsidR="00507244" w:rsidRDefault="00870F56">
      <w:r>
        <w:t xml:space="preserve">There is still much to explore regarding the Advance CTC payments’ effects on household well-being, even using this same data. For one, </w:t>
      </w:r>
      <w:r w:rsidR="00132566">
        <w:t>t</w:t>
      </w:r>
      <w:r>
        <w:t>here is</w:t>
      </w:r>
      <w:r w:rsidR="00FF4164">
        <w:t xml:space="preserve"> the</w:t>
      </w:r>
      <w:r>
        <w:t xml:space="preserve"> opportunity to delve more into the effect of receiving $300 from having a child under 6 years old versus $250 for a child between 6 and 17. However, given that the Pulse only observed whether a household has children under 5 </w:t>
      </w:r>
      <w:r w:rsidRPr="00132566">
        <w:rPr>
          <w:i/>
          <w:iCs/>
        </w:rPr>
        <w:t>after</w:t>
      </w:r>
      <w:r>
        <w:t xml:space="preserve"> the rollout of the Advance CTC, this could only be examined through an observational, rather than quasi experimental study.</w:t>
      </w:r>
      <w:r w:rsidR="00507244">
        <w:br w:type="page"/>
      </w:r>
    </w:p>
    <w:p w14:paraId="278E77EB" w14:textId="4F50DEE6" w:rsidR="00507244" w:rsidRDefault="00507244" w:rsidP="00507244">
      <w:pPr>
        <w:pStyle w:val="Heading1"/>
      </w:pPr>
      <w:r>
        <w:lastRenderedPageBreak/>
        <w:t>Appendix:</w:t>
      </w:r>
    </w:p>
    <w:p w14:paraId="6C840DDF" w14:textId="0EE1A880" w:rsidR="00D46CFC" w:rsidRDefault="00D46CFC" w:rsidP="00D46CFC">
      <w:pPr>
        <w:pStyle w:val="Heading2"/>
      </w:pPr>
      <w:r>
        <w:t>Eligibility for the CTC</w:t>
      </w:r>
    </w:p>
    <w:p w14:paraId="501D1C1B" w14:textId="49AE2037" w:rsidR="00D46CFC" w:rsidRPr="00916FB3" w:rsidRDefault="00D46CFC" w:rsidP="00D46CFC">
      <w:pPr>
        <w:rPr>
          <w:rFonts w:eastAsiaTheme="majorEastAsia" w:cstheme="minorHAnsi"/>
        </w:rPr>
      </w:pPr>
      <w:r>
        <w:rPr>
          <w:rFonts w:eastAsiaTheme="majorEastAsia" w:cstheme="minorHAnsi"/>
        </w:rPr>
        <w:t xml:space="preserve">Eligibility is defined according to the eligibility requirements for receiving the expanded CTC – families with at least one child under 18 and annual income less than $150,000 for married couples and $112,500 for single households. The Pulse only observed income groups broken up into $25,000 bins, so I use $100,000 as a stand-in for the single household cutoff. I compare this eligibility definition with the data on Advance CTC receipt observed between July and December, presented in </w:t>
      </w:r>
      <w:r w:rsidRPr="007715E9">
        <w:rPr>
          <w:rFonts w:eastAsiaTheme="majorEastAsia" w:cstheme="minorHAnsi"/>
        </w:rPr>
        <w:t xml:space="preserve">Table </w:t>
      </w:r>
      <w:r w:rsidR="007715E9">
        <w:rPr>
          <w:rFonts w:eastAsiaTheme="majorEastAsia" w:cstheme="minorHAnsi"/>
        </w:rPr>
        <w:t>3</w:t>
      </w:r>
      <w:r>
        <w:rPr>
          <w:rFonts w:eastAsiaTheme="majorEastAsia" w:cstheme="minorHAnsi"/>
        </w:rPr>
        <w:t>, where True Positive denotes that they are both declared eligible and go on to receive the Advance CTC.</w:t>
      </w:r>
    </w:p>
    <w:tbl>
      <w:tblPr>
        <w:tblStyle w:val="TableGrid"/>
        <w:tblW w:w="8352" w:type="dxa"/>
        <w:tblLook w:val="04A0" w:firstRow="1" w:lastRow="0" w:firstColumn="1" w:lastColumn="0" w:noHBand="0" w:noVBand="1"/>
      </w:tblPr>
      <w:tblGrid>
        <w:gridCol w:w="5125"/>
        <w:gridCol w:w="1580"/>
        <w:gridCol w:w="1647"/>
      </w:tblGrid>
      <w:tr w:rsidR="00D46CFC" w:rsidRPr="00A500D2" w14:paraId="53969D74" w14:textId="77777777" w:rsidTr="00C95563">
        <w:tc>
          <w:tcPr>
            <w:tcW w:w="5125" w:type="dxa"/>
            <w:shd w:val="clear" w:color="auto" w:fill="E7E6E6" w:themeFill="background2"/>
          </w:tcPr>
          <w:p w14:paraId="07CC1686" w14:textId="77777777" w:rsidR="00D46CFC" w:rsidRPr="00A500D2" w:rsidRDefault="00D46CFC" w:rsidP="00C95563">
            <w:pPr>
              <w:rPr>
                <w:rFonts w:eastAsiaTheme="majorEastAsia" w:cstheme="minorHAnsi"/>
                <w:b/>
                <w:bCs/>
                <w:sz w:val="18"/>
                <w:szCs w:val="18"/>
              </w:rPr>
            </w:pPr>
            <w:r w:rsidRPr="00A500D2">
              <w:rPr>
                <w:rFonts w:eastAsiaTheme="majorEastAsia" w:cstheme="minorHAnsi"/>
                <w:b/>
                <w:bCs/>
                <w:sz w:val="18"/>
                <w:szCs w:val="18"/>
              </w:rPr>
              <w:t>Eligibility Definition</w:t>
            </w:r>
          </w:p>
        </w:tc>
        <w:tc>
          <w:tcPr>
            <w:tcW w:w="1580" w:type="dxa"/>
            <w:shd w:val="clear" w:color="auto" w:fill="E7E6E6" w:themeFill="background2"/>
          </w:tcPr>
          <w:p w14:paraId="3B88CD93" w14:textId="77777777" w:rsidR="00D46CFC" w:rsidRPr="00A500D2" w:rsidRDefault="00D46CFC" w:rsidP="00C95563">
            <w:pPr>
              <w:rPr>
                <w:rFonts w:eastAsiaTheme="majorEastAsia" w:cstheme="minorHAnsi"/>
                <w:b/>
                <w:bCs/>
                <w:sz w:val="18"/>
                <w:szCs w:val="18"/>
              </w:rPr>
            </w:pPr>
            <w:r w:rsidRPr="00A500D2">
              <w:rPr>
                <w:rFonts w:eastAsiaTheme="majorEastAsia" w:cstheme="minorHAnsi"/>
                <w:b/>
                <w:bCs/>
                <w:sz w:val="18"/>
                <w:szCs w:val="18"/>
              </w:rPr>
              <w:t>True Positive</w:t>
            </w:r>
          </w:p>
        </w:tc>
        <w:tc>
          <w:tcPr>
            <w:tcW w:w="1647" w:type="dxa"/>
            <w:shd w:val="clear" w:color="auto" w:fill="E7E6E6" w:themeFill="background2"/>
          </w:tcPr>
          <w:p w14:paraId="0A435167" w14:textId="77777777" w:rsidR="00D46CFC" w:rsidRPr="00A500D2" w:rsidRDefault="00D46CFC" w:rsidP="00C95563">
            <w:pPr>
              <w:rPr>
                <w:rFonts w:eastAsiaTheme="majorEastAsia" w:cstheme="minorHAnsi"/>
                <w:b/>
                <w:bCs/>
                <w:sz w:val="18"/>
                <w:szCs w:val="18"/>
              </w:rPr>
            </w:pPr>
            <w:r w:rsidRPr="00A500D2">
              <w:rPr>
                <w:rFonts w:eastAsiaTheme="majorEastAsia" w:cstheme="minorHAnsi"/>
                <w:b/>
                <w:bCs/>
                <w:sz w:val="18"/>
                <w:szCs w:val="18"/>
              </w:rPr>
              <w:t>False Positive</w:t>
            </w:r>
          </w:p>
        </w:tc>
      </w:tr>
      <w:tr w:rsidR="00D46CFC" w:rsidRPr="00A500D2" w14:paraId="08FD3186" w14:textId="77777777" w:rsidTr="00C95563">
        <w:tc>
          <w:tcPr>
            <w:tcW w:w="5125" w:type="dxa"/>
          </w:tcPr>
          <w:p w14:paraId="54235E74" w14:textId="77777777" w:rsidR="00D46CFC" w:rsidRPr="00A500D2" w:rsidRDefault="00D46CFC" w:rsidP="00C95563">
            <w:pPr>
              <w:rPr>
                <w:rFonts w:eastAsiaTheme="majorEastAsia" w:cstheme="minorHAnsi"/>
                <w:b/>
                <w:bCs/>
                <w:sz w:val="18"/>
                <w:szCs w:val="18"/>
              </w:rPr>
            </w:pPr>
            <w:r w:rsidRPr="00A500D2">
              <w:rPr>
                <w:rFonts w:eastAsiaTheme="majorEastAsia" w:cstheme="minorHAnsi"/>
                <w:b/>
                <w:bCs/>
                <w:sz w:val="18"/>
                <w:szCs w:val="18"/>
              </w:rPr>
              <w:t>Has Kids</w:t>
            </w:r>
          </w:p>
        </w:tc>
        <w:tc>
          <w:tcPr>
            <w:tcW w:w="1580" w:type="dxa"/>
          </w:tcPr>
          <w:p w14:paraId="6BEB76E2" w14:textId="77777777" w:rsidR="00D46CFC" w:rsidRPr="00A500D2" w:rsidRDefault="00D46CFC" w:rsidP="00C95563">
            <w:pPr>
              <w:rPr>
                <w:rFonts w:eastAsiaTheme="majorEastAsia" w:cstheme="minorHAnsi"/>
                <w:sz w:val="18"/>
                <w:szCs w:val="18"/>
              </w:rPr>
            </w:pPr>
            <w:r w:rsidRPr="00A500D2">
              <w:rPr>
                <w:rFonts w:eastAsiaTheme="majorEastAsia" w:cstheme="minorHAnsi"/>
                <w:sz w:val="18"/>
                <w:szCs w:val="18"/>
              </w:rPr>
              <w:t>0.6335</w:t>
            </w:r>
          </w:p>
        </w:tc>
        <w:tc>
          <w:tcPr>
            <w:tcW w:w="1647" w:type="dxa"/>
          </w:tcPr>
          <w:p w14:paraId="433CA7C6" w14:textId="77777777" w:rsidR="00D46CFC" w:rsidRPr="00A500D2" w:rsidRDefault="00D46CFC" w:rsidP="00C95563">
            <w:pPr>
              <w:rPr>
                <w:rFonts w:eastAsiaTheme="majorEastAsia" w:cstheme="minorHAnsi"/>
                <w:sz w:val="18"/>
                <w:szCs w:val="18"/>
              </w:rPr>
            </w:pPr>
            <w:r w:rsidRPr="00A500D2">
              <w:rPr>
                <w:rFonts w:eastAsiaTheme="majorEastAsia" w:cstheme="minorHAnsi"/>
                <w:sz w:val="18"/>
                <w:szCs w:val="18"/>
              </w:rPr>
              <w:t>0.3665</w:t>
            </w:r>
          </w:p>
        </w:tc>
      </w:tr>
      <w:tr w:rsidR="00D46CFC" w:rsidRPr="00A500D2" w14:paraId="0B13AC18" w14:textId="77777777" w:rsidTr="00C95563">
        <w:tc>
          <w:tcPr>
            <w:tcW w:w="5125" w:type="dxa"/>
          </w:tcPr>
          <w:p w14:paraId="746185F1" w14:textId="77777777" w:rsidR="00D46CFC" w:rsidRPr="00A500D2" w:rsidRDefault="00D46CFC" w:rsidP="00C95563">
            <w:pPr>
              <w:rPr>
                <w:rFonts w:eastAsiaTheme="majorEastAsia" w:cstheme="minorHAnsi"/>
                <w:b/>
                <w:bCs/>
                <w:sz w:val="18"/>
                <w:szCs w:val="18"/>
              </w:rPr>
            </w:pPr>
            <w:r w:rsidRPr="00A500D2">
              <w:rPr>
                <w:rFonts w:eastAsiaTheme="majorEastAsia" w:cstheme="minorHAnsi"/>
                <w:b/>
                <w:bCs/>
                <w:sz w:val="18"/>
                <w:szCs w:val="18"/>
              </w:rPr>
              <w:t>Has Kids &amp; Inc&lt;150k</w:t>
            </w:r>
          </w:p>
        </w:tc>
        <w:tc>
          <w:tcPr>
            <w:tcW w:w="1580" w:type="dxa"/>
          </w:tcPr>
          <w:p w14:paraId="5C5C6B74" w14:textId="77777777" w:rsidR="00D46CFC" w:rsidRPr="00A500D2" w:rsidRDefault="00D46CFC" w:rsidP="00C95563">
            <w:pPr>
              <w:rPr>
                <w:rFonts w:eastAsiaTheme="majorEastAsia" w:cstheme="minorHAnsi"/>
                <w:sz w:val="18"/>
                <w:szCs w:val="18"/>
              </w:rPr>
            </w:pPr>
            <w:r w:rsidRPr="00A500D2">
              <w:rPr>
                <w:rFonts w:eastAsiaTheme="majorEastAsia" w:cstheme="minorHAnsi"/>
                <w:sz w:val="18"/>
                <w:szCs w:val="18"/>
              </w:rPr>
              <w:t>0.6612</w:t>
            </w:r>
          </w:p>
        </w:tc>
        <w:tc>
          <w:tcPr>
            <w:tcW w:w="1647" w:type="dxa"/>
          </w:tcPr>
          <w:p w14:paraId="6093398C" w14:textId="77777777" w:rsidR="00D46CFC" w:rsidRPr="00A500D2" w:rsidRDefault="00D46CFC" w:rsidP="00C95563">
            <w:pPr>
              <w:rPr>
                <w:rFonts w:eastAsiaTheme="majorEastAsia" w:cstheme="minorHAnsi"/>
                <w:sz w:val="18"/>
                <w:szCs w:val="18"/>
              </w:rPr>
            </w:pPr>
            <w:r w:rsidRPr="00A500D2">
              <w:rPr>
                <w:rFonts w:eastAsiaTheme="majorEastAsia" w:cstheme="minorHAnsi"/>
                <w:sz w:val="18"/>
                <w:szCs w:val="18"/>
              </w:rPr>
              <w:t>0.3388</w:t>
            </w:r>
          </w:p>
        </w:tc>
      </w:tr>
      <w:tr w:rsidR="00D46CFC" w:rsidRPr="00A500D2" w14:paraId="41F0E534" w14:textId="77777777" w:rsidTr="00C95563">
        <w:tc>
          <w:tcPr>
            <w:tcW w:w="5125" w:type="dxa"/>
          </w:tcPr>
          <w:p w14:paraId="0CBDCE58" w14:textId="77777777" w:rsidR="00D46CFC" w:rsidRPr="00A500D2" w:rsidRDefault="00D46CFC" w:rsidP="00C95563">
            <w:pPr>
              <w:rPr>
                <w:rFonts w:eastAsiaTheme="majorEastAsia" w:cstheme="minorHAnsi"/>
                <w:b/>
                <w:bCs/>
                <w:sz w:val="18"/>
                <w:szCs w:val="18"/>
              </w:rPr>
            </w:pPr>
            <w:r w:rsidRPr="00A500D2">
              <w:rPr>
                <w:rFonts w:eastAsiaTheme="majorEastAsia" w:cstheme="minorHAnsi"/>
                <w:b/>
                <w:bCs/>
                <w:sz w:val="18"/>
                <w:szCs w:val="18"/>
              </w:rPr>
              <w:t>Has Kids &amp; Inc&lt;150k &amp; Married</w:t>
            </w:r>
          </w:p>
        </w:tc>
        <w:tc>
          <w:tcPr>
            <w:tcW w:w="1580" w:type="dxa"/>
          </w:tcPr>
          <w:p w14:paraId="68A1AD3B" w14:textId="77777777" w:rsidR="00D46CFC" w:rsidRPr="00A500D2" w:rsidRDefault="00D46CFC" w:rsidP="00C95563">
            <w:pPr>
              <w:rPr>
                <w:rFonts w:eastAsiaTheme="majorEastAsia" w:cstheme="minorHAnsi"/>
                <w:sz w:val="18"/>
                <w:szCs w:val="18"/>
              </w:rPr>
            </w:pPr>
            <w:r w:rsidRPr="00A500D2">
              <w:rPr>
                <w:rFonts w:eastAsiaTheme="majorEastAsia" w:cstheme="minorHAnsi"/>
                <w:sz w:val="18"/>
                <w:szCs w:val="18"/>
              </w:rPr>
              <w:t>0.7011</w:t>
            </w:r>
          </w:p>
        </w:tc>
        <w:tc>
          <w:tcPr>
            <w:tcW w:w="1647" w:type="dxa"/>
          </w:tcPr>
          <w:p w14:paraId="1D7F912B" w14:textId="77777777" w:rsidR="00D46CFC" w:rsidRPr="00A500D2" w:rsidRDefault="00D46CFC" w:rsidP="00C95563">
            <w:pPr>
              <w:rPr>
                <w:rFonts w:eastAsiaTheme="majorEastAsia" w:cstheme="minorHAnsi"/>
                <w:sz w:val="18"/>
                <w:szCs w:val="18"/>
              </w:rPr>
            </w:pPr>
            <w:r w:rsidRPr="00A500D2">
              <w:rPr>
                <w:rFonts w:eastAsiaTheme="majorEastAsia" w:cstheme="minorHAnsi"/>
                <w:sz w:val="18"/>
                <w:szCs w:val="18"/>
              </w:rPr>
              <w:t>0.2989</w:t>
            </w:r>
          </w:p>
        </w:tc>
      </w:tr>
      <w:tr w:rsidR="00D46CFC" w:rsidRPr="00A500D2" w14:paraId="1C4E6B48" w14:textId="77777777" w:rsidTr="00C95563">
        <w:tc>
          <w:tcPr>
            <w:tcW w:w="5125" w:type="dxa"/>
          </w:tcPr>
          <w:p w14:paraId="5195D9C6" w14:textId="77777777" w:rsidR="00D46CFC" w:rsidRPr="00A500D2" w:rsidRDefault="00D46CFC" w:rsidP="00C95563">
            <w:pPr>
              <w:rPr>
                <w:rFonts w:eastAsiaTheme="majorEastAsia" w:cstheme="minorHAnsi"/>
                <w:b/>
                <w:bCs/>
                <w:sz w:val="18"/>
                <w:szCs w:val="18"/>
              </w:rPr>
            </w:pPr>
            <w:r w:rsidRPr="00A500D2">
              <w:rPr>
                <w:rFonts w:eastAsiaTheme="majorEastAsia" w:cstheme="minorHAnsi"/>
                <w:b/>
                <w:bCs/>
                <w:sz w:val="18"/>
                <w:szCs w:val="18"/>
              </w:rPr>
              <w:t>Has Kids &amp; [(Inc&lt;150k &amp; Married) Or (Inc&lt;100k &amp; not Married)]</w:t>
            </w:r>
          </w:p>
        </w:tc>
        <w:tc>
          <w:tcPr>
            <w:tcW w:w="1580" w:type="dxa"/>
          </w:tcPr>
          <w:p w14:paraId="7CD0719E" w14:textId="77777777" w:rsidR="00D46CFC" w:rsidRPr="00A500D2" w:rsidRDefault="00D46CFC" w:rsidP="00C95563">
            <w:pPr>
              <w:rPr>
                <w:rFonts w:eastAsiaTheme="majorEastAsia" w:cstheme="minorHAnsi"/>
                <w:sz w:val="18"/>
                <w:szCs w:val="18"/>
              </w:rPr>
            </w:pPr>
            <w:r w:rsidRPr="00A500D2">
              <w:rPr>
                <w:rFonts w:eastAsiaTheme="majorEastAsia" w:cstheme="minorHAnsi"/>
                <w:sz w:val="18"/>
                <w:szCs w:val="18"/>
              </w:rPr>
              <w:t>0.6661</w:t>
            </w:r>
          </w:p>
        </w:tc>
        <w:tc>
          <w:tcPr>
            <w:tcW w:w="1647" w:type="dxa"/>
          </w:tcPr>
          <w:p w14:paraId="63A3C1CB" w14:textId="77777777" w:rsidR="00D46CFC" w:rsidRPr="00A500D2" w:rsidRDefault="00D46CFC" w:rsidP="00C95563">
            <w:pPr>
              <w:keepNext/>
              <w:rPr>
                <w:rFonts w:eastAsiaTheme="majorEastAsia" w:cstheme="minorHAnsi"/>
                <w:sz w:val="18"/>
                <w:szCs w:val="18"/>
              </w:rPr>
            </w:pPr>
            <w:r w:rsidRPr="00A500D2">
              <w:rPr>
                <w:rFonts w:eastAsiaTheme="majorEastAsia" w:cstheme="minorHAnsi"/>
                <w:sz w:val="18"/>
                <w:szCs w:val="18"/>
              </w:rPr>
              <w:t>0.3339</w:t>
            </w:r>
          </w:p>
        </w:tc>
      </w:tr>
    </w:tbl>
    <w:p w14:paraId="0776572A" w14:textId="088749DA" w:rsidR="00D46CFC" w:rsidRDefault="00D46CFC" w:rsidP="00D46CFC">
      <w:pPr>
        <w:pStyle w:val="Caption"/>
      </w:pPr>
      <w:r>
        <w:t xml:space="preserve">Table </w:t>
      </w:r>
      <w:r>
        <w:fldChar w:fldCharType="begin"/>
      </w:r>
      <w:r>
        <w:instrText xml:space="preserve"> SEQ Table \* ARABIC </w:instrText>
      </w:r>
      <w:r>
        <w:fldChar w:fldCharType="separate"/>
      </w:r>
      <w:r w:rsidR="003B138B">
        <w:rPr>
          <w:noProof/>
        </w:rPr>
        <w:t>3</w:t>
      </w:r>
      <w:r>
        <w:fldChar w:fldCharType="end"/>
      </w:r>
    </w:p>
    <w:p w14:paraId="0209E183" w14:textId="61FAADF6" w:rsidR="00D46CFC" w:rsidRPr="00D46CFC" w:rsidRDefault="00D46CFC" w:rsidP="00D46CFC">
      <w:r>
        <w:t xml:space="preserve">I decide to use the third definition: a household is eligible for the Advance CTC payments if they have kids, and either earn less than $150,000 and are married, or else earn less than $100,000 and are single. Although this definition’s True Positive rate is lower than the second, it is closest to the formal definition of eligibility for the full </w:t>
      </w:r>
      <w:r>
        <w:rPr>
          <w:rFonts w:eastAsiaTheme="majorEastAsia" w:cstheme="minorHAnsi"/>
        </w:rPr>
        <w:t xml:space="preserve">Advance </w:t>
      </w:r>
      <w:r>
        <w:t>CTC payment.</w:t>
      </w:r>
      <w:r w:rsidRPr="00E935D2">
        <w:rPr>
          <w:rStyle w:val="FootnoteReference"/>
        </w:rPr>
        <w:footnoteReference w:id="7"/>
      </w:r>
    </w:p>
    <w:p w14:paraId="1F9B48EA" w14:textId="77777777" w:rsidR="00507244" w:rsidRDefault="00507244" w:rsidP="00507244">
      <w:pPr>
        <w:pStyle w:val="Heading2"/>
      </w:pPr>
      <w:r>
        <w:t>Dependent Variable Definitions</w:t>
      </w:r>
    </w:p>
    <w:p w14:paraId="23490AFB" w14:textId="24CEB75B" w:rsidR="00507244" w:rsidRPr="009816A2" w:rsidRDefault="00507244" w:rsidP="00507244">
      <w:r>
        <w:t>“Received Free Food” is defined as someone in a household getting free groceries from a food pantry, food bank, church, or other place that provides free food in the last seven days. “Food Insecurity” is defined as sometimes or often not having enough to eat in the last seven days.</w:t>
      </w:r>
      <w:r w:rsidR="00025244">
        <w:t xml:space="preserve"> “Enrolled in SNAP” is defined as someone in the household being currently enrolled in SNAP benefits.</w:t>
      </w:r>
      <w:r w:rsidRPr="00E935D2">
        <w:rPr>
          <w:rStyle w:val="FootnoteReference"/>
        </w:rPr>
        <w:footnoteReference w:id="8"/>
      </w:r>
    </w:p>
    <w:p w14:paraId="44370E15" w14:textId="77777777" w:rsidR="00507244" w:rsidRDefault="00507244" w:rsidP="00507244">
      <w:pPr>
        <w:pStyle w:val="Heading2"/>
      </w:pPr>
      <w:r>
        <w:t>Event Study Estimates</w:t>
      </w:r>
    </w:p>
    <w:p w14:paraId="0F241FBD" w14:textId="77777777" w:rsidR="00507244" w:rsidRDefault="00507244" w:rsidP="00507244">
      <w:r>
        <w:t>Given the event study specification:</w:t>
      </w:r>
    </w:p>
    <w:p w14:paraId="77E23C8B" w14:textId="77777777" w:rsidR="00507244" w:rsidRPr="00427809" w:rsidRDefault="00000000" w:rsidP="00507244">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 xml:space="preserve"> </m:t>
            </m:r>
            <m:r>
              <w:rPr>
                <w:rFonts w:ascii="Cambria Math" w:hAnsi="Cambria Math"/>
              </w:rPr>
              <m:t>β</m:t>
            </m:r>
          </m:e>
          <m:sub>
            <m:r>
              <w:rPr>
                <w:rFonts w:ascii="Cambria Math" w:hAnsi="Cambria Math"/>
              </w:rPr>
              <m:t>1</m:t>
            </m:r>
          </m:sub>
        </m:sSub>
        <m:r>
          <w:rPr>
            <w:rFonts w:ascii="Cambria Math" w:hAnsi="Cambria Math"/>
          </w:rPr>
          <m:t>Eligibl</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Wee</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eastAsiaTheme="majorEastAsia" w:hAnsi="Cambria Math" w:cstheme="majorBidi"/>
          </w:rPr>
          <m:t>Eligibl</m:t>
        </m:r>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i</m:t>
            </m:r>
          </m:sub>
        </m:sSub>
        <m:r>
          <m:rPr>
            <m:sty m:val="p"/>
          </m:rPr>
          <w:rPr>
            <w:rFonts w:ascii="Cambria Math" w:eastAsiaTheme="majorEastAsia" w:hAnsi="Cambria Math" w:cstheme="majorBidi"/>
          </w:rPr>
          <m:t>×</m:t>
        </m:r>
        <m:r>
          <w:rPr>
            <w:rFonts w:ascii="Cambria Math" w:eastAsiaTheme="majorEastAsia" w:hAnsi="Cambria Math" w:cstheme="majorBidi"/>
          </w:rPr>
          <m:t>Wee</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r w:rsidR="00507244">
        <w:rPr>
          <w:rFonts w:eastAsiaTheme="minorEastAsia"/>
        </w:rPr>
        <w:t xml:space="preserve"> </w:t>
      </w:r>
    </w:p>
    <w:p w14:paraId="3D39AB1D" w14:textId="77777777" w:rsidR="00507244" w:rsidRPr="00F56EDC" w:rsidRDefault="00507244" w:rsidP="00507244">
      <w:pPr>
        <w:rPr>
          <w:rFonts w:eastAsiaTheme="minorEastAsia"/>
        </w:rPr>
      </w:pPr>
      <w:r>
        <w:t xml:space="preserve">The table below shows the estimate of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3</m:t>
            </m:r>
          </m:sub>
        </m:sSub>
      </m:oMath>
      <w:r>
        <w:rPr>
          <w:rFonts w:eastAsiaTheme="minorEastAsia"/>
        </w:rPr>
        <w:t xml:space="preserve"> for various outcomes </w:t>
      </w:r>
      <m:oMath>
        <m:r>
          <w:rPr>
            <w:rFonts w:ascii="Cambria Math" w:eastAsiaTheme="minorEastAsia" w:hAnsi="Cambria Math"/>
          </w:rPr>
          <m:t>y</m:t>
        </m:r>
      </m:oMath>
      <w:r>
        <w:rPr>
          <w:rFonts w:eastAsiaTheme="minorEastAsia"/>
        </w:rPr>
        <w:t>.</w:t>
      </w:r>
    </w:p>
    <w:tbl>
      <w:tblPr>
        <w:tblStyle w:val="TableGrid"/>
        <w:tblW w:w="0" w:type="auto"/>
        <w:tblLook w:val="04A0" w:firstRow="1" w:lastRow="0" w:firstColumn="1" w:lastColumn="0" w:noHBand="0" w:noVBand="1"/>
      </w:tblPr>
      <w:tblGrid>
        <w:gridCol w:w="1840"/>
        <w:gridCol w:w="1060"/>
        <w:gridCol w:w="1090"/>
        <w:gridCol w:w="1008"/>
        <w:gridCol w:w="1008"/>
      </w:tblGrid>
      <w:tr w:rsidR="00025244" w:rsidRPr="00FD6464" w14:paraId="3CB1C5A1" w14:textId="77777777" w:rsidTr="00D67E71">
        <w:tc>
          <w:tcPr>
            <w:tcW w:w="1840" w:type="dxa"/>
            <w:shd w:val="clear" w:color="auto" w:fill="E7E6E6" w:themeFill="background2"/>
          </w:tcPr>
          <w:p w14:paraId="686652DF" w14:textId="77777777" w:rsidR="00025244" w:rsidRPr="00FD6464" w:rsidRDefault="00025244" w:rsidP="00025244">
            <w:pPr>
              <w:pStyle w:val="EndnoteText"/>
              <w:rPr>
                <w:b/>
                <w:bCs/>
                <w:sz w:val="18"/>
                <w:szCs w:val="18"/>
              </w:rPr>
            </w:pPr>
            <w:r w:rsidRPr="00FD6464">
              <w:rPr>
                <w:b/>
                <w:bCs/>
                <w:sz w:val="18"/>
                <w:szCs w:val="18"/>
              </w:rPr>
              <w:t>Coefficient</w:t>
            </w:r>
          </w:p>
        </w:tc>
        <w:tc>
          <w:tcPr>
            <w:tcW w:w="1060" w:type="dxa"/>
            <w:shd w:val="clear" w:color="auto" w:fill="E7E6E6" w:themeFill="background2"/>
          </w:tcPr>
          <w:p w14:paraId="23D61688" w14:textId="77777777" w:rsidR="00025244" w:rsidRPr="00FD6464" w:rsidRDefault="00025244" w:rsidP="00025244">
            <w:pPr>
              <w:pStyle w:val="EndnoteText"/>
              <w:rPr>
                <w:b/>
                <w:bCs/>
                <w:sz w:val="18"/>
                <w:szCs w:val="18"/>
              </w:rPr>
            </w:pPr>
            <w:r w:rsidRPr="00FD6464">
              <w:rPr>
                <w:b/>
                <w:bCs/>
                <w:sz w:val="18"/>
                <w:szCs w:val="18"/>
              </w:rPr>
              <w:t>Received Free Food</w:t>
            </w:r>
          </w:p>
        </w:tc>
        <w:tc>
          <w:tcPr>
            <w:tcW w:w="1090" w:type="dxa"/>
            <w:shd w:val="clear" w:color="auto" w:fill="E7E6E6" w:themeFill="background2"/>
          </w:tcPr>
          <w:p w14:paraId="672B3173" w14:textId="77777777" w:rsidR="00025244" w:rsidRPr="00FD6464" w:rsidRDefault="00025244" w:rsidP="00025244">
            <w:pPr>
              <w:pStyle w:val="EndnoteText"/>
              <w:rPr>
                <w:b/>
                <w:bCs/>
                <w:sz w:val="18"/>
                <w:szCs w:val="18"/>
              </w:rPr>
            </w:pPr>
            <w:r w:rsidRPr="00FD6464">
              <w:rPr>
                <w:b/>
                <w:bCs/>
                <w:sz w:val="18"/>
                <w:szCs w:val="18"/>
              </w:rPr>
              <w:t>Food Insecurity</w:t>
            </w:r>
          </w:p>
        </w:tc>
        <w:tc>
          <w:tcPr>
            <w:tcW w:w="1008" w:type="dxa"/>
            <w:shd w:val="clear" w:color="auto" w:fill="E7E6E6" w:themeFill="background2"/>
          </w:tcPr>
          <w:p w14:paraId="48756B83" w14:textId="5A952F0E" w:rsidR="00025244" w:rsidRPr="00025244" w:rsidRDefault="00025244" w:rsidP="00025244">
            <w:pPr>
              <w:pStyle w:val="EndnoteText"/>
              <w:rPr>
                <w:b/>
                <w:bCs/>
                <w:sz w:val="18"/>
                <w:szCs w:val="18"/>
              </w:rPr>
            </w:pPr>
            <w:r w:rsidRPr="00025244">
              <w:rPr>
                <w:b/>
                <w:bCs/>
              </w:rPr>
              <w:t>Enrolled in SNAP</w:t>
            </w:r>
          </w:p>
        </w:tc>
        <w:tc>
          <w:tcPr>
            <w:tcW w:w="1008" w:type="dxa"/>
            <w:shd w:val="clear" w:color="auto" w:fill="E7E6E6" w:themeFill="background2"/>
          </w:tcPr>
          <w:p w14:paraId="6AAAFCD1" w14:textId="2BF2ED50" w:rsidR="00025244" w:rsidRPr="00FD6464" w:rsidRDefault="00025244" w:rsidP="00025244">
            <w:pPr>
              <w:pStyle w:val="EndnoteText"/>
              <w:rPr>
                <w:b/>
                <w:bCs/>
                <w:sz w:val="18"/>
                <w:szCs w:val="18"/>
              </w:rPr>
            </w:pPr>
            <w:r>
              <w:rPr>
                <w:b/>
                <w:bCs/>
                <w:sz w:val="18"/>
                <w:szCs w:val="18"/>
              </w:rPr>
              <w:t>Treatment</w:t>
            </w:r>
          </w:p>
        </w:tc>
      </w:tr>
      <w:tr w:rsidR="00025244" w:rsidRPr="00FD6464" w14:paraId="1C443355" w14:textId="77777777" w:rsidTr="00025244">
        <w:tc>
          <w:tcPr>
            <w:tcW w:w="1840" w:type="dxa"/>
            <w:shd w:val="clear" w:color="auto" w:fill="E7E6E6" w:themeFill="background2"/>
          </w:tcPr>
          <w:p w14:paraId="0AF773F4" w14:textId="77777777" w:rsidR="00025244" w:rsidRPr="00FD6464" w:rsidRDefault="00025244" w:rsidP="00025244">
            <w:pPr>
              <w:pStyle w:val="EndnoteText"/>
              <w:rPr>
                <w:sz w:val="18"/>
                <w:szCs w:val="18"/>
              </w:rPr>
            </w:pPr>
            <w:r w:rsidRPr="00FD6464">
              <w:rPr>
                <w:sz w:val="18"/>
                <w:szCs w:val="18"/>
              </w:rPr>
              <w:t>C(Week)[T.27]:Eligible</w:t>
            </w:r>
          </w:p>
        </w:tc>
        <w:tc>
          <w:tcPr>
            <w:tcW w:w="1060" w:type="dxa"/>
          </w:tcPr>
          <w:p w14:paraId="3316D4FB" w14:textId="77777777" w:rsidR="00025244" w:rsidRPr="00FD6464" w:rsidRDefault="00025244" w:rsidP="00025244">
            <w:pPr>
              <w:pStyle w:val="EndnoteText"/>
              <w:rPr>
                <w:sz w:val="18"/>
                <w:szCs w:val="18"/>
              </w:rPr>
            </w:pPr>
            <w:r w:rsidRPr="00FD6464">
              <w:rPr>
                <w:sz w:val="18"/>
                <w:szCs w:val="18"/>
              </w:rPr>
              <w:t>-0.0204**</w:t>
            </w:r>
          </w:p>
        </w:tc>
        <w:tc>
          <w:tcPr>
            <w:tcW w:w="1090" w:type="dxa"/>
          </w:tcPr>
          <w:p w14:paraId="0DF55F27" w14:textId="77777777" w:rsidR="00025244" w:rsidRPr="00FD6464" w:rsidRDefault="00025244" w:rsidP="00025244">
            <w:pPr>
              <w:pStyle w:val="EndnoteText"/>
              <w:rPr>
                <w:sz w:val="18"/>
                <w:szCs w:val="18"/>
              </w:rPr>
            </w:pPr>
            <w:r w:rsidRPr="00FD6464">
              <w:rPr>
                <w:sz w:val="18"/>
                <w:szCs w:val="18"/>
              </w:rPr>
              <w:t>-0.0231**</w:t>
            </w:r>
          </w:p>
        </w:tc>
        <w:tc>
          <w:tcPr>
            <w:tcW w:w="1008" w:type="dxa"/>
            <w:shd w:val="clear" w:color="auto" w:fill="auto"/>
          </w:tcPr>
          <w:p w14:paraId="2ED53CBC" w14:textId="283B0AA6" w:rsidR="00025244" w:rsidRDefault="00025244" w:rsidP="00025244">
            <w:pPr>
              <w:pStyle w:val="EndnoteText"/>
              <w:rPr>
                <w:sz w:val="18"/>
                <w:szCs w:val="18"/>
              </w:rPr>
            </w:pPr>
            <w:r w:rsidRPr="00025244">
              <w:t>-0.0165</w:t>
            </w:r>
          </w:p>
        </w:tc>
        <w:tc>
          <w:tcPr>
            <w:tcW w:w="1008" w:type="dxa"/>
            <w:shd w:val="clear" w:color="auto" w:fill="E7E6E6" w:themeFill="background2"/>
          </w:tcPr>
          <w:p w14:paraId="4722C74A" w14:textId="4DE282CB" w:rsidR="00025244" w:rsidRPr="00FD6464" w:rsidRDefault="00025244" w:rsidP="00025244">
            <w:pPr>
              <w:pStyle w:val="EndnoteText"/>
              <w:rPr>
                <w:sz w:val="18"/>
                <w:szCs w:val="18"/>
              </w:rPr>
            </w:pPr>
            <w:r>
              <w:rPr>
                <w:sz w:val="18"/>
                <w:szCs w:val="18"/>
              </w:rPr>
              <w:t>No</w:t>
            </w:r>
          </w:p>
        </w:tc>
      </w:tr>
      <w:tr w:rsidR="00025244" w:rsidRPr="00FD6464" w14:paraId="48193AE1" w14:textId="77777777" w:rsidTr="00025244">
        <w:tc>
          <w:tcPr>
            <w:tcW w:w="1840" w:type="dxa"/>
            <w:shd w:val="clear" w:color="auto" w:fill="E7E6E6" w:themeFill="background2"/>
          </w:tcPr>
          <w:p w14:paraId="7F72085C" w14:textId="77777777" w:rsidR="00025244" w:rsidRPr="00FD6464" w:rsidRDefault="00025244" w:rsidP="00025244">
            <w:pPr>
              <w:pStyle w:val="EndnoteText"/>
              <w:rPr>
                <w:sz w:val="18"/>
                <w:szCs w:val="18"/>
              </w:rPr>
            </w:pPr>
            <w:r w:rsidRPr="00FD6464">
              <w:rPr>
                <w:sz w:val="18"/>
                <w:szCs w:val="18"/>
              </w:rPr>
              <w:t>C(Week)[T.28]:Eligible</w:t>
            </w:r>
          </w:p>
        </w:tc>
        <w:tc>
          <w:tcPr>
            <w:tcW w:w="1060" w:type="dxa"/>
          </w:tcPr>
          <w:p w14:paraId="6D552646" w14:textId="77777777" w:rsidR="00025244" w:rsidRPr="00FD6464" w:rsidRDefault="00025244" w:rsidP="00025244">
            <w:pPr>
              <w:pStyle w:val="EndnoteText"/>
              <w:rPr>
                <w:sz w:val="18"/>
                <w:szCs w:val="18"/>
              </w:rPr>
            </w:pPr>
            <w:r w:rsidRPr="00FD6464">
              <w:rPr>
                <w:sz w:val="18"/>
                <w:szCs w:val="18"/>
              </w:rPr>
              <w:t>-0.0113</w:t>
            </w:r>
          </w:p>
        </w:tc>
        <w:tc>
          <w:tcPr>
            <w:tcW w:w="1090" w:type="dxa"/>
          </w:tcPr>
          <w:p w14:paraId="76AA3FA4" w14:textId="77777777" w:rsidR="00025244" w:rsidRPr="00FD6464" w:rsidRDefault="00025244" w:rsidP="00025244">
            <w:pPr>
              <w:pStyle w:val="EndnoteText"/>
              <w:rPr>
                <w:sz w:val="18"/>
                <w:szCs w:val="18"/>
              </w:rPr>
            </w:pPr>
            <w:r w:rsidRPr="00FD6464">
              <w:rPr>
                <w:sz w:val="18"/>
                <w:szCs w:val="18"/>
              </w:rPr>
              <w:t>-0.0175</w:t>
            </w:r>
          </w:p>
        </w:tc>
        <w:tc>
          <w:tcPr>
            <w:tcW w:w="1008" w:type="dxa"/>
            <w:shd w:val="clear" w:color="auto" w:fill="auto"/>
          </w:tcPr>
          <w:p w14:paraId="01BE7221" w14:textId="7C143E9E" w:rsidR="00025244" w:rsidRDefault="00025244" w:rsidP="00025244">
            <w:pPr>
              <w:pStyle w:val="EndnoteText"/>
              <w:rPr>
                <w:sz w:val="18"/>
                <w:szCs w:val="18"/>
              </w:rPr>
            </w:pPr>
            <w:r w:rsidRPr="00025244">
              <w:t>-0.0122</w:t>
            </w:r>
          </w:p>
        </w:tc>
        <w:tc>
          <w:tcPr>
            <w:tcW w:w="1008" w:type="dxa"/>
            <w:shd w:val="clear" w:color="auto" w:fill="E7E6E6" w:themeFill="background2"/>
          </w:tcPr>
          <w:p w14:paraId="7FB46F27" w14:textId="436760A0" w:rsidR="00025244" w:rsidRPr="00FD6464" w:rsidRDefault="00025244" w:rsidP="00025244">
            <w:pPr>
              <w:pStyle w:val="EndnoteText"/>
              <w:rPr>
                <w:sz w:val="18"/>
                <w:szCs w:val="18"/>
              </w:rPr>
            </w:pPr>
            <w:r>
              <w:rPr>
                <w:sz w:val="18"/>
                <w:szCs w:val="18"/>
              </w:rPr>
              <w:t>No</w:t>
            </w:r>
          </w:p>
        </w:tc>
      </w:tr>
      <w:tr w:rsidR="00025244" w:rsidRPr="00FD6464" w14:paraId="0EF4EBF1" w14:textId="77777777" w:rsidTr="00025244">
        <w:tc>
          <w:tcPr>
            <w:tcW w:w="1840" w:type="dxa"/>
            <w:shd w:val="clear" w:color="auto" w:fill="E7E6E6" w:themeFill="background2"/>
          </w:tcPr>
          <w:p w14:paraId="0AF4B291" w14:textId="77777777" w:rsidR="00025244" w:rsidRPr="00FD6464" w:rsidRDefault="00025244" w:rsidP="00025244">
            <w:pPr>
              <w:pStyle w:val="EndnoteText"/>
              <w:rPr>
                <w:sz w:val="18"/>
                <w:szCs w:val="18"/>
              </w:rPr>
            </w:pPr>
            <w:r w:rsidRPr="00FD6464">
              <w:rPr>
                <w:sz w:val="18"/>
                <w:szCs w:val="18"/>
              </w:rPr>
              <w:t>C(Week)[T.29]:Eligible</w:t>
            </w:r>
          </w:p>
        </w:tc>
        <w:tc>
          <w:tcPr>
            <w:tcW w:w="1060" w:type="dxa"/>
          </w:tcPr>
          <w:p w14:paraId="035AB60C" w14:textId="77777777" w:rsidR="00025244" w:rsidRPr="00FD6464" w:rsidRDefault="00025244" w:rsidP="00025244">
            <w:pPr>
              <w:pStyle w:val="EndnoteText"/>
              <w:rPr>
                <w:sz w:val="18"/>
                <w:szCs w:val="18"/>
              </w:rPr>
            </w:pPr>
            <w:r w:rsidRPr="00FD6464">
              <w:rPr>
                <w:sz w:val="18"/>
                <w:szCs w:val="18"/>
              </w:rPr>
              <w:t>-0.0194**</w:t>
            </w:r>
          </w:p>
        </w:tc>
        <w:tc>
          <w:tcPr>
            <w:tcW w:w="1090" w:type="dxa"/>
          </w:tcPr>
          <w:p w14:paraId="4A06A853" w14:textId="77777777" w:rsidR="00025244" w:rsidRPr="00FD6464" w:rsidRDefault="00025244" w:rsidP="00025244">
            <w:pPr>
              <w:pStyle w:val="EndnoteText"/>
              <w:rPr>
                <w:sz w:val="18"/>
                <w:szCs w:val="18"/>
              </w:rPr>
            </w:pPr>
            <w:r w:rsidRPr="00FD6464">
              <w:rPr>
                <w:sz w:val="18"/>
                <w:szCs w:val="18"/>
              </w:rPr>
              <w:t>-0.0101</w:t>
            </w:r>
          </w:p>
        </w:tc>
        <w:tc>
          <w:tcPr>
            <w:tcW w:w="1008" w:type="dxa"/>
            <w:shd w:val="clear" w:color="auto" w:fill="auto"/>
          </w:tcPr>
          <w:p w14:paraId="175DA6E6" w14:textId="2FB33C12" w:rsidR="00025244" w:rsidRDefault="00025244" w:rsidP="00025244">
            <w:pPr>
              <w:pStyle w:val="EndnoteText"/>
              <w:rPr>
                <w:sz w:val="18"/>
                <w:szCs w:val="18"/>
              </w:rPr>
            </w:pPr>
            <w:r w:rsidRPr="00025244">
              <w:t>0.0181</w:t>
            </w:r>
          </w:p>
        </w:tc>
        <w:tc>
          <w:tcPr>
            <w:tcW w:w="1008" w:type="dxa"/>
            <w:shd w:val="clear" w:color="auto" w:fill="E7E6E6" w:themeFill="background2"/>
          </w:tcPr>
          <w:p w14:paraId="60BB5D3E" w14:textId="4A009E28" w:rsidR="00025244" w:rsidRPr="00FD6464" w:rsidRDefault="00025244" w:rsidP="00025244">
            <w:pPr>
              <w:pStyle w:val="EndnoteText"/>
              <w:rPr>
                <w:sz w:val="18"/>
                <w:szCs w:val="18"/>
              </w:rPr>
            </w:pPr>
            <w:r>
              <w:rPr>
                <w:sz w:val="18"/>
                <w:szCs w:val="18"/>
              </w:rPr>
              <w:t>No</w:t>
            </w:r>
          </w:p>
        </w:tc>
      </w:tr>
      <w:tr w:rsidR="00025244" w:rsidRPr="00FD6464" w14:paraId="30665600" w14:textId="77777777" w:rsidTr="00025244">
        <w:tc>
          <w:tcPr>
            <w:tcW w:w="1840" w:type="dxa"/>
            <w:shd w:val="clear" w:color="auto" w:fill="E7E6E6" w:themeFill="background2"/>
          </w:tcPr>
          <w:p w14:paraId="650C3CEA" w14:textId="77777777" w:rsidR="00025244" w:rsidRPr="00FD6464" w:rsidRDefault="00025244" w:rsidP="00025244">
            <w:pPr>
              <w:pStyle w:val="EndnoteText"/>
              <w:rPr>
                <w:sz w:val="18"/>
                <w:szCs w:val="18"/>
              </w:rPr>
            </w:pPr>
            <w:r w:rsidRPr="00FD6464">
              <w:rPr>
                <w:sz w:val="18"/>
                <w:szCs w:val="18"/>
              </w:rPr>
              <w:t>C(Week)[T.30]:Eligible</w:t>
            </w:r>
          </w:p>
        </w:tc>
        <w:tc>
          <w:tcPr>
            <w:tcW w:w="1060" w:type="dxa"/>
          </w:tcPr>
          <w:p w14:paraId="75FA869C" w14:textId="77777777" w:rsidR="00025244" w:rsidRPr="00FD6464" w:rsidRDefault="00025244" w:rsidP="00025244">
            <w:pPr>
              <w:pStyle w:val="EndnoteText"/>
              <w:rPr>
                <w:sz w:val="18"/>
                <w:szCs w:val="18"/>
              </w:rPr>
            </w:pPr>
            <w:r w:rsidRPr="00FD6464">
              <w:rPr>
                <w:sz w:val="18"/>
                <w:szCs w:val="18"/>
              </w:rPr>
              <w:t>-0.0076</w:t>
            </w:r>
          </w:p>
        </w:tc>
        <w:tc>
          <w:tcPr>
            <w:tcW w:w="1090" w:type="dxa"/>
          </w:tcPr>
          <w:p w14:paraId="270B08E2" w14:textId="77777777" w:rsidR="00025244" w:rsidRPr="00FD6464" w:rsidRDefault="00025244" w:rsidP="00025244">
            <w:pPr>
              <w:pStyle w:val="EndnoteText"/>
              <w:rPr>
                <w:sz w:val="18"/>
                <w:szCs w:val="18"/>
              </w:rPr>
            </w:pPr>
            <w:r w:rsidRPr="00FD6464">
              <w:rPr>
                <w:sz w:val="18"/>
                <w:szCs w:val="18"/>
              </w:rPr>
              <w:t>-0.0007</w:t>
            </w:r>
          </w:p>
        </w:tc>
        <w:tc>
          <w:tcPr>
            <w:tcW w:w="1008" w:type="dxa"/>
            <w:shd w:val="clear" w:color="auto" w:fill="auto"/>
          </w:tcPr>
          <w:p w14:paraId="507CD90A" w14:textId="0A143E02" w:rsidR="00025244" w:rsidRDefault="00025244" w:rsidP="00025244">
            <w:pPr>
              <w:pStyle w:val="EndnoteText"/>
              <w:rPr>
                <w:sz w:val="18"/>
                <w:szCs w:val="18"/>
              </w:rPr>
            </w:pPr>
            <w:r w:rsidRPr="00025244">
              <w:t>0.0077</w:t>
            </w:r>
          </w:p>
        </w:tc>
        <w:tc>
          <w:tcPr>
            <w:tcW w:w="1008" w:type="dxa"/>
            <w:shd w:val="clear" w:color="auto" w:fill="E7E6E6" w:themeFill="background2"/>
          </w:tcPr>
          <w:p w14:paraId="6610DFCB" w14:textId="2E4DD260" w:rsidR="00025244" w:rsidRPr="00FD6464" w:rsidRDefault="00025244" w:rsidP="00025244">
            <w:pPr>
              <w:pStyle w:val="EndnoteText"/>
              <w:rPr>
                <w:sz w:val="18"/>
                <w:szCs w:val="18"/>
              </w:rPr>
            </w:pPr>
            <w:r>
              <w:rPr>
                <w:sz w:val="18"/>
                <w:szCs w:val="18"/>
              </w:rPr>
              <w:t>No</w:t>
            </w:r>
          </w:p>
        </w:tc>
      </w:tr>
      <w:tr w:rsidR="00025244" w:rsidRPr="00FD6464" w14:paraId="12CACF05" w14:textId="77777777" w:rsidTr="00025244">
        <w:tc>
          <w:tcPr>
            <w:tcW w:w="1840" w:type="dxa"/>
            <w:shd w:val="clear" w:color="auto" w:fill="E7E6E6" w:themeFill="background2"/>
          </w:tcPr>
          <w:p w14:paraId="60FDFD03" w14:textId="77777777" w:rsidR="00025244" w:rsidRPr="00FD6464" w:rsidRDefault="00025244" w:rsidP="00025244">
            <w:pPr>
              <w:pStyle w:val="EndnoteText"/>
              <w:rPr>
                <w:sz w:val="18"/>
                <w:szCs w:val="18"/>
              </w:rPr>
            </w:pPr>
            <w:r w:rsidRPr="00FD6464">
              <w:rPr>
                <w:sz w:val="18"/>
                <w:szCs w:val="18"/>
              </w:rPr>
              <w:t>C(Week)[T.31]:Eligible</w:t>
            </w:r>
          </w:p>
        </w:tc>
        <w:tc>
          <w:tcPr>
            <w:tcW w:w="1060" w:type="dxa"/>
          </w:tcPr>
          <w:p w14:paraId="5B408235" w14:textId="77777777" w:rsidR="00025244" w:rsidRPr="00FD6464" w:rsidRDefault="00025244" w:rsidP="00025244">
            <w:pPr>
              <w:pStyle w:val="EndnoteText"/>
              <w:rPr>
                <w:sz w:val="18"/>
                <w:szCs w:val="18"/>
              </w:rPr>
            </w:pPr>
            <w:r w:rsidRPr="00FD6464">
              <w:rPr>
                <w:sz w:val="18"/>
                <w:szCs w:val="18"/>
              </w:rPr>
              <w:t>-0.0268***</w:t>
            </w:r>
          </w:p>
        </w:tc>
        <w:tc>
          <w:tcPr>
            <w:tcW w:w="1090" w:type="dxa"/>
          </w:tcPr>
          <w:p w14:paraId="54D01820" w14:textId="77777777" w:rsidR="00025244" w:rsidRPr="00FD6464" w:rsidRDefault="00025244" w:rsidP="00025244">
            <w:pPr>
              <w:pStyle w:val="EndnoteText"/>
              <w:rPr>
                <w:sz w:val="18"/>
                <w:szCs w:val="18"/>
              </w:rPr>
            </w:pPr>
            <w:r w:rsidRPr="00FD6464">
              <w:rPr>
                <w:sz w:val="18"/>
                <w:szCs w:val="18"/>
              </w:rPr>
              <w:t>-0.0072</w:t>
            </w:r>
          </w:p>
        </w:tc>
        <w:tc>
          <w:tcPr>
            <w:tcW w:w="1008" w:type="dxa"/>
            <w:shd w:val="clear" w:color="auto" w:fill="auto"/>
          </w:tcPr>
          <w:p w14:paraId="583F0D2D" w14:textId="459B806F" w:rsidR="00025244" w:rsidRDefault="00025244" w:rsidP="00025244">
            <w:pPr>
              <w:pStyle w:val="EndnoteText"/>
              <w:rPr>
                <w:sz w:val="18"/>
                <w:szCs w:val="18"/>
              </w:rPr>
            </w:pPr>
            <w:r w:rsidRPr="00025244">
              <w:t>0.0172</w:t>
            </w:r>
          </w:p>
        </w:tc>
        <w:tc>
          <w:tcPr>
            <w:tcW w:w="1008" w:type="dxa"/>
            <w:shd w:val="clear" w:color="auto" w:fill="E7E6E6" w:themeFill="background2"/>
          </w:tcPr>
          <w:p w14:paraId="1AB7A893" w14:textId="79220E4B" w:rsidR="00025244" w:rsidRPr="00FD6464" w:rsidRDefault="00025244" w:rsidP="00025244">
            <w:pPr>
              <w:pStyle w:val="EndnoteText"/>
              <w:rPr>
                <w:sz w:val="18"/>
                <w:szCs w:val="18"/>
              </w:rPr>
            </w:pPr>
            <w:r>
              <w:rPr>
                <w:sz w:val="18"/>
                <w:szCs w:val="18"/>
              </w:rPr>
              <w:t>No</w:t>
            </w:r>
          </w:p>
        </w:tc>
      </w:tr>
      <w:tr w:rsidR="00025244" w:rsidRPr="00FD6464" w14:paraId="115779A2" w14:textId="77777777" w:rsidTr="00025244">
        <w:tc>
          <w:tcPr>
            <w:tcW w:w="1840" w:type="dxa"/>
            <w:shd w:val="clear" w:color="auto" w:fill="E7E6E6" w:themeFill="background2"/>
          </w:tcPr>
          <w:p w14:paraId="0974AE77" w14:textId="77777777" w:rsidR="00025244" w:rsidRPr="00FD6464" w:rsidRDefault="00025244" w:rsidP="00025244">
            <w:pPr>
              <w:pStyle w:val="EndnoteText"/>
              <w:rPr>
                <w:sz w:val="18"/>
                <w:szCs w:val="18"/>
              </w:rPr>
            </w:pPr>
            <w:r w:rsidRPr="00FD6464">
              <w:rPr>
                <w:sz w:val="18"/>
                <w:szCs w:val="18"/>
              </w:rPr>
              <w:t>C(Week)[T.32]:Eligible</w:t>
            </w:r>
          </w:p>
        </w:tc>
        <w:tc>
          <w:tcPr>
            <w:tcW w:w="1060" w:type="dxa"/>
          </w:tcPr>
          <w:p w14:paraId="22AE392B" w14:textId="77777777" w:rsidR="00025244" w:rsidRPr="00FD6464" w:rsidRDefault="00025244" w:rsidP="00025244">
            <w:pPr>
              <w:pStyle w:val="EndnoteText"/>
              <w:rPr>
                <w:sz w:val="18"/>
                <w:szCs w:val="18"/>
              </w:rPr>
            </w:pPr>
            <w:r w:rsidRPr="00FD6464">
              <w:rPr>
                <w:sz w:val="18"/>
                <w:szCs w:val="18"/>
              </w:rPr>
              <w:t>-0.0289***</w:t>
            </w:r>
          </w:p>
        </w:tc>
        <w:tc>
          <w:tcPr>
            <w:tcW w:w="1090" w:type="dxa"/>
          </w:tcPr>
          <w:p w14:paraId="10D3F227" w14:textId="77777777" w:rsidR="00025244" w:rsidRPr="00FD6464" w:rsidRDefault="00025244" w:rsidP="00025244">
            <w:pPr>
              <w:pStyle w:val="EndnoteText"/>
              <w:rPr>
                <w:sz w:val="18"/>
                <w:szCs w:val="18"/>
              </w:rPr>
            </w:pPr>
            <w:r w:rsidRPr="00FD6464">
              <w:rPr>
                <w:sz w:val="18"/>
                <w:szCs w:val="18"/>
              </w:rPr>
              <w:t>-0.0008</w:t>
            </w:r>
          </w:p>
        </w:tc>
        <w:tc>
          <w:tcPr>
            <w:tcW w:w="1008" w:type="dxa"/>
            <w:shd w:val="clear" w:color="auto" w:fill="auto"/>
          </w:tcPr>
          <w:p w14:paraId="64E79892" w14:textId="799AF484" w:rsidR="00025244" w:rsidRDefault="00025244" w:rsidP="00025244">
            <w:pPr>
              <w:pStyle w:val="EndnoteText"/>
              <w:rPr>
                <w:sz w:val="18"/>
                <w:szCs w:val="18"/>
              </w:rPr>
            </w:pPr>
            <w:r w:rsidRPr="00025244">
              <w:t>0.0032</w:t>
            </w:r>
          </w:p>
        </w:tc>
        <w:tc>
          <w:tcPr>
            <w:tcW w:w="1008" w:type="dxa"/>
            <w:shd w:val="clear" w:color="auto" w:fill="E7E6E6" w:themeFill="background2"/>
          </w:tcPr>
          <w:p w14:paraId="3DFF972D" w14:textId="3A52DF76" w:rsidR="00025244" w:rsidRPr="00FD6464" w:rsidRDefault="00025244" w:rsidP="00025244">
            <w:pPr>
              <w:pStyle w:val="EndnoteText"/>
              <w:rPr>
                <w:sz w:val="18"/>
                <w:szCs w:val="18"/>
              </w:rPr>
            </w:pPr>
            <w:r>
              <w:rPr>
                <w:sz w:val="18"/>
                <w:szCs w:val="18"/>
              </w:rPr>
              <w:t>No</w:t>
            </w:r>
          </w:p>
        </w:tc>
      </w:tr>
      <w:tr w:rsidR="00025244" w:rsidRPr="00FD6464" w14:paraId="242FB3B4" w14:textId="77777777" w:rsidTr="00025244">
        <w:tc>
          <w:tcPr>
            <w:tcW w:w="1840" w:type="dxa"/>
            <w:shd w:val="clear" w:color="auto" w:fill="E7E6E6" w:themeFill="background2"/>
          </w:tcPr>
          <w:p w14:paraId="63E1FEFC" w14:textId="77777777" w:rsidR="00025244" w:rsidRPr="00FD6464" w:rsidRDefault="00025244" w:rsidP="00025244">
            <w:pPr>
              <w:pStyle w:val="EndnoteText"/>
              <w:rPr>
                <w:sz w:val="18"/>
                <w:szCs w:val="18"/>
              </w:rPr>
            </w:pPr>
            <w:r w:rsidRPr="00FD6464">
              <w:rPr>
                <w:sz w:val="18"/>
                <w:szCs w:val="18"/>
              </w:rPr>
              <w:lastRenderedPageBreak/>
              <w:t>C(Week)[T.33]:Eligible</w:t>
            </w:r>
          </w:p>
        </w:tc>
        <w:tc>
          <w:tcPr>
            <w:tcW w:w="1060" w:type="dxa"/>
          </w:tcPr>
          <w:p w14:paraId="301A02C5" w14:textId="77777777" w:rsidR="00025244" w:rsidRPr="00FD6464" w:rsidRDefault="00025244" w:rsidP="00025244">
            <w:pPr>
              <w:pStyle w:val="EndnoteText"/>
              <w:rPr>
                <w:sz w:val="18"/>
                <w:szCs w:val="18"/>
              </w:rPr>
            </w:pPr>
            <w:r w:rsidRPr="00FD6464">
              <w:rPr>
                <w:sz w:val="18"/>
                <w:szCs w:val="18"/>
              </w:rPr>
              <w:t>-0.0169*</w:t>
            </w:r>
          </w:p>
        </w:tc>
        <w:tc>
          <w:tcPr>
            <w:tcW w:w="1090" w:type="dxa"/>
          </w:tcPr>
          <w:p w14:paraId="70E91222" w14:textId="77777777" w:rsidR="00025244" w:rsidRPr="00FD6464" w:rsidRDefault="00025244" w:rsidP="00025244">
            <w:pPr>
              <w:pStyle w:val="EndnoteText"/>
              <w:rPr>
                <w:sz w:val="18"/>
                <w:szCs w:val="18"/>
              </w:rPr>
            </w:pPr>
            <w:r w:rsidRPr="00FD6464">
              <w:rPr>
                <w:sz w:val="18"/>
                <w:szCs w:val="18"/>
              </w:rPr>
              <w:t>0.0087</w:t>
            </w:r>
          </w:p>
        </w:tc>
        <w:tc>
          <w:tcPr>
            <w:tcW w:w="1008" w:type="dxa"/>
            <w:shd w:val="clear" w:color="auto" w:fill="auto"/>
          </w:tcPr>
          <w:p w14:paraId="3DFA5671" w14:textId="48A3761F" w:rsidR="00025244" w:rsidRDefault="00025244" w:rsidP="00025244">
            <w:pPr>
              <w:pStyle w:val="EndnoteText"/>
              <w:rPr>
                <w:sz w:val="18"/>
                <w:szCs w:val="18"/>
              </w:rPr>
            </w:pPr>
            <w:r w:rsidRPr="00025244">
              <w:t>0.0110</w:t>
            </w:r>
          </w:p>
        </w:tc>
        <w:tc>
          <w:tcPr>
            <w:tcW w:w="1008" w:type="dxa"/>
            <w:shd w:val="clear" w:color="auto" w:fill="E7E6E6" w:themeFill="background2"/>
          </w:tcPr>
          <w:p w14:paraId="376476D6" w14:textId="572F1B6B" w:rsidR="00025244" w:rsidRPr="00FD6464" w:rsidRDefault="00025244" w:rsidP="00025244">
            <w:pPr>
              <w:pStyle w:val="EndnoteText"/>
              <w:rPr>
                <w:sz w:val="18"/>
                <w:szCs w:val="18"/>
              </w:rPr>
            </w:pPr>
            <w:r>
              <w:rPr>
                <w:sz w:val="18"/>
                <w:szCs w:val="18"/>
              </w:rPr>
              <w:t>No</w:t>
            </w:r>
          </w:p>
        </w:tc>
      </w:tr>
      <w:tr w:rsidR="00025244" w:rsidRPr="00FD6464" w14:paraId="5895FF9C" w14:textId="77777777" w:rsidTr="00025244">
        <w:tc>
          <w:tcPr>
            <w:tcW w:w="1840" w:type="dxa"/>
            <w:shd w:val="clear" w:color="auto" w:fill="E7E6E6" w:themeFill="background2"/>
          </w:tcPr>
          <w:p w14:paraId="550DD090" w14:textId="77777777" w:rsidR="00025244" w:rsidRPr="00FD6464" w:rsidRDefault="00025244" w:rsidP="00025244">
            <w:pPr>
              <w:pStyle w:val="EndnoteText"/>
              <w:rPr>
                <w:sz w:val="18"/>
                <w:szCs w:val="18"/>
              </w:rPr>
            </w:pPr>
            <w:r w:rsidRPr="00FD6464">
              <w:rPr>
                <w:sz w:val="18"/>
                <w:szCs w:val="18"/>
              </w:rPr>
              <w:t>C(Week)[T.34]:Eligible</w:t>
            </w:r>
          </w:p>
        </w:tc>
        <w:tc>
          <w:tcPr>
            <w:tcW w:w="1060" w:type="dxa"/>
          </w:tcPr>
          <w:p w14:paraId="4B1D2C98" w14:textId="77777777" w:rsidR="00025244" w:rsidRPr="00FD6464" w:rsidRDefault="00025244" w:rsidP="00025244">
            <w:pPr>
              <w:pStyle w:val="EndnoteText"/>
              <w:rPr>
                <w:sz w:val="18"/>
                <w:szCs w:val="18"/>
              </w:rPr>
            </w:pPr>
            <w:r w:rsidRPr="00FD6464">
              <w:rPr>
                <w:sz w:val="18"/>
                <w:szCs w:val="18"/>
              </w:rPr>
              <w:t>-0.0425***</w:t>
            </w:r>
          </w:p>
        </w:tc>
        <w:tc>
          <w:tcPr>
            <w:tcW w:w="1090" w:type="dxa"/>
          </w:tcPr>
          <w:p w14:paraId="3944AF44" w14:textId="77777777" w:rsidR="00025244" w:rsidRPr="00FD6464" w:rsidRDefault="00025244" w:rsidP="00025244">
            <w:pPr>
              <w:pStyle w:val="EndnoteText"/>
              <w:rPr>
                <w:sz w:val="18"/>
                <w:szCs w:val="18"/>
              </w:rPr>
            </w:pPr>
            <w:r w:rsidRPr="00FD6464">
              <w:rPr>
                <w:sz w:val="18"/>
                <w:szCs w:val="18"/>
              </w:rPr>
              <w:t>-0.0358***</w:t>
            </w:r>
          </w:p>
        </w:tc>
        <w:tc>
          <w:tcPr>
            <w:tcW w:w="1008" w:type="dxa"/>
            <w:shd w:val="clear" w:color="auto" w:fill="auto"/>
          </w:tcPr>
          <w:p w14:paraId="054EEF6B" w14:textId="41F75B01" w:rsidR="00025244" w:rsidRDefault="00025244" w:rsidP="00025244">
            <w:pPr>
              <w:pStyle w:val="EndnoteText"/>
              <w:rPr>
                <w:sz w:val="18"/>
                <w:szCs w:val="18"/>
              </w:rPr>
            </w:pPr>
            <w:r w:rsidRPr="00025244">
              <w:t>0.0299**</w:t>
            </w:r>
          </w:p>
        </w:tc>
        <w:tc>
          <w:tcPr>
            <w:tcW w:w="1008" w:type="dxa"/>
            <w:shd w:val="clear" w:color="auto" w:fill="E7E6E6" w:themeFill="background2"/>
          </w:tcPr>
          <w:p w14:paraId="5805262A" w14:textId="1ECCBCE7" w:rsidR="00025244" w:rsidRPr="00FD6464" w:rsidRDefault="00025244" w:rsidP="00025244">
            <w:pPr>
              <w:pStyle w:val="EndnoteText"/>
              <w:rPr>
                <w:sz w:val="18"/>
                <w:szCs w:val="18"/>
              </w:rPr>
            </w:pPr>
            <w:r>
              <w:rPr>
                <w:sz w:val="18"/>
                <w:szCs w:val="18"/>
              </w:rPr>
              <w:t>Treatment</w:t>
            </w:r>
          </w:p>
        </w:tc>
      </w:tr>
      <w:tr w:rsidR="00025244" w:rsidRPr="00FD6464" w14:paraId="31E24347" w14:textId="77777777" w:rsidTr="00025244">
        <w:tc>
          <w:tcPr>
            <w:tcW w:w="1840" w:type="dxa"/>
            <w:shd w:val="clear" w:color="auto" w:fill="E7E6E6" w:themeFill="background2"/>
          </w:tcPr>
          <w:p w14:paraId="0D7BE229" w14:textId="77777777" w:rsidR="00025244" w:rsidRPr="00FD6464" w:rsidRDefault="00025244" w:rsidP="00025244">
            <w:pPr>
              <w:pStyle w:val="EndnoteText"/>
              <w:rPr>
                <w:sz w:val="18"/>
                <w:szCs w:val="18"/>
              </w:rPr>
            </w:pPr>
            <w:r w:rsidRPr="00FD6464">
              <w:rPr>
                <w:sz w:val="18"/>
                <w:szCs w:val="18"/>
              </w:rPr>
              <w:t>C(Week)[T.35]:Eligible</w:t>
            </w:r>
          </w:p>
        </w:tc>
        <w:tc>
          <w:tcPr>
            <w:tcW w:w="1060" w:type="dxa"/>
          </w:tcPr>
          <w:p w14:paraId="621B53BA" w14:textId="77777777" w:rsidR="00025244" w:rsidRPr="00FD6464" w:rsidRDefault="00025244" w:rsidP="00025244">
            <w:pPr>
              <w:pStyle w:val="EndnoteText"/>
              <w:rPr>
                <w:sz w:val="18"/>
                <w:szCs w:val="18"/>
              </w:rPr>
            </w:pPr>
            <w:r w:rsidRPr="00FD6464">
              <w:rPr>
                <w:sz w:val="18"/>
                <w:szCs w:val="18"/>
              </w:rPr>
              <w:t>-0.0582***</w:t>
            </w:r>
          </w:p>
        </w:tc>
        <w:tc>
          <w:tcPr>
            <w:tcW w:w="1090" w:type="dxa"/>
          </w:tcPr>
          <w:p w14:paraId="4D680486" w14:textId="77777777" w:rsidR="00025244" w:rsidRPr="00FD6464" w:rsidRDefault="00025244" w:rsidP="00025244">
            <w:pPr>
              <w:pStyle w:val="EndnoteText"/>
              <w:rPr>
                <w:sz w:val="18"/>
                <w:szCs w:val="18"/>
              </w:rPr>
            </w:pPr>
            <w:r w:rsidRPr="00FD6464">
              <w:rPr>
                <w:sz w:val="18"/>
                <w:szCs w:val="18"/>
              </w:rPr>
              <w:t>-0.0416***</w:t>
            </w:r>
          </w:p>
        </w:tc>
        <w:tc>
          <w:tcPr>
            <w:tcW w:w="1008" w:type="dxa"/>
            <w:shd w:val="clear" w:color="auto" w:fill="auto"/>
          </w:tcPr>
          <w:p w14:paraId="7B469658" w14:textId="496B03BD" w:rsidR="00025244" w:rsidRDefault="00025244" w:rsidP="00025244">
            <w:pPr>
              <w:pStyle w:val="EndnoteText"/>
              <w:rPr>
                <w:sz w:val="18"/>
                <w:szCs w:val="18"/>
              </w:rPr>
            </w:pPr>
            <w:r w:rsidRPr="00025244">
              <w:t>0.0040</w:t>
            </w:r>
          </w:p>
        </w:tc>
        <w:tc>
          <w:tcPr>
            <w:tcW w:w="1008" w:type="dxa"/>
            <w:shd w:val="clear" w:color="auto" w:fill="E7E6E6" w:themeFill="background2"/>
          </w:tcPr>
          <w:p w14:paraId="18C0A763" w14:textId="1D5F0087" w:rsidR="00025244" w:rsidRPr="00FD6464" w:rsidRDefault="00025244" w:rsidP="00025244">
            <w:pPr>
              <w:pStyle w:val="EndnoteText"/>
              <w:rPr>
                <w:sz w:val="18"/>
                <w:szCs w:val="18"/>
              </w:rPr>
            </w:pPr>
            <w:r>
              <w:rPr>
                <w:sz w:val="18"/>
                <w:szCs w:val="18"/>
              </w:rPr>
              <w:t>Treatment</w:t>
            </w:r>
          </w:p>
        </w:tc>
      </w:tr>
      <w:tr w:rsidR="00025244" w:rsidRPr="00FD6464" w14:paraId="419697E0" w14:textId="77777777" w:rsidTr="00025244">
        <w:tc>
          <w:tcPr>
            <w:tcW w:w="1840" w:type="dxa"/>
            <w:shd w:val="clear" w:color="auto" w:fill="E7E6E6" w:themeFill="background2"/>
          </w:tcPr>
          <w:p w14:paraId="503BCB1E" w14:textId="77777777" w:rsidR="00025244" w:rsidRPr="00FD6464" w:rsidRDefault="00025244" w:rsidP="00025244">
            <w:pPr>
              <w:pStyle w:val="EndnoteText"/>
              <w:rPr>
                <w:sz w:val="18"/>
                <w:szCs w:val="18"/>
              </w:rPr>
            </w:pPr>
            <w:r w:rsidRPr="00FD6464">
              <w:rPr>
                <w:sz w:val="18"/>
                <w:szCs w:val="18"/>
              </w:rPr>
              <w:t>C(Week)[T.36]:Eligible</w:t>
            </w:r>
          </w:p>
        </w:tc>
        <w:tc>
          <w:tcPr>
            <w:tcW w:w="1060" w:type="dxa"/>
          </w:tcPr>
          <w:p w14:paraId="5C212903" w14:textId="77777777" w:rsidR="00025244" w:rsidRPr="00FD6464" w:rsidRDefault="00025244" w:rsidP="00025244">
            <w:pPr>
              <w:pStyle w:val="EndnoteText"/>
              <w:rPr>
                <w:sz w:val="18"/>
                <w:szCs w:val="18"/>
              </w:rPr>
            </w:pPr>
            <w:r w:rsidRPr="00FD6464">
              <w:rPr>
                <w:sz w:val="18"/>
                <w:szCs w:val="18"/>
              </w:rPr>
              <w:t>-0.0522***</w:t>
            </w:r>
          </w:p>
        </w:tc>
        <w:tc>
          <w:tcPr>
            <w:tcW w:w="1090" w:type="dxa"/>
          </w:tcPr>
          <w:p w14:paraId="7F2F3D17" w14:textId="77777777" w:rsidR="00025244" w:rsidRPr="00FD6464" w:rsidRDefault="00025244" w:rsidP="00025244">
            <w:pPr>
              <w:pStyle w:val="EndnoteText"/>
              <w:rPr>
                <w:sz w:val="18"/>
                <w:szCs w:val="18"/>
              </w:rPr>
            </w:pPr>
            <w:r w:rsidRPr="00FD6464">
              <w:rPr>
                <w:sz w:val="18"/>
                <w:szCs w:val="18"/>
              </w:rPr>
              <w:t>-0.0261**</w:t>
            </w:r>
          </w:p>
        </w:tc>
        <w:tc>
          <w:tcPr>
            <w:tcW w:w="1008" w:type="dxa"/>
            <w:shd w:val="clear" w:color="auto" w:fill="auto"/>
          </w:tcPr>
          <w:p w14:paraId="2892D7B7" w14:textId="297B435A" w:rsidR="00025244" w:rsidRDefault="00025244" w:rsidP="00025244">
            <w:pPr>
              <w:pStyle w:val="EndnoteText"/>
              <w:rPr>
                <w:sz w:val="18"/>
                <w:szCs w:val="18"/>
              </w:rPr>
            </w:pPr>
            <w:r w:rsidRPr="00025244">
              <w:t>0.0069</w:t>
            </w:r>
          </w:p>
        </w:tc>
        <w:tc>
          <w:tcPr>
            <w:tcW w:w="1008" w:type="dxa"/>
            <w:shd w:val="clear" w:color="auto" w:fill="E7E6E6" w:themeFill="background2"/>
          </w:tcPr>
          <w:p w14:paraId="6BB2B354" w14:textId="0C3313CB" w:rsidR="00025244" w:rsidRPr="00FD6464" w:rsidRDefault="00025244" w:rsidP="00025244">
            <w:pPr>
              <w:pStyle w:val="EndnoteText"/>
              <w:rPr>
                <w:sz w:val="18"/>
                <w:szCs w:val="18"/>
              </w:rPr>
            </w:pPr>
            <w:r>
              <w:rPr>
                <w:sz w:val="18"/>
                <w:szCs w:val="18"/>
              </w:rPr>
              <w:t>Treatment</w:t>
            </w:r>
          </w:p>
        </w:tc>
      </w:tr>
      <w:tr w:rsidR="00025244" w:rsidRPr="00FD6464" w14:paraId="569B303C" w14:textId="77777777" w:rsidTr="00025244">
        <w:tc>
          <w:tcPr>
            <w:tcW w:w="1840" w:type="dxa"/>
            <w:shd w:val="clear" w:color="auto" w:fill="E7E6E6" w:themeFill="background2"/>
          </w:tcPr>
          <w:p w14:paraId="494D37AD" w14:textId="77777777" w:rsidR="00025244" w:rsidRPr="00FD6464" w:rsidRDefault="00025244" w:rsidP="00025244">
            <w:pPr>
              <w:pStyle w:val="EndnoteText"/>
              <w:rPr>
                <w:sz w:val="18"/>
                <w:szCs w:val="18"/>
              </w:rPr>
            </w:pPr>
            <w:r w:rsidRPr="00FD6464">
              <w:rPr>
                <w:sz w:val="18"/>
                <w:szCs w:val="18"/>
              </w:rPr>
              <w:t>C(Week)[T.37]:Eligible</w:t>
            </w:r>
          </w:p>
        </w:tc>
        <w:tc>
          <w:tcPr>
            <w:tcW w:w="1060" w:type="dxa"/>
          </w:tcPr>
          <w:p w14:paraId="170ACB57" w14:textId="77777777" w:rsidR="00025244" w:rsidRPr="00FD6464" w:rsidRDefault="00025244" w:rsidP="00025244">
            <w:pPr>
              <w:pStyle w:val="EndnoteText"/>
              <w:rPr>
                <w:sz w:val="18"/>
                <w:szCs w:val="18"/>
              </w:rPr>
            </w:pPr>
            <w:r w:rsidRPr="00FD6464">
              <w:rPr>
                <w:sz w:val="18"/>
                <w:szCs w:val="18"/>
              </w:rPr>
              <w:t>-0.0536***</w:t>
            </w:r>
          </w:p>
        </w:tc>
        <w:tc>
          <w:tcPr>
            <w:tcW w:w="1090" w:type="dxa"/>
          </w:tcPr>
          <w:p w14:paraId="14278D05" w14:textId="77777777" w:rsidR="00025244" w:rsidRPr="00FD6464" w:rsidRDefault="00025244" w:rsidP="00025244">
            <w:pPr>
              <w:pStyle w:val="EndnoteText"/>
              <w:rPr>
                <w:sz w:val="18"/>
                <w:szCs w:val="18"/>
              </w:rPr>
            </w:pPr>
            <w:r w:rsidRPr="00FD6464">
              <w:rPr>
                <w:sz w:val="18"/>
                <w:szCs w:val="18"/>
              </w:rPr>
              <w:t>-0.0347***</w:t>
            </w:r>
          </w:p>
        </w:tc>
        <w:tc>
          <w:tcPr>
            <w:tcW w:w="1008" w:type="dxa"/>
            <w:shd w:val="clear" w:color="auto" w:fill="auto"/>
          </w:tcPr>
          <w:p w14:paraId="1D52D8ED" w14:textId="78D3976D" w:rsidR="00025244" w:rsidRDefault="00025244" w:rsidP="00025244">
            <w:pPr>
              <w:pStyle w:val="EndnoteText"/>
              <w:rPr>
                <w:sz w:val="18"/>
                <w:szCs w:val="18"/>
              </w:rPr>
            </w:pPr>
            <w:r w:rsidRPr="00025244">
              <w:t>0.0148</w:t>
            </w:r>
          </w:p>
        </w:tc>
        <w:tc>
          <w:tcPr>
            <w:tcW w:w="1008" w:type="dxa"/>
            <w:shd w:val="clear" w:color="auto" w:fill="E7E6E6" w:themeFill="background2"/>
          </w:tcPr>
          <w:p w14:paraId="3E90DDD6" w14:textId="57691FA5" w:rsidR="00025244" w:rsidRPr="00FD6464" w:rsidRDefault="00025244" w:rsidP="00025244">
            <w:pPr>
              <w:pStyle w:val="EndnoteText"/>
              <w:rPr>
                <w:sz w:val="18"/>
                <w:szCs w:val="18"/>
              </w:rPr>
            </w:pPr>
            <w:r>
              <w:rPr>
                <w:sz w:val="18"/>
                <w:szCs w:val="18"/>
              </w:rPr>
              <w:t>Treatment</w:t>
            </w:r>
          </w:p>
        </w:tc>
      </w:tr>
      <w:tr w:rsidR="00025244" w:rsidRPr="00FD6464" w14:paraId="5E7A25EE" w14:textId="77777777" w:rsidTr="00025244">
        <w:tc>
          <w:tcPr>
            <w:tcW w:w="1840" w:type="dxa"/>
            <w:shd w:val="clear" w:color="auto" w:fill="E7E6E6" w:themeFill="background2"/>
          </w:tcPr>
          <w:p w14:paraId="1A96514E" w14:textId="77777777" w:rsidR="00025244" w:rsidRPr="00FD6464" w:rsidRDefault="00025244" w:rsidP="00025244">
            <w:pPr>
              <w:pStyle w:val="EndnoteText"/>
              <w:rPr>
                <w:sz w:val="18"/>
                <w:szCs w:val="18"/>
              </w:rPr>
            </w:pPr>
            <w:r w:rsidRPr="00FD6464">
              <w:rPr>
                <w:sz w:val="18"/>
                <w:szCs w:val="18"/>
              </w:rPr>
              <w:t>C(Week)[T.38]:Eligible</w:t>
            </w:r>
          </w:p>
        </w:tc>
        <w:tc>
          <w:tcPr>
            <w:tcW w:w="1060" w:type="dxa"/>
          </w:tcPr>
          <w:p w14:paraId="1BE163F1" w14:textId="77777777" w:rsidR="00025244" w:rsidRPr="00FD6464" w:rsidRDefault="00025244" w:rsidP="00025244">
            <w:pPr>
              <w:pStyle w:val="EndnoteText"/>
              <w:rPr>
                <w:sz w:val="18"/>
                <w:szCs w:val="18"/>
              </w:rPr>
            </w:pPr>
            <w:r w:rsidRPr="00FD6464">
              <w:rPr>
                <w:sz w:val="18"/>
                <w:szCs w:val="18"/>
              </w:rPr>
              <w:t>-0.0539***</w:t>
            </w:r>
          </w:p>
        </w:tc>
        <w:tc>
          <w:tcPr>
            <w:tcW w:w="1090" w:type="dxa"/>
          </w:tcPr>
          <w:p w14:paraId="30C3E660" w14:textId="77777777" w:rsidR="00025244" w:rsidRPr="00FD6464" w:rsidRDefault="00025244" w:rsidP="00025244">
            <w:pPr>
              <w:pStyle w:val="EndnoteText"/>
              <w:rPr>
                <w:sz w:val="18"/>
                <w:szCs w:val="18"/>
              </w:rPr>
            </w:pPr>
            <w:r w:rsidRPr="00FD6464">
              <w:rPr>
                <w:sz w:val="18"/>
                <w:szCs w:val="18"/>
              </w:rPr>
              <w:t>-0.0324***</w:t>
            </w:r>
          </w:p>
        </w:tc>
        <w:tc>
          <w:tcPr>
            <w:tcW w:w="1008" w:type="dxa"/>
            <w:shd w:val="clear" w:color="auto" w:fill="auto"/>
          </w:tcPr>
          <w:p w14:paraId="7B0C8F4E" w14:textId="68653897" w:rsidR="00025244" w:rsidRDefault="00025244" w:rsidP="00025244">
            <w:pPr>
              <w:pStyle w:val="EndnoteText"/>
              <w:rPr>
                <w:sz w:val="18"/>
                <w:szCs w:val="18"/>
              </w:rPr>
            </w:pPr>
            <w:r w:rsidRPr="00025244">
              <w:t>0.0032</w:t>
            </w:r>
          </w:p>
        </w:tc>
        <w:tc>
          <w:tcPr>
            <w:tcW w:w="1008" w:type="dxa"/>
            <w:shd w:val="clear" w:color="auto" w:fill="E7E6E6" w:themeFill="background2"/>
          </w:tcPr>
          <w:p w14:paraId="27C57DDC" w14:textId="6A79E38A" w:rsidR="00025244" w:rsidRPr="00FD6464" w:rsidRDefault="00025244" w:rsidP="00025244">
            <w:pPr>
              <w:pStyle w:val="EndnoteText"/>
              <w:rPr>
                <w:sz w:val="18"/>
                <w:szCs w:val="18"/>
              </w:rPr>
            </w:pPr>
            <w:r>
              <w:rPr>
                <w:sz w:val="18"/>
                <w:szCs w:val="18"/>
              </w:rPr>
              <w:t>Treatment</w:t>
            </w:r>
          </w:p>
        </w:tc>
      </w:tr>
      <w:tr w:rsidR="00025244" w:rsidRPr="00FD6464" w14:paraId="63EB0B90" w14:textId="77777777" w:rsidTr="00025244">
        <w:tc>
          <w:tcPr>
            <w:tcW w:w="1840" w:type="dxa"/>
            <w:shd w:val="clear" w:color="auto" w:fill="E7E6E6" w:themeFill="background2"/>
          </w:tcPr>
          <w:p w14:paraId="0F0E0078" w14:textId="77777777" w:rsidR="00025244" w:rsidRPr="00FD6464" w:rsidRDefault="00025244" w:rsidP="00025244">
            <w:pPr>
              <w:pStyle w:val="EndnoteText"/>
              <w:rPr>
                <w:sz w:val="18"/>
                <w:szCs w:val="18"/>
              </w:rPr>
            </w:pPr>
            <w:r w:rsidRPr="00FD6464">
              <w:rPr>
                <w:sz w:val="18"/>
                <w:szCs w:val="18"/>
              </w:rPr>
              <w:t>C(Week)[T.39]:Eligible</w:t>
            </w:r>
          </w:p>
        </w:tc>
        <w:tc>
          <w:tcPr>
            <w:tcW w:w="1060" w:type="dxa"/>
          </w:tcPr>
          <w:p w14:paraId="3EF8DC51" w14:textId="77777777" w:rsidR="00025244" w:rsidRPr="00FD6464" w:rsidRDefault="00025244" w:rsidP="00025244">
            <w:pPr>
              <w:pStyle w:val="EndnoteText"/>
              <w:rPr>
                <w:sz w:val="18"/>
                <w:szCs w:val="18"/>
              </w:rPr>
            </w:pPr>
            <w:r w:rsidRPr="00FD6464">
              <w:rPr>
                <w:sz w:val="18"/>
                <w:szCs w:val="18"/>
              </w:rPr>
              <w:t>-0.0382***</w:t>
            </w:r>
          </w:p>
        </w:tc>
        <w:tc>
          <w:tcPr>
            <w:tcW w:w="1090" w:type="dxa"/>
          </w:tcPr>
          <w:p w14:paraId="6C28E78A" w14:textId="77777777" w:rsidR="00025244" w:rsidRPr="00FD6464" w:rsidRDefault="00025244" w:rsidP="00025244">
            <w:pPr>
              <w:pStyle w:val="EndnoteText"/>
              <w:rPr>
                <w:sz w:val="18"/>
                <w:szCs w:val="18"/>
              </w:rPr>
            </w:pPr>
            <w:r w:rsidRPr="00FD6464">
              <w:rPr>
                <w:sz w:val="18"/>
                <w:szCs w:val="18"/>
              </w:rPr>
              <w:t>-0.0375***</w:t>
            </w:r>
          </w:p>
        </w:tc>
        <w:tc>
          <w:tcPr>
            <w:tcW w:w="1008" w:type="dxa"/>
            <w:shd w:val="clear" w:color="auto" w:fill="auto"/>
          </w:tcPr>
          <w:p w14:paraId="2EC8AC67" w14:textId="0E38ECC6" w:rsidR="00025244" w:rsidRDefault="00025244" w:rsidP="00025244">
            <w:pPr>
              <w:pStyle w:val="EndnoteText"/>
              <w:rPr>
                <w:sz w:val="18"/>
                <w:szCs w:val="18"/>
              </w:rPr>
            </w:pPr>
            <w:r w:rsidRPr="00025244">
              <w:t>0.0117</w:t>
            </w:r>
          </w:p>
        </w:tc>
        <w:tc>
          <w:tcPr>
            <w:tcW w:w="1008" w:type="dxa"/>
            <w:shd w:val="clear" w:color="auto" w:fill="E7E6E6" w:themeFill="background2"/>
          </w:tcPr>
          <w:p w14:paraId="106A9537" w14:textId="698B24E1" w:rsidR="00025244" w:rsidRPr="00FD6464" w:rsidRDefault="00025244" w:rsidP="00025244">
            <w:pPr>
              <w:pStyle w:val="EndnoteText"/>
              <w:rPr>
                <w:sz w:val="18"/>
                <w:szCs w:val="18"/>
              </w:rPr>
            </w:pPr>
            <w:r>
              <w:rPr>
                <w:sz w:val="18"/>
                <w:szCs w:val="18"/>
              </w:rPr>
              <w:t>Treatment</w:t>
            </w:r>
          </w:p>
        </w:tc>
      </w:tr>
      <w:tr w:rsidR="00025244" w:rsidRPr="00FD6464" w14:paraId="5E462B70" w14:textId="77777777" w:rsidTr="00025244">
        <w:tc>
          <w:tcPr>
            <w:tcW w:w="1840" w:type="dxa"/>
            <w:shd w:val="clear" w:color="auto" w:fill="E7E6E6" w:themeFill="background2"/>
          </w:tcPr>
          <w:p w14:paraId="4B277013" w14:textId="77777777" w:rsidR="00025244" w:rsidRPr="00FD6464" w:rsidRDefault="00025244" w:rsidP="00025244">
            <w:pPr>
              <w:pStyle w:val="EndnoteText"/>
              <w:rPr>
                <w:sz w:val="18"/>
                <w:szCs w:val="18"/>
              </w:rPr>
            </w:pPr>
            <w:r w:rsidRPr="00FD6464">
              <w:rPr>
                <w:sz w:val="18"/>
                <w:szCs w:val="18"/>
              </w:rPr>
              <w:t>C(Week)[T.40]:Eligible</w:t>
            </w:r>
          </w:p>
        </w:tc>
        <w:tc>
          <w:tcPr>
            <w:tcW w:w="1060" w:type="dxa"/>
          </w:tcPr>
          <w:p w14:paraId="66FE0D45" w14:textId="77777777" w:rsidR="00025244" w:rsidRPr="00FD6464" w:rsidRDefault="00025244" w:rsidP="00025244">
            <w:pPr>
              <w:pStyle w:val="EndnoteText"/>
              <w:rPr>
                <w:sz w:val="18"/>
                <w:szCs w:val="18"/>
              </w:rPr>
            </w:pPr>
            <w:r w:rsidRPr="00FD6464">
              <w:rPr>
                <w:sz w:val="18"/>
                <w:szCs w:val="18"/>
              </w:rPr>
              <w:t>-0.0382***</w:t>
            </w:r>
          </w:p>
        </w:tc>
        <w:tc>
          <w:tcPr>
            <w:tcW w:w="1090" w:type="dxa"/>
          </w:tcPr>
          <w:p w14:paraId="3B4FEC01" w14:textId="77777777" w:rsidR="00025244" w:rsidRPr="00FD6464" w:rsidRDefault="00025244" w:rsidP="00025244">
            <w:pPr>
              <w:pStyle w:val="EndnoteText"/>
              <w:rPr>
                <w:sz w:val="18"/>
                <w:szCs w:val="18"/>
              </w:rPr>
            </w:pPr>
            <w:r w:rsidRPr="00FD6464">
              <w:rPr>
                <w:sz w:val="18"/>
                <w:szCs w:val="18"/>
              </w:rPr>
              <w:t>-0.0261**</w:t>
            </w:r>
          </w:p>
        </w:tc>
        <w:tc>
          <w:tcPr>
            <w:tcW w:w="1008" w:type="dxa"/>
            <w:shd w:val="clear" w:color="auto" w:fill="auto"/>
          </w:tcPr>
          <w:p w14:paraId="5D53EB6F" w14:textId="38E01B55" w:rsidR="00025244" w:rsidRDefault="00025244" w:rsidP="00025244">
            <w:pPr>
              <w:pStyle w:val="EndnoteText"/>
              <w:rPr>
                <w:sz w:val="18"/>
                <w:szCs w:val="18"/>
              </w:rPr>
            </w:pPr>
            <w:r w:rsidRPr="00025244">
              <w:t>0.0137</w:t>
            </w:r>
          </w:p>
        </w:tc>
        <w:tc>
          <w:tcPr>
            <w:tcW w:w="1008" w:type="dxa"/>
            <w:shd w:val="clear" w:color="auto" w:fill="E7E6E6" w:themeFill="background2"/>
          </w:tcPr>
          <w:p w14:paraId="740AD2CE" w14:textId="5924A7E7" w:rsidR="00025244" w:rsidRPr="00FD6464" w:rsidRDefault="00025244" w:rsidP="00025244">
            <w:pPr>
              <w:pStyle w:val="EndnoteText"/>
              <w:rPr>
                <w:sz w:val="18"/>
                <w:szCs w:val="18"/>
              </w:rPr>
            </w:pPr>
            <w:r>
              <w:rPr>
                <w:sz w:val="18"/>
                <w:szCs w:val="18"/>
              </w:rPr>
              <w:t>No</w:t>
            </w:r>
          </w:p>
        </w:tc>
      </w:tr>
      <w:tr w:rsidR="00025244" w:rsidRPr="00FD6464" w14:paraId="63CF2071" w14:textId="77777777" w:rsidTr="00025244">
        <w:tc>
          <w:tcPr>
            <w:tcW w:w="1840" w:type="dxa"/>
            <w:shd w:val="clear" w:color="auto" w:fill="E7E6E6" w:themeFill="background2"/>
          </w:tcPr>
          <w:p w14:paraId="44FD492B" w14:textId="77777777" w:rsidR="00025244" w:rsidRPr="00FD6464" w:rsidRDefault="00025244" w:rsidP="00025244">
            <w:pPr>
              <w:pStyle w:val="EndnoteText"/>
              <w:rPr>
                <w:sz w:val="18"/>
                <w:szCs w:val="18"/>
              </w:rPr>
            </w:pPr>
            <w:r w:rsidRPr="00FD6464">
              <w:rPr>
                <w:sz w:val="18"/>
                <w:szCs w:val="18"/>
              </w:rPr>
              <w:t>C(Week)[T.41]:Eligible</w:t>
            </w:r>
          </w:p>
        </w:tc>
        <w:tc>
          <w:tcPr>
            <w:tcW w:w="1060" w:type="dxa"/>
          </w:tcPr>
          <w:p w14:paraId="30FDEFEC" w14:textId="77777777" w:rsidR="00025244" w:rsidRPr="00FD6464" w:rsidRDefault="00025244" w:rsidP="00025244">
            <w:pPr>
              <w:pStyle w:val="EndnoteText"/>
              <w:rPr>
                <w:sz w:val="18"/>
                <w:szCs w:val="18"/>
              </w:rPr>
            </w:pPr>
            <w:r w:rsidRPr="00FD6464">
              <w:rPr>
                <w:sz w:val="18"/>
                <w:szCs w:val="18"/>
              </w:rPr>
              <w:t>-0.0508***</w:t>
            </w:r>
          </w:p>
        </w:tc>
        <w:tc>
          <w:tcPr>
            <w:tcW w:w="1090" w:type="dxa"/>
          </w:tcPr>
          <w:p w14:paraId="18E9EEB4" w14:textId="77777777" w:rsidR="00025244" w:rsidRPr="00FD6464" w:rsidRDefault="00025244" w:rsidP="00025244">
            <w:pPr>
              <w:pStyle w:val="EndnoteText"/>
              <w:rPr>
                <w:sz w:val="18"/>
                <w:szCs w:val="18"/>
              </w:rPr>
            </w:pPr>
            <w:r w:rsidRPr="00FD6464">
              <w:rPr>
                <w:sz w:val="18"/>
                <w:szCs w:val="18"/>
              </w:rPr>
              <w:t>-0.0184*</w:t>
            </w:r>
          </w:p>
        </w:tc>
        <w:tc>
          <w:tcPr>
            <w:tcW w:w="1008" w:type="dxa"/>
            <w:shd w:val="clear" w:color="auto" w:fill="auto"/>
          </w:tcPr>
          <w:p w14:paraId="655D0E63" w14:textId="08855696" w:rsidR="00025244" w:rsidRDefault="00025244" w:rsidP="00025244">
            <w:pPr>
              <w:pStyle w:val="EndnoteText"/>
              <w:rPr>
                <w:sz w:val="18"/>
                <w:szCs w:val="18"/>
              </w:rPr>
            </w:pPr>
            <w:r w:rsidRPr="00025244">
              <w:t>0.0068</w:t>
            </w:r>
          </w:p>
        </w:tc>
        <w:tc>
          <w:tcPr>
            <w:tcW w:w="1008" w:type="dxa"/>
            <w:shd w:val="clear" w:color="auto" w:fill="E7E6E6" w:themeFill="background2"/>
          </w:tcPr>
          <w:p w14:paraId="7B46BD0A" w14:textId="2C8EC4E0" w:rsidR="00025244" w:rsidRPr="00FD6464" w:rsidRDefault="00025244" w:rsidP="00025244">
            <w:pPr>
              <w:pStyle w:val="EndnoteText"/>
              <w:rPr>
                <w:sz w:val="18"/>
                <w:szCs w:val="18"/>
              </w:rPr>
            </w:pPr>
            <w:r>
              <w:rPr>
                <w:sz w:val="18"/>
                <w:szCs w:val="18"/>
              </w:rPr>
              <w:t>No</w:t>
            </w:r>
          </w:p>
        </w:tc>
      </w:tr>
      <w:tr w:rsidR="00025244" w:rsidRPr="00FD6464" w14:paraId="5A69C5B8" w14:textId="77777777" w:rsidTr="00025244">
        <w:tc>
          <w:tcPr>
            <w:tcW w:w="1840" w:type="dxa"/>
            <w:shd w:val="clear" w:color="auto" w:fill="E7E6E6" w:themeFill="background2"/>
          </w:tcPr>
          <w:p w14:paraId="1C1C79FA" w14:textId="77777777" w:rsidR="00025244" w:rsidRPr="00FD6464" w:rsidRDefault="00025244" w:rsidP="00025244">
            <w:pPr>
              <w:pStyle w:val="EndnoteText"/>
              <w:rPr>
                <w:sz w:val="18"/>
                <w:szCs w:val="18"/>
              </w:rPr>
            </w:pPr>
            <w:r w:rsidRPr="00FD6464">
              <w:rPr>
                <w:sz w:val="18"/>
                <w:szCs w:val="18"/>
              </w:rPr>
              <w:t>C(Week)[T.42]:Eligible</w:t>
            </w:r>
          </w:p>
        </w:tc>
        <w:tc>
          <w:tcPr>
            <w:tcW w:w="1060" w:type="dxa"/>
          </w:tcPr>
          <w:p w14:paraId="2890D649" w14:textId="77777777" w:rsidR="00025244" w:rsidRPr="00FD6464" w:rsidRDefault="00025244" w:rsidP="00025244">
            <w:pPr>
              <w:pStyle w:val="EndnoteText"/>
              <w:rPr>
                <w:sz w:val="18"/>
                <w:szCs w:val="18"/>
              </w:rPr>
            </w:pPr>
            <w:r w:rsidRPr="00FD6464">
              <w:rPr>
                <w:sz w:val="18"/>
                <w:szCs w:val="18"/>
              </w:rPr>
              <w:t>-0.0496***</w:t>
            </w:r>
          </w:p>
        </w:tc>
        <w:tc>
          <w:tcPr>
            <w:tcW w:w="1090" w:type="dxa"/>
          </w:tcPr>
          <w:p w14:paraId="57797CF8" w14:textId="77777777" w:rsidR="00025244" w:rsidRPr="00FD6464" w:rsidRDefault="00025244" w:rsidP="00025244">
            <w:pPr>
              <w:pStyle w:val="EndnoteText"/>
              <w:rPr>
                <w:sz w:val="18"/>
                <w:szCs w:val="18"/>
              </w:rPr>
            </w:pPr>
            <w:r w:rsidRPr="00FD6464">
              <w:rPr>
                <w:sz w:val="18"/>
                <w:szCs w:val="18"/>
              </w:rPr>
              <w:t>-0.0055</w:t>
            </w:r>
          </w:p>
        </w:tc>
        <w:tc>
          <w:tcPr>
            <w:tcW w:w="1008" w:type="dxa"/>
            <w:shd w:val="clear" w:color="auto" w:fill="auto"/>
          </w:tcPr>
          <w:p w14:paraId="4BC83F70" w14:textId="7E576FA3" w:rsidR="00025244" w:rsidRDefault="00025244" w:rsidP="00025244">
            <w:pPr>
              <w:pStyle w:val="EndnoteText"/>
              <w:rPr>
                <w:sz w:val="18"/>
                <w:szCs w:val="18"/>
              </w:rPr>
            </w:pPr>
            <w:r w:rsidRPr="00025244">
              <w:t>0.0047</w:t>
            </w:r>
          </w:p>
        </w:tc>
        <w:tc>
          <w:tcPr>
            <w:tcW w:w="1008" w:type="dxa"/>
            <w:shd w:val="clear" w:color="auto" w:fill="E7E6E6" w:themeFill="background2"/>
          </w:tcPr>
          <w:p w14:paraId="3C992694" w14:textId="7B32EE95" w:rsidR="00025244" w:rsidRPr="00FD6464" w:rsidRDefault="00025244" w:rsidP="00025244">
            <w:pPr>
              <w:pStyle w:val="EndnoteText"/>
              <w:rPr>
                <w:sz w:val="18"/>
                <w:szCs w:val="18"/>
              </w:rPr>
            </w:pPr>
            <w:r>
              <w:rPr>
                <w:sz w:val="18"/>
                <w:szCs w:val="18"/>
              </w:rPr>
              <w:t>No</w:t>
            </w:r>
          </w:p>
        </w:tc>
      </w:tr>
      <w:tr w:rsidR="00025244" w:rsidRPr="00FD6464" w14:paraId="5D835492" w14:textId="77777777" w:rsidTr="00025244">
        <w:tc>
          <w:tcPr>
            <w:tcW w:w="1840" w:type="dxa"/>
            <w:shd w:val="clear" w:color="auto" w:fill="E7E6E6" w:themeFill="background2"/>
          </w:tcPr>
          <w:p w14:paraId="26D30866" w14:textId="77777777" w:rsidR="00025244" w:rsidRPr="00FD6464" w:rsidRDefault="00025244" w:rsidP="00025244">
            <w:pPr>
              <w:pStyle w:val="EndnoteText"/>
              <w:rPr>
                <w:sz w:val="18"/>
                <w:szCs w:val="18"/>
              </w:rPr>
            </w:pPr>
            <w:r w:rsidRPr="00FD6464">
              <w:rPr>
                <w:sz w:val="18"/>
                <w:szCs w:val="18"/>
              </w:rPr>
              <w:t>C(Week)[T.43]:Eligible</w:t>
            </w:r>
          </w:p>
        </w:tc>
        <w:tc>
          <w:tcPr>
            <w:tcW w:w="1060" w:type="dxa"/>
          </w:tcPr>
          <w:p w14:paraId="115AB504" w14:textId="77777777" w:rsidR="00025244" w:rsidRPr="00FD6464" w:rsidRDefault="00025244" w:rsidP="00025244">
            <w:pPr>
              <w:pStyle w:val="EndnoteText"/>
              <w:rPr>
                <w:sz w:val="18"/>
                <w:szCs w:val="18"/>
              </w:rPr>
            </w:pPr>
            <w:r w:rsidRPr="00FD6464">
              <w:rPr>
                <w:sz w:val="18"/>
                <w:szCs w:val="18"/>
              </w:rPr>
              <w:t>-0.0606***</w:t>
            </w:r>
          </w:p>
        </w:tc>
        <w:tc>
          <w:tcPr>
            <w:tcW w:w="1090" w:type="dxa"/>
          </w:tcPr>
          <w:p w14:paraId="5FDF2155" w14:textId="77777777" w:rsidR="00025244" w:rsidRPr="00FD6464" w:rsidRDefault="00025244" w:rsidP="00025244">
            <w:pPr>
              <w:pStyle w:val="EndnoteText"/>
              <w:rPr>
                <w:sz w:val="18"/>
                <w:szCs w:val="18"/>
              </w:rPr>
            </w:pPr>
            <w:r w:rsidRPr="00FD6464">
              <w:rPr>
                <w:sz w:val="18"/>
                <w:szCs w:val="18"/>
              </w:rPr>
              <w:t>-0.0153</w:t>
            </w:r>
          </w:p>
        </w:tc>
        <w:tc>
          <w:tcPr>
            <w:tcW w:w="1008" w:type="dxa"/>
            <w:shd w:val="clear" w:color="auto" w:fill="auto"/>
          </w:tcPr>
          <w:p w14:paraId="343A0BDE" w14:textId="7B62B46D" w:rsidR="00025244" w:rsidRDefault="00025244" w:rsidP="00025244">
            <w:pPr>
              <w:pStyle w:val="EndnoteText"/>
              <w:rPr>
                <w:sz w:val="18"/>
                <w:szCs w:val="18"/>
              </w:rPr>
            </w:pPr>
            <w:r w:rsidRPr="00025244">
              <w:t>-0.0094</w:t>
            </w:r>
          </w:p>
        </w:tc>
        <w:tc>
          <w:tcPr>
            <w:tcW w:w="1008" w:type="dxa"/>
            <w:shd w:val="clear" w:color="auto" w:fill="E7E6E6" w:themeFill="background2"/>
          </w:tcPr>
          <w:p w14:paraId="71C995C3" w14:textId="1D3963B2" w:rsidR="00025244" w:rsidRPr="00FD6464" w:rsidRDefault="00025244" w:rsidP="00025244">
            <w:pPr>
              <w:pStyle w:val="EndnoteText"/>
              <w:rPr>
                <w:sz w:val="18"/>
                <w:szCs w:val="18"/>
              </w:rPr>
            </w:pPr>
            <w:r>
              <w:rPr>
                <w:sz w:val="18"/>
                <w:szCs w:val="18"/>
              </w:rPr>
              <w:t>No</w:t>
            </w:r>
          </w:p>
        </w:tc>
      </w:tr>
      <w:tr w:rsidR="00025244" w:rsidRPr="00FD6464" w14:paraId="257D50F1" w14:textId="77777777" w:rsidTr="00025244">
        <w:tc>
          <w:tcPr>
            <w:tcW w:w="1840" w:type="dxa"/>
            <w:shd w:val="clear" w:color="auto" w:fill="E7E6E6" w:themeFill="background2"/>
          </w:tcPr>
          <w:p w14:paraId="12505343" w14:textId="77777777" w:rsidR="00025244" w:rsidRPr="00FD6464" w:rsidRDefault="00025244" w:rsidP="00025244">
            <w:pPr>
              <w:pStyle w:val="EndnoteText"/>
              <w:rPr>
                <w:sz w:val="18"/>
                <w:szCs w:val="18"/>
              </w:rPr>
            </w:pPr>
            <w:r w:rsidRPr="00FD6464">
              <w:rPr>
                <w:sz w:val="18"/>
                <w:szCs w:val="18"/>
              </w:rPr>
              <w:t>C(Week)[T.44]:Eligible</w:t>
            </w:r>
          </w:p>
        </w:tc>
        <w:tc>
          <w:tcPr>
            <w:tcW w:w="1060" w:type="dxa"/>
          </w:tcPr>
          <w:p w14:paraId="43667526" w14:textId="77777777" w:rsidR="00025244" w:rsidRPr="00FD6464" w:rsidRDefault="00025244" w:rsidP="00025244">
            <w:pPr>
              <w:pStyle w:val="EndnoteText"/>
              <w:rPr>
                <w:sz w:val="18"/>
                <w:szCs w:val="18"/>
              </w:rPr>
            </w:pPr>
            <w:r w:rsidRPr="00FD6464">
              <w:rPr>
                <w:sz w:val="18"/>
                <w:szCs w:val="18"/>
              </w:rPr>
              <w:t>-0.0563***</w:t>
            </w:r>
          </w:p>
        </w:tc>
        <w:tc>
          <w:tcPr>
            <w:tcW w:w="1090" w:type="dxa"/>
          </w:tcPr>
          <w:p w14:paraId="4CA8FFC1" w14:textId="77777777" w:rsidR="00025244" w:rsidRPr="00FD6464" w:rsidRDefault="00025244" w:rsidP="00025244">
            <w:pPr>
              <w:pStyle w:val="EndnoteText"/>
              <w:rPr>
                <w:sz w:val="18"/>
                <w:szCs w:val="18"/>
              </w:rPr>
            </w:pPr>
            <w:r w:rsidRPr="00FD6464">
              <w:rPr>
                <w:sz w:val="18"/>
                <w:szCs w:val="18"/>
              </w:rPr>
              <w:t>-0.0117</w:t>
            </w:r>
          </w:p>
        </w:tc>
        <w:tc>
          <w:tcPr>
            <w:tcW w:w="1008" w:type="dxa"/>
            <w:shd w:val="clear" w:color="auto" w:fill="auto"/>
          </w:tcPr>
          <w:p w14:paraId="64F78B37" w14:textId="14B0AF50" w:rsidR="00025244" w:rsidRDefault="00025244" w:rsidP="00025244">
            <w:pPr>
              <w:pStyle w:val="EndnoteText"/>
              <w:rPr>
                <w:sz w:val="18"/>
                <w:szCs w:val="18"/>
              </w:rPr>
            </w:pPr>
            <w:r w:rsidRPr="00025244">
              <w:t>-0.0104</w:t>
            </w:r>
          </w:p>
        </w:tc>
        <w:tc>
          <w:tcPr>
            <w:tcW w:w="1008" w:type="dxa"/>
            <w:shd w:val="clear" w:color="auto" w:fill="E7E6E6" w:themeFill="background2"/>
          </w:tcPr>
          <w:p w14:paraId="58147FF2" w14:textId="003E354D" w:rsidR="00025244" w:rsidRPr="00FD6464" w:rsidRDefault="00025244" w:rsidP="00025244">
            <w:pPr>
              <w:pStyle w:val="EndnoteText"/>
              <w:rPr>
                <w:sz w:val="18"/>
                <w:szCs w:val="18"/>
              </w:rPr>
            </w:pPr>
            <w:r>
              <w:rPr>
                <w:sz w:val="18"/>
                <w:szCs w:val="18"/>
              </w:rPr>
              <w:t>No</w:t>
            </w:r>
          </w:p>
        </w:tc>
      </w:tr>
      <w:tr w:rsidR="00025244" w:rsidRPr="00FD6464" w14:paraId="6E39119A" w14:textId="77777777" w:rsidTr="00025244">
        <w:tc>
          <w:tcPr>
            <w:tcW w:w="1840" w:type="dxa"/>
            <w:shd w:val="clear" w:color="auto" w:fill="E7E6E6" w:themeFill="background2"/>
          </w:tcPr>
          <w:p w14:paraId="5396E1DA" w14:textId="77777777" w:rsidR="00025244" w:rsidRPr="00FD6464" w:rsidRDefault="00025244" w:rsidP="00025244">
            <w:pPr>
              <w:pStyle w:val="EndnoteText"/>
              <w:rPr>
                <w:sz w:val="18"/>
                <w:szCs w:val="18"/>
              </w:rPr>
            </w:pPr>
            <w:r w:rsidRPr="00FD6464">
              <w:rPr>
                <w:sz w:val="18"/>
                <w:szCs w:val="18"/>
              </w:rPr>
              <w:t>C(Week)[T.45]:Eligible</w:t>
            </w:r>
          </w:p>
        </w:tc>
        <w:tc>
          <w:tcPr>
            <w:tcW w:w="1060" w:type="dxa"/>
          </w:tcPr>
          <w:p w14:paraId="48F98AF8" w14:textId="77777777" w:rsidR="00025244" w:rsidRPr="00FD6464" w:rsidRDefault="00025244" w:rsidP="00025244">
            <w:pPr>
              <w:pStyle w:val="EndnoteText"/>
              <w:rPr>
                <w:sz w:val="18"/>
                <w:szCs w:val="18"/>
              </w:rPr>
            </w:pPr>
            <w:r w:rsidRPr="00FD6464">
              <w:rPr>
                <w:sz w:val="18"/>
                <w:szCs w:val="18"/>
              </w:rPr>
              <w:t>-0.0460***</w:t>
            </w:r>
          </w:p>
        </w:tc>
        <w:tc>
          <w:tcPr>
            <w:tcW w:w="1090" w:type="dxa"/>
          </w:tcPr>
          <w:p w14:paraId="28551779" w14:textId="77777777" w:rsidR="00025244" w:rsidRPr="00FD6464" w:rsidRDefault="00025244" w:rsidP="00025244">
            <w:pPr>
              <w:pStyle w:val="EndnoteText"/>
              <w:rPr>
                <w:sz w:val="18"/>
                <w:szCs w:val="18"/>
              </w:rPr>
            </w:pPr>
            <w:r w:rsidRPr="00FD6464">
              <w:rPr>
                <w:sz w:val="18"/>
                <w:szCs w:val="18"/>
              </w:rPr>
              <w:t>0.0035</w:t>
            </w:r>
          </w:p>
        </w:tc>
        <w:tc>
          <w:tcPr>
            <w:tcW w:w="1008" w:type="dxa"/>
            <w:shd w:val="clear" w:color="auto" w:fill="auto"/>
          </w:tcPr>
          <w:p w14:paraId="55C6C813" w14:textId="59425153" w:rsidR="00025244" w:rsidRDefault="00025244" w:rsidP="00025244">
            <w:pPr>
              <w:pStyle w:val="EndnoteText"/>
              <w:rPr>
                <w:sz w:val="18"/>
                <w:szCs w:val="18"/>
              </w:rPr>
            </w:pPr>
            <w:r w:rsidRPr="00025244">
              <w:t>-0.0122</w:t>
            </w:r>
          </w:p>
        </w:tc>
        <w:tc>
          <w:tcPr>
            <w:tcW w:w="1008" w:type="dxa"/>
            <w:shd w:val="clear" w:color="auto" w:fill="E7E6E6" w:themeFill="background2"/>
          </w:tcPr>
          <w:p w14:paraId="20EE3A23" w14:textId="36FDFBEA" w:rsidR="00025244" w:rsidRPr="00FD6464" w:rsidRDefault="00025244" w:rsidP="00025244">
            <w:pPr>
              <w:pStyle w:val="EndnoteText"/>
              <w:rPr>
                <w:sz w:val="18"/>
                <w:szCs w:val="18"/>
              </w:rPr>
            </w:pPr>
            <w:r>
              <w:rPr>
                <w:sz w:val="18"/>
                <w:szCs w:val="18"/>
              </w:rPr>
              <w:t>No</w:t>
            </w:r>
          </w:p>
        </w:tc>
      </w:tr>
    </w:tbl>
    <w:p w14:paraId="06F7CDF1" w14:textId="14720879" w:rsidR="00691FE1" w:rsidRPr="001854EE" w:rsidRDefault="00507244">
      <w:pPr>
        <w:rPr>
          <w:rFonts w:eastAsiaTheme="minorEastAsia"/>
        </w:rPr>
      </w:pPr>
      <w:r>
        <w:t xml:space="preserve">Note: </w:t>
      </w:r>
      <m:oMath>
        <m:r>
          <w:rPr>
            <w:rFonts w:ascii="Cambria Math" w:hAnsi="Cambria Math"/>
          </w:rPr>
          <m:t>*p&lt;.05,  **p&lt;.01,  ***p&lt;.001</m:t>
        </m:r>
      </m:oMath>
    </w:p>
    <w:p w14:paraId="29337010" w14:textId="3B932AE7" w:rsidR="007F1584" w:rsidRDefault="007F1584" w:rsidP="004143C8">
      <w:pPr>
        <w:pStyle w:val="Heading1"/>
      </w:pPr>
      <w:r>
        <w:t>Bibliography</w:t>
      </w:r>
    </w:p>
    <w:p w14:paraId="3DD8436A" w14:textId="77777777" w:rsidR="00982CD4" w:rsidRPr="00982CD4" w:rsidRDefault="007F1584" w:rsidP="00982CD4">
      <w:pPr>
        <w:pStyle w:val="Bibliography"/>
        <w:rPr>
          <w:rFonts w:ascii="Calibri" w:hAnsi="Calibri" w:cs="Calibri"/>
        </w:rPr>
      </w:pPr>
      <w:r>
        <w:fldChar w:fldCharType="begin"/>
      </w:r>
      <w:r w:rsidR="00982CD4">
        <w:instrText xml:space="preserve"> ADDIN ZOTERO_BIBL {"uncited":[],"omitted":[],"custom":[]} CSL_BIBLIOGRAPHY </w:instrText>
      </w:r>
      <w:r>
        <w:fldChar w:fldCharType="separate"/>
      </w:r>
      <w:r w:rsidR="00982CD4" w:rsidRPr="00982CD4">
        <w:rPr>
          <w:rFonts w:ascii="Calibri" w:hAnsi="Calibri" w:cs="Calibri"/>
        </w:rPr>
        <w:t>Bitler, Marianne, Hilary Hoynes, and Elira Kuka. “Child Poverty, the Great Recession, and the Social Safety Net in the United States.” Working Paper. Working Paper Series. National Bureau of Economic Research, September 2016. https://doi.org/10.3386/w22682.</w:t>
      </w:r>
    </w:p>
    <w:p w14:paraId="2C9F033D" w14:textId="77777777" w:rsidR="00982CD4" w:rsidRPr="00982CD4" w:rsidRDefault="00982CD4" w:rsidP="00982CD4">
      <w:pPr>
        <w:pStyle w:val="Bibliography"/>
        <w:rPr>
          <w:rFonts w:ascii="Calibri" w:hAnsi="Calibri" w:cs="Calibri"/>
        </w:rPr>
      </w:pPr>
      <w:r w:rsidRPr="00982CD4">
        <w:rPr>
          <w:rFonts w:ascii="Calibri" w:hAnsi="Calibri" w:cs="Calibri"/>
        </w:rPr>
        <w:t>Bureau, US Census. “Household Pulse Survey Technical Documentation.” Census.gov. Accessed November 11, 2022. https://www.census.gov/programs-surveys/household-pulse-survey/technical-documentation.html.</w:t>
      </w:r>
    </w:p>
    <w:p w14:paraId="6B4C0ACE" w14:textId="77777777" w:rsidR="00982CD4" w:rsidRPr="00982CD4" w:rsidRDefault="00982CD4" w:rsidP="00982CD4">
      <w:pPr>
        <w:pStyle w:val="Bibliography"/>
        <w:rPr>
          <w:rFonts w:ascii="Calibri" w:hAnsi="Calibri" w:cs="Calibri"/>
        </w:rPr>
      </w:pPr>
      <w:r w:rsidRPr="00982CD4">
        <w:rPr>
          <w:rFonts w:ascii="Calibri" w:hAnsi="Calibri" w:cs="Calibri"/>
        </w:rPr>
        <w:t>Hoynes, Hilary, and Jesse Rothstein. “Tax Policy Toward Low-Income Families.” Working Paper. Working Paper Series. National Bureau of Economic Research, March 2016. https://doi.org/10.3386/w22080.</w:t>
      </w:r>
    </w:p>
    <w:p w14:paraId="5F478442" w14:textId="77777777" w:rsidR="00982CD4" w:rsidRPr="00982CD4" w:rsidRDefault="00982CD4" w:rsidP="00982CD4">
      <w:pPr>
        <w:pStyle w:val="Bibliography"/>
        <w:rPr>
          <w:rFonts w:ascii="Calibri" w:hAnsi="Calibri" w:cs="Calibri"/>
        </w:rPr>
      </w:pPr>
      <w:r w:rsidRPr="00982CD4">
        <w:rPr>
          <w:rFonts w:ascii="Calibri" w:hAnsi="Calibri" w:cs="Calibri"/>
        </w:rPr>
        <w:t>Center on Budget and Policy Priorities. “Income Support Associated With Improved Health Outcomes for Children, Many Studies Show.” Accessed December 9, 2022. https://www.cbpp.org/research/federal-tax/income-support-associated-with-improved-health-outcomes-for-children-many.</w:t>
      </w:r>
    </w:p>
    <w:p w14:paraId="55A9C8E4" w14:textId="77777777" w:rsidR="00982CD4" w:rsidRPr="00982CD4" w:rsidRDefault="00982CD4" w:rsidP="00982CD4">
      <w:pPr>
        <w:pStyle w:val="Bibliography"/>
        <w:rPr>
          <w:rFonts w:ascii="Calibri" w:hAnsi="Calibri" w:cs="Calibri"/>
        </w:rPr>
      </w:pPr>
      <w:r w:rsidRPr="00982CD4">
        <w:rPr>
          <w:rFonts w:ascii="Calibri" w:hAnsi="Calibri" w:cs="Calibri"/>
        </w:rPr>
        <w:t>Parolin, Zachary, Elizabeth Ananat, Sophie M. Collyer, Megan Curran, and Christopher Wimer. “The Initial Effects of the Expanded Child Tax Credit on Material Hardship.” Working Paper. Working Paper Series. National Bureau of Economic Research, September 2021. https://doi.org/10.3386/w29285.</w:t>
      </w:r>
    </w:p>
    <w:p w14:paraId="6D8CC8C3" w14:textId="77777777" w:rsidR="00982CD4" w:rsidRPr="00982CD4" w:rsidRDefault="00982CD4" w:rsidP="00982CD4">
      <w:pPr>
        <w:pStyle w:val="Bibliography"/>
        <w:rPr>
          <w:rFonts w:ascii="Calibri" w:hAnsi="Calibri" w:cs="Calibri"/>
        </w:rPr>
      </w:pPr>
      <w:r w:rsidRPr="00982CD4">
        <w:rPr>
          <w:rFonts w:ascii="Calibri" w:hAnsi="Calibri" w:cs="Calibri"/>
        </w:rPr>
        <w:t>“Phase 3.2 Household Pulse Survey,” n.d., 37.</w:t>
      </w:r>
    </w:p>
    <w:p w14:paraId="4CFEDD4C" w14:textId="77777777" w:rsidR="00982CD4" w:rsidRPr="00982CD4" w:rsidRDefault="00982CD4" w:rsidP="00982CD4">
      <w:pPr>
        <w:pStyle w:val="Bibliography"/>
        <w:rPr>
          <w:rFonts w:ascii="Calibri" w:hAnsi="Calibri" w:cs="Calibri"/>
        </w:rPr>
      </w:pPr>
      <w:r w:rsidRPr="00982CD4">
        <w:rPr>
          <w:rFonts w:ascii="Calibri" w:hAnsi="Calibri" w:cs="Calibri"/>
        </w:rPr>
        <w:t>“The 2021 Child Tax Credit | Information About Payments &amp; Eligibility.” Accessed December 9, 2022. https://www.childtaxcredit.gov/.</w:t>
      </w:r>
    </w:p>
    <w:p w14:paraId="3FB8D057" w14:textId="0A8F8EDA" w:rsidR="007F1584" w:rsidRPr="007F1584" w:rsidRDefault="007F1584" w:rsidP="007F1584">
      <w:r>
        <w:fldChar w:fldCharType="end"/>
      </w:r>
    </w:p>
    <w:sectPr w:rsidR="007F1584" w:rsidRPr="007F158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5F798" w14:textId="77777777" w:rsidR="00725DFE" w:rsidRDefault="00725DFE" w:rsidP="00CC5E02">
      <w:pPr>
        <w:spacing w:after="0" w:line="240" w:lineRule="auto"/>
      </w:pPr>
      <w:r>
        <w:separator/>
      </w:r>
    </w:p>
  </w:endnote>
  <w:endnote w:type="continuationSeparator" w:id="0">
    <w:p w14:paraId="4497ADBF" w14:textId="77777777" w:rsidR="00725DFE" w:rsidRDefault="00725DFE" w:rsidP="00CC5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951155"/>
      <w:docPartObj>
        <w:docPartGallery w:val="Page Numbers (Bottom of Page)"/>
        <w:docPartUnique/>
      </w:docPartObj>
    </w:sdtPr>
    <w:sdtEndPr>
      <w:rPr>
        <w:noProof/>
      </w:rPr>
    </w:sdtEndPr>
    <w:sdtContent>
      <w:p w14:paraId="0D9505D1" w14:textId="6B0E9029" w:rsidR="000F0874" w:rsidRDefault="000F08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95BA7A" w14:textId="77777777" w:rsidR="000F0874" w:rsidRDefault="000F0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C7E95" w14:textId="77777777" w:rsidR="00725DFE" w:rsidRDefault="00725DFE" w:rsidP="00CC5E02">
      <w:pPr>
        <w:spacing w:after="0" w:line="240" w:lineRule="auto"/>
      </w:pPr>
      <w:r>
        <w:separator/>
      </w:r>
    </w:p>
  </w:footnote>
  <w:footnote w:type="continuationSeparator" w:id="0">
    <w:p w14:paraId="0D5BF1E6" w14:textId="77777777" w:rsidR="00725DFE" w:rsidRDefault="00725DFE" w:rsidP="00CC5E02">
      <w:pPr>
        <w:spacing w:after="0" w:line="240" w:lineRule="auto"/>
      </w:pPr>
      <w:r>
        <w:continuationSeparator/>
      </w:r>
    </w:p>
  </w:footnote>
  <w:footnote w:id="1">
    <w:p w14:paraId="33D8CAC8" w14:textId="7CAD7391" w:rsidR="007F1584" w:rsidRDefault="007F1584">
      <w:pPr>
        <w:pStyle w:val="FootnoteText"/>
      </w:pPr>
      <w:r w:rsidRPr="00E935D2">
        <w:rPr>
          <w:rStyle w:val="FootnoteReference"/>
        </w:rPr>
        <w:footnoteRef/>
      </w:r>
      <w:r>
        <w:t xml:space="preserve"> </w:t>
      </w:r>
      <w:r>
        <w:fldChar w:fldCharType="begin"/>
      </w:r>
      <w:r w:rsidR="00982CD4">
        <w:instrText xml:space="preserve"> ADDIN ZOTERO_ITEM CSL_CITATION {"citationID":"69MyDVJP","properties":{"formattedCitation":"Hoynes and Rothstein, \\uc0\\u8220{}Tax Policy Toward Low-Income Families.\\uc0\\u8221{}","plainCitation":"Hoynes and Rothstein, “Tax Policy Toward Low-Income Families.”","noteIndex":1},"citationItems":[{"id":890,"uris":["http://zotero.org/users/9999545/items/NMX48X3A"],"itemData":{"id":890,"type":"article","abstract":"In this paper, we review the most prominent provision of the federal income tax code that targets low-income tax filers, the Earned Income Tax Credit (EITC), as well as the structurally similar Child Tax Credit (CTC). We frame the paper around what we see as the programs’ goals: distributional, promoting work, and limiting administrative and compliance costs. We review what is known about program impacts and distributional consequences under current law, drawing on simulations from the Tax Policy Center. We conclude that the EITC is quite successful in meeting its three goals. In contrast, most of the benefits of the CTC go to higher income households. In addition to analyzing current law, we assess possible reforms that would reach groups – for the EITC, those without children; for the CTC, those with very low earnings – who are largely missed under current policy.","collection-title":"Working Paper Series","DOI":"10.3386/w22080","genre":"Working Paper","note":"DOI: 10.3386/w22080","number":"22080","publisher":"National Bureau of Economic Research","source":"National Bureau of Economic Research","title":"Tax Policy Toward Low-Income Families","URL":"https://www.nber.org/papers/w22080","author":[{"family":"Hoynes","given":"Hilary"},{"family":"Rothstein","given":"Jesse"}],"accessed":{"date-parts":[["2022",12,9]]},"issued":{"date-parts":[["2016",3]]}}}],"schema":"https://github.com/citation-style-language/schema/raw/master/csl-citation.json"} </w:instrText>
      </w:r>
      <w:r>
        <w:fldChar w:fldCharType="separate"/>
      </w:r>
      <w:r w:rsidR="00982CD4" w:rsidRPr="00982CD4">
        <w:rPr>
          <w:rFonts w:ascii="Calibri" w:hAnsi="Calibri" w:cs="Calibri"/>
          <w:szCs w:val="24"/>
        </w:rPr>
        <w:t>Hoynes and Rothstein, “Tax Policy Toward Low-Income Families.”</w:t>
      </w:r>
      <w:r>
        <w:fldChar w:fldCharType="end"/>
      </w:r>
    </w:p>
  </w:footnote>
  <w:footnote w:id="2">
    <w:p w14:paraId="3BC48AFA" w14:textId="198938AA" w:rsidR="007F1584" w:rsidRDefault="007F1584">
      <w:pPr>
        <w:pStyle w:val="FootnoteText"/>
      </w:pPr>
      <w:r w:rsidRPr="00E935D2">
        <w:rPr>
          <w:rStyle w:val="FootnoteReference"/>
        </w:rPr>
        <w:footnoteRef/>
      </w:r>
      <w:r>
        <w:t xml:space="preserve"> </w:t>
      </w:r>
      <w:r>
        <w:fldChar w:fldCharType="begin"/>
      </w:r>
      <w:r w:rsidR="00982CD4">
        <w:instrText xml:space="preserve"> ADDIN ZOTERO_ITEM CSL_CITATION {"citationID":"qRswXZaG","properties":{"formattedCitation":"Bitler, Hoynes, and Kuka, \\uc0\\u8220{}Child Poverty, the Great Recession, and the Social Safety Net in the United States.\\uc0\\u8221{}","plainCitation":"Bitler, Hoynes, and Kuka, “Child Poverty, the Great Recession, and the Social Safety Net in the United States.”","noteIndex":2},"citationItems":[{"id":888,"uris":["http://zotero.org/users/9999545/items/8E4NIRHN"],"itemData":{"id":888,"type":"article","abstract":"In this paper, we comprehensively examine the effects of the Great Recession on child poverty, with particular attention to the role of the social safety net in mitigating the adverse effects of shocks to earnings and income. Using a state panel data model and data for 2000 to 2014, we estimate the relationship between the business cycle and child poverty, and we examine how and to what extent the safety net is providing protection to at-risk children. We find compelling evidence that the safety net provides protection; that is, the cyclicality of after-tax-and-transfer child poverty is significantly attenuated relative to the cyclicality of private income poverty. We also find that the protective effect of the safety net is not similar across demographic groups, and that children from more disadvantaged backgrounds, such as those living with non-Hispanic black or Hispanic, single, or particularly immigrant household heads-or immigrant spouses, experience larger poverty cyclicality than non-Hispanic white, married, or native household heads with native spouses. Our findings hold across a host of choices for how to define poverty. These include measures based on absolute thresholds or more relative thresholds. They also hold for measures of resources that include not only cash and near cash transfers net of taxes but also several measures of medical benefits.","collection-title":"Working Paper Series","DOI":"10.3386/w22682","genre":"Working Paper","note":"DOI: 10.3386/w22682","number":"22682","publisher":"National Bureau of Economic Research","source":"National Bureau of Economic Research","title":"Child Poverty, the Great Recession, and the Social Safety Net in the United States","URL":"https://www.nber.org/papers/w22682","author":[{"family":"Bitler","given":"Marianne"},{"family":"Hoynes","given":"Hilary"},{"family":"Kuka","given":"Elira"}],"accessed":{"date-parts":[["2022",12,9]]},"issued":{"date-parts":[["2016",9]]}}}],"schema":"https://github.com/citation-style-language/schema/raw/master/csl-citation.json"} </w:instrText>
      </w:r>
      <w:r>
        <w:fldChar w:fldCharType="separate"/>
      </w:r>
      <w:r w:rsidR="00982CD4" w:rsidRPr="00982CD4">
        <w:rPr>
          <w:rFonts w:ascii="Calibri" w:hAnsi="Calibri" w:cs="Calibri"/>
          <w:szCs w:val="24"/>
        </w:rPr>
        <w:t>Bitler, Hoynes, and Kuka, “Child Poverty, the Great Recession, and the Social Safety Net in the United States.”</w:t>
      </w:r>
      <w:r>
        <w:fldChar w:fldCharType="end"/>
      </w:r>
    </w:p>
  </w:footnote>
  <w:footnote w:id="3">
    <w:p w14:paraId="6CCBBD50" w14:textId="304F6344" w:rsidR="007F1584" w:rsidRDefault="007F1584">
      <w:pPr>
        <w:pStyle w:val="FootnoteText"/>
      </w:pPr>
      <w:r w:rsidRPr="00E935D2">
        <w:rPr>
          <w:rStyle w:val="FootnoteReference"/>
        </w:rPr>
        <w:footnoteRef/>
      </w:r>
      <w:r>
        <w:t xml:space="preserve"> </w:t>
      </w:r>
      <w:r>
        <w:fldChar w:fldCharType="begin"/>
      </w:r>
      <w:r w:rsidR="004E305F">
        <w:instrText xml:space="preserve"> ADDIN ZOTERO_ITEM CSL_CITATION {"citationID":"emP4EllB","properties":{"formattedCitation":"Hoynes and Rothstein, \\uc0\\u8220{}Tax Policy Toward Low-Income Families.\\uc0\\u8221{}","plainCitation":"Hoynes and Rothstein, “Tax Policy Toward Low-Income Families.”","noteIndex":3},"citationItems":[{"id":890,"uris":["http://zotero.org/users/9999545/items/NMX48X3A"],"itemData":{"id":890,"type":"article","abstract":"In this paper, we review the most prominent provision of the federal income tax code that targets low-income tax filers, the Earned Income Tax Credit (EITC), as well as the structurally similar Child Tax Credit (CTC). We frame the paper around what we see as the programs’ goals: distributional, promoting work, and limiting administrative and compliance costs. We review what is known about program impacts and distributional consequences under current law, drawing on simulations from the Tax Policy Center. We conclude that the EITC is quite successful in meeting its three goals. In contrast, most of the benefits of the CTC go to higher income households. In addition to analyzing current law, we assess possible reforms that would reach groups – for the EITC, those without children; for the CTC, those with very low earnings – who are largely missed under current policy.","collection-title":"Working Paper Series","DOI":"10.3386/w22080","genre":"Working Paper","note":"DOI: 10.3386/w22080","number":"22080","publisher":"National Bureau of Economic Research","source":"National Bureau of Economic Research","title":"Tax Policy Toward Low-Income Families","URL":"https://www.nber.org/papers/w22080","author":[{"family":"Hoynes","given":"Hilary"},{"family":"Rothstein","given":"Jesse"}],"accessed":{"date-parts":[["2022",12,9]]},"issued":{"date-parts":[["2016",3]]}}}],"schema":"https://github.com/citation-style-language/schema/raw/master/csl-citation.json"} </w:instrText>
      </w:r>
      <w:r>
        <w:fldChar w:fldCharType="separate"/>
      </w:r>
      <w:r w:rsidR="00982CD4" w:rsidRPr="00982CD4">
        <w:rPr>
          <w:rFonts w:ascii="Calibri" w:hAnsi="Calibri" w:cs="Calibri"/>
          <w:szCs w:val="24"/>
        </w:rPr>
        <w:t>Hoynes and Rothstein, “Tax Policy Toward Low-Income Families.”</w:t>
      </w:r>
      <w:r>
        <w:fldChar w:fldCharType="end"/>
      </w:r>
    </w:p>
  </w:footnote>
  <w:footnote w:id="4">
    <w:p w14:paraId="1F6D80CB" w14:textId="0D79E93C" w:rsidR="007F1584" w:rsidRDefault="007F1584">
      <w:pPr>
        <w:pStyle w:val="FootnoteText"/>
      </w:pPr>
      <w:r w:rsidRPr="00E935D2">
        <w:rPr>
          <w:rStyle w:val="FootnoteReference"/>
        </w:rPr>
        <w:footnoteRef/>
      </w:r>
      <w:r>
        <w:t xml:space="preserve"> </w:t>
      </w:r>
      <w:r>
        <w:fldChar w:fldCharType="begin"/>
      </w:r>
      <w:r w:rsidR="00982CD4">
        <w:instrText xml:space="preserve"> ADDIN ZOTERO_ITEM CSL_CITATION {"citationID":"6RaNPA0N","properties":{"formattedCitation":"Parolin et al., \\uc0\\u8220{}The Initial Effects of the Expanded Child Tax Credit on Material Hardship.\\uc0\\u8221{}","plainCitation":"Parolin et al., “The Initial Effects of the Expanded Child Tax Credit on Material Hardship.”","noteIndex":4},"citationItems":[{"id":900,"uris":["http://zotero.org/users/9999545/items/5LCLB8ST"],"itemData":{"id":900,"type":"article","abstract":"The transformation of the Child Tax Credit (CTC) into a more generous, inclusive monthly payment marks a historic (temporary) shift in U.S. treatment of low-income families. To investigate the initial impact of these payments, we apply a series of difference-in-difference estimates using Census Household Pulse Survey microdata collected from April 14 through August 16, 2021. Our findings offer three primary conclusions regarding the initial effects of the monthly CTC. First, payments strongly reduced food insufficiency: the initial payments led to a 7.5 percentage point (25 percent) decline in food insufficiency among low-income households with children. Second, the effects on food insufficiency are concentrated among families with 2019 pre-tax incomes below $35,000, and the CTC strongly reduces food insufficiency among low-income Black, Latino, and White families alike. Third, increasing the CTC coverage rate would be required in order for material hardship to be reduced further. Self-reports suggest the lowest-income households were less likely than higher-income families to receive the first CTC payments. As more children receive the benefit in future months, material hardship may decline further. Even with imperfect coverage, however, our findings suggest that the first CTC payments were largely effective at reducing food insufficiency among low-income families with children.","collection-title":"Working Paper Series","DOI":"10.3386/w29285","genre":"Working Paper","note":"DOI: 10.3386/w29285","number":"29285","publisher":"National Bureau of Economic Research","source":"National Bureau of Economic Research","title":"The Initial Effects of the Expanded Child Tax Credit on Material Hardship","URL":"https://www.nber.org/papers/w29285","author":[{"family":"Parolin","given":"Zachary"},{"family":"Ananat","given":"Elizabeth"},{"family":"Collyer","given":"Sophie M."},{"family":"Curran","given":"Megan"},{"family":"Wimer","given":"Christopher"}],"accessed":{"date-parts":[["2022",12,9]]},"issued":{"date-parts":[["2021",9]]}}}],"schema":"https://github.com/citation-style-language/schema/raw/master/csl-citation.json"} </w:instrText>
      </w:r>
      <w:r>
        <w:fldChar w:fldCharType="separate"/>
      </w:r>
      <w:r w:rsidR="00982CD4" w:rsidRPr="00982CD4">
        <w:rPr>
          <w:rFonts w:ascii="Calibri" w:hAnsi="Calibri" w:cs="Calibri"/>
          <w:szCs w:val="24"/>
        </w:rPr>
        <w:t>Parolin et al., “The Initial Effects of the Expanded Child Tax Credit on Material Hardship.”</w:t>
      </w:r>
      <w:r>
        <w:fldChar w:fldCharType="end"/>
      </w:r>
    </w:p>
  </w:footnote>
  <w:footnote w:id="5">
    <w:p w14:paraId="4F636E6D" w14:textId="0BA41432" w:rsidR="007F1584" w:rsidRDefault="007F1584">
      <w:pPr>
        <w:pStyle w:val="FootnoteText"/>
      </w:pPr>
      <w:r w:rsidRPr="00E935D2">
        <w:rPr>
          <w:rStyle w:val="FootnoteReference"/>
        </w:rPr>
        <w:footnoteRef/>
      </w:r>
      <w:r>
        <w:t xml:space="preserve"> </w:t>
      </w:r>
      <w:r>
        <w:fldChar w:fldCharType="begin"/>
      </w:r>
      <w:r w:rsidR="00982CD4">
        <w:instrText xml:space="preserve"> ADDIN ZOTERO_ITEM CSL_CITATION {"citationID":"VQ8tGOWU","properties":{"formattedCitation":"\\uc0\\u8220{}Income Support Associated With Improved Health Outcomes for Children, Many Studies Show.\\uc0\\u8221{}","plainCitation":"“Income Support Associated With Improved Health Outcomes for Children, Many Studies Show.”","noteIndex":5},"citationItems":[{"id":892,"uris":["http://zotero.org/users/9999545/items/B9BVEIZD"],"itemData":{"id":892,"type":"webpage","abstract":"Income significantly contributes to opportunities for good health.[1] People with higher incomes can more easily afford to meet the full range of their children’s needs, from nutritious food and...","container-title":"Center on Budget and Policy Priorities","language":"en","title":"Income Support Associated With Improved Health Outcomes for Children, Many Studies Show","URL":"https://www.cbpp.org/research/federal-tax/income-support-associated-with-improved-health-outcomes-for-children-many","accessed":{"date-parts":[["2022",12,9]]}}}],"schema":"https://github.com/citation-style-language/schema/raw/master/csl-citation.json"} </w:instrText>
      </w:r>
      <w:r>
        <w:fldChar w:fldCharType="separate"/>
      </w:r>
      <w:r w:rsidR="00982CD4" w:rsidRPr="00982CD4">
        <w:rPr>
          <w:rFonts w:ascii="Calibri" w:hAnsi="Calibri" w:cs="Calibri"/>
          <w:szCs w:val="24"/>
        </w:rPr>
        <w:t>“Income Support Associated With Improved Health Outcomes for Children, Many Studies Show.”</w:t>
      </w:r>
      <w:r>
        <w:fldChar w:fldCharType="end"/>
      </w:r>
    </w:p>
  </w:footnote>
  <w:footnote w:id="6">
    <w:p w14:paraId="15464F45" w14:textId="4AA83785" w:rsidR="0026746F" w:rsidRDefault="0026746F">
      <w:pPr>
        <w:pStyle w:val="FootnoteText"/>
      </w:pPr>
      <w:r w:rsidRPr="00E935D2">
        <w:rPr>
          <w:rStyle w:val="FootnoteReference"/>
        </w:rPr>
        <w:footnoteRef/>
      </w:r>
      <w:r>
        <w:t xml:space="preserve"> </w:t>
      </w:r>
      <w:r>
        <w:fldChar w:fldCharType="begin"/>
      </w:r>
      <w:r w:rsidR="00982CD4">
        <w:instrText xml:space="preserve"> ADDIN ZOTERO_ITEM CSL_CITATION {"citationID":"vcsfvf8Q","properties":{"formattedCitation":"Bureau, \\uc0\\u8220{}Household Pulse Survey Technical Documentation.\\uc0\\u8221{}","plainCitation":"Bureau, “Household Pulse Survey Technical Documentation.”","noteIndex":6},"citationItems":[{"id":855,"uris":["http://zotero.org/users/9999545/items/M6R9YDJQ"],"itemData":{"id":855,"type":"webpage","abstract":"Background information on the Household Pulse Survey, Source and Accuracy statements, and User Note.","container-title":"Census.gov","note":"section: Government","title":"Household Pulse Survey Technical Documentation","URL":"https://www.census.gov/programs-surveys/household-pulse-survey/technical-documentation.html","author":[{"family":"Bureau","given":"US Census"}],"accessed":{"date-parts":[["2022",11,11]]}}}],"schema":"https://github.com/citation-style-language/schema/raw/master/csl-citation.json"} </w:instrText>
      </w:r>
      <w:r>
        <w:fldChar w:fldCharType="separate"/>
      </w:r>
      <w:r w:rsidR="00982CD4" w:rsidRPr="00982CD4">
        <w:rPr>
          <w:rFonts w:ascii="Calibri" w:hAnsi="Calibri" w:cs="Calibri"/>
          <w:szCs w:val="24"/>
        </w:rPr>
        <w:t>Bureau, “Household Pulse Survey Technical Documentation.”</w:t>
      </w:r>
      <w:r>
        <w:fldChar w:fldCharType="end"/>
      </w:r>
    </w:p>
  </w:footnote>
  <w:footnote w:id="7">
    <w:p w14:paraId="68F0B00C" w14:textId="30904B43" w:rsidR="00D46CFC" w:rsidRDefault="00D46CFC" w:rsidP="00D46CFC">
      <w:pPr>
        <w:pStyle w:val="FootnoteText"/>
      </w:pPr>
      <w:r w:rsidRPr="00E935D2">
        <w:rPr>
          <w:rStyle w:val="FootnoteReference"/>
        </w:rPr>
        <w:footnoteRef/>
      </w:r>
      <w:r>
        <w:t xml:space="preserve"> </w:t>
      </w:r>
      <w:r>
        <w:fldChar w:fldCharType="begin"/>
      </w:r>
      <w:r w:rsidR="00982CD4">
        <w:instrText xml:space="preserve"> ADDIN ZOTERO_ITEM CSL_CITATION {"citationID":"twxCFHJm","properties":{"formattedCitation":"\\uc0\\u8220{}The 2021 Child Tax Credit | Information About Payments &amp; Eligibility.\\uc0\\u8221{}","plainCitation":"“The 2021 Child Tax Credit | Information About Payments &amp; Eligibility.”","noteIndex":7},"citationItems":[{"id":905,"uris":["http://zotero.org/users/9999545/items/E5LV4CGC"],"itemData":{"id":905,"type":"webpage","title":"The 2021 Child Tax Credit | Information About Payments &amp; Eligibility","URL":"https://www.childtaxcredit.gov/","accessed":{"date-parts":[["2022",12,9]]}}}],"schema":"https://github.com/citation-style-language/schema/raw/master/csl-citation.json"} </w:instrText>
      </w:r>
      <w:r>
        <w:fldChar w:fldCharType="separate"/>
      </w:r>
      <w:r w:rsidR="00982CD4" w:rsidRPr="00982CD4">
        <w:rPr>
          <w:rFonts w:ascii="Calibri" w:hAnsi="Calibri" w:cs="Calibri"/>
          <w:szCs w:val="24"/>
        </w:rPr>
        <w:t>“The 2021 Child Tax Credit | Information About Payments &amp; Eligibility.”</w:t>
      </w:r>
      <w:r>
        <w:fldChar w:fldCharType="end"/>
      </w:r>
    </w:p>
  </w:footnote>
  <w:footnote w:id="8">
    <w:p w14:paraId="297C0EDA" w14:textId="7E967A3C" w:rsidR="00507244" w:rsidRDefault="00507244" w:rsidP="00507244">
      <w:pPr>
        <w:pStyle w:val="FootnoteText"/>
      </w:pPr>
      <w:r w:rsidRPr="00E935D2">
        <w:rPr>
          <w:rStyle w:val="FootnoteReference"/>
        </w:rPr>
        <w:footnoteRef/>
      </w:r>
      <w:r>
        <w:t xml:space="preserve"> </w:t>
      </w:r>
      <w:r>
        <w:fldChar w:fldCharType="begin"/>
      </w:r>
      <w:r w:rsidR="00982CD4">
        <w:instrText xml:space="preserve"> ADDIN ZOTERO_ITEM CSL_CITATION {"citationID":"yZc4vZ6X","properties":{"formattedCitation":"\\uc0\\u8220{}Phase 3.2 Household Pulse Survey.\\uc0\\u8221{}","plainCitation":"“Phase 3.2 Household Pulse Survey.”","noteIndex":8},"citationItems":[{"id":904,"uris":["http://zotero.org/users/9999545/items/2M9YJDY6"],"itemData":{"id":904,"type":"article-journal","language":"en","page":"37","source":"Zotero","title":"Phase 3.2 Household Pulse Survey"}}],"schema":"https://github.com/citation-style-language/schema/raw/master/csl-citation.json"} </w:instrText>
      </w:r>
      <w:r>
        <w:fldChar w:fldCharType="separate"/>
      </w:r>
      <w:r w:rsidR="00982CD4" w:rsidRPr="00982CD4">
        <w:rPr>
          <w:rFonts w:ascii="Calibri" w:hAnsi="Calibri" w:cs="Calibri"/>
          <w:szCs w:val="24"/>
        </w:rPr>
        <w:t>“Phase 3.2 Household Pulse Survey.”</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5B"/>
    <w:rsid w:val="000231D8"/>
    <w:rsid w:val="00025244"/>
    <w:rsid w:val="000F0874"/>
    <w:rsid w:val="00132566"/>
    <w:rsid w:val="001401B1"/>
    <w:rsid w:val="001414B4"/>
    <w:rsid w:val="00143D05"/>
    <w:rsid w:val="001854EE"/>
    <w:rsid w:val="00206168"/>
    <w:rsid w:val="00206AED"/>
    <w:rsid w:val="002267D0"/>
    <w:rsid w:val="0026746F"/>
    <w:rsid w:val="00284101"/>
    <w:rsid w:val="002F48AD"/>
    <w:rsid w:val="003174D2"/>
    <w:rsid w:val="0032078C"/>
    <w:rsid w:val="00393FF5"/>
    <w:rsid w:val="003B138B"/>
    <w:rsid w:val="004143C8"/>
    <w:rsid w:val="00427809"/>
    <w:rsid w:val="00432A42"/>
    <w:rsid w:val="0044140C"/>
    <w:rsid w:val="00455A89"/>
    <w:rsid w:val="00481EDB"/>
    <w:rsid w:val="0049320F"/>
    <w:rsid w:val="004D1B17"/>
    <w:rsid w:val="004E305F"/>
    <w:rsid w:val="004E6B63"/>
    <w:rsid w:val="00507244"/>
    <w:rsid w:val="0051133D"/>
    <w:rsid w:val="005645C0"/>
    <w:rsid w:val="00574D60"/>
    <w:rsid w:val="00575721"/>
    <w:rsid w:val="005B542B"/>
    <w:rsid w:val="00620545"/>
    <w:rsid w:val="00680A34"/>
    <w:rsid w:val="00691FE1"/>
    <w:rsid w:val="006C2498"/>
    <w:rsid w:val="006C4D1F"/>
    <w:rsid w:val="00723662"/>
    <w:rsid w:val="00725DFE"/>
    <w:rsid w:val="0075411E"/>
    <w:rsid w:val="007715E9"/>
    <w:rsid w:val="007950C2"/>
    <w:rsid w:val="007C7343"/>
    <w:rsid w:val="007F1584"/>
    <w:rsid w:val="00845C97"/>
    <w:rsid w:val="00870F56"/>
    <w:rsid w:val="00916FB3"/>
    <w:rsid w:val="00923C09"/>
    <w:rsid w:val="00934472"/>
    <w:rsid w:val="0094770E"/>
    <w:rsid w:val="00954A4F"/>
    <w:rsid w:val="009816A2"/>
    <w:rsid w:val="00982CD4"/>
    <w:rsid w:val="00984E0D"/>
    <w:rsid w:val="009D505D"/>
    <w:rsid w:val="009E2093"/>
    <w:rsid w:val="00A07379"/>
    <w:rsid w:val="00A1284F"/>
    <w:rsid w:val="00A500D2"/>
    <w:rsid w:val="00A74B61"/>
    <w:rsid w:val="00A7799A"/>
    <w:rsid w:val="00AA0DE4"/>
    <w:rsid w:val="00AB110F"/>
    <w:rsid w:val="00B00465"/>
    <w:rsid w:val="00B04DD0"/>
    <w:rsid w:val="00B5088D"/>
    <w:rsid w:val="00B82F47"/>
    <w:rsid w:val="00BC00CA"/>
    <w:rsid w:val="00BE073B"/>
    <w:rsid w:val="00C407C2"/>
    <w:rsid w:val="00C5590D"/>
    <w:rsid w:val="00C64BFF"/>
    <w:rsid w:val="00C66333"/>
    <w:rsid w:val="00C85206"/>
    <w:rsid w:val="00C8575B"/>
    <w:rsid w:val="00CC5E02"/>
    <w:rsid w:val="00D01FF2"/>
    <w:rsid w:val="00D40232"/>
    <w:rsid w:val="00D46CFC"/>
    <w:rsid w:val="00D534C7"/>
    <w:rsid w:val="00DF0B89"/>
    <w:rsid w:val="00E17103"/>
    <w:rsid w:val="00E301E5"/>
    <w:rsid w:val="00E503EA"/>
    <w:rsid w:val="00E935D2"/>
    <w:rsid w:val="00E95C8F"/>
    <w:rsid w:val="00F4058E"/>
    <w:rsid w:val="00F56EDC"/>
    <w:rsid w:val="00F93812"/>
    <w:rsid w:val="00FD6464"/>
    <w:rsid w:val="00FF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D2AE"/>
  <w15:chartTrackingRefBased/>
  <w15:docId w15:val="{701590DC-0EFB-4E9C-81B4-519176A93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E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0CA"/>
    <w:rPr>
      <w:color w:val="0563C1" w:themeColor="hyperlink"/>
      <w:u w:val="single"/>
    </w:rPr>
  </w:style>
  <w:style w:type="character" w:styleId="UnresolvedMention">
    <w:name w:val="Unresolved Mention"/>
    <w:basedOn w:val="DefaultParagraphFont"/>
    <w:uiPriority w:val="99"/>
    <w:semiHidden/>
    <w:unhideWhenUsed/>
    <w:rsid w:val="00BC00CA"/>
    <w:rPr>
      <w:color w:val="605E5C"/>
      <w:shd w:val="clear" w:color="auto" w:fill="E1DFDD"/>
    </w:rPr>
  </w:style>
  <w:style w:type="character" w:styleId="FollowedHyperlink">
    <w:name w:val="FollowedHyperlink"/>
    <w:basedOn w:val="DefaultParagraphFont"/>
    <w:uiPriority w:val="99"/>
    <w:semiHidden/>
    <w:unhideWhenUsed/>
    <w:rsid w:val="00BC00CA"/>
    <w:rPr>
      <w:color w:val="954F72" w:themeColor="followedHyperlink"/>
      <w:u w:val="single"/>
    </w:rPr>
  </w:style>
  <w:style w:type="table" w:styleId="TableGrid">
    <w:name w:val="Table Grid"/>
    <w:basedOn w:val="TableNormal"/>
    <w:uiPriority w:val="39"/>
    <w:rsid w:val="0084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C24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4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249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CC5E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5E02"/>
    <w:rPr>
      <w:sz w:val="20"/>
      <w:szCs w:val="20"/>
    </w:rPr>
  </w:style>
  <w:style w:type="character" w:styleId="FootnoteReference">
    <w:name w:val="footnote reference"/>
    <w:basedOn w:val="DefaultParagraphFont"/>
    <w:uiPriority w:val="99"/>
    <w:semiHidden/>
    <w:unhideWhenUsed/>
    <w:rsid w:val="00CC5E02"/>
    <w:rPr>
      <w:vertAlign w:val="superscript"/>
    </w:rPr>
  </w:style>
  <w:style w:type="paragraph" w:styleId="Bibliography">
    <w:name w:val="Bibliography"/>
    <w:basedOn w:val="Normal"/>
    <w:next w:val="Normal"/>
    <w:uiPriority w:val="37"/>
    <w:unhideWhenUsed/>
    <w:rsid w:val="00206AED"/>
    <w:pPr>
      <w:spacing w:after="0" w:line="240" w:lineRule="auto"/>
      <w:ind w:left="720" w:hanging="720"/>
    </w:pPr>
  </w:style>
  <w:style w:type="character" w:styleId="PlaceholderText">
    <w:name w:val="Placeholder Text"/>
    <w:basedOn w:val="DefaultParagraphFont"/>
    <w:uiPriority w:val="99"/>
    <w:semiHidden/>
    <w:rsid w:val="002F48AD"/>
    <w:rPr>
      <w:color w:val="808080"/>
    </w:rPr>
  </w:style>
  <w:style w:type="paragraph" w:styleId="EndnoteText">
    <w:name w:val="endnote text"/>
    <w:basedOn w:val="Normal"/>
    <w:link w:val="EndnoteTextChar"/>
    <w:uiPriority w:val="99"/>
    <w:semiHidden/>
    <w:unhideWhenUsed/>
    <w:rsid w:val="00E301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01E5"/>
    <w:rPr>
      <w:sz w:val="20"/>
      <w:szCs w:val="20"/>
    </w:rPr>
  </w:style>
  <w:style w:type="character" w:styleId="EndnoteReference">
    <w:name w:val="endnote reference"/>
    <w:basedOn w:val="DefaultParagraphFont"/>
    <w:uiPriority w:val="99"/>
    <w:semiHidden/>
    <w:unhideWhenUsed/>
    <w:rsid w:val="00E301E5"/>
    <w:rPr>
      <w:vertAlign w:val="superscript"/>
    </w:rPr>
  </w:style>
  <w:style w:type="paragraph" w:styleId="Caption">
    <w:name w:val="caption"/>
    <w:basedOn w:val="Normal"/>
    <w:next w:val="Normal"/>
    <w:uiPriority w:val="35"/>
    <w:unhideWhenUsed/>
    <w:qFormat/>
    <w:rsid w:val="00E301E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56ED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F1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584"/>
  </w:style>
  <w:style w:type="paragraph" w:styleId="Footer">
    <w:name w:val="footer"/>
    <w:basedOn w:val="Normal"/>
    <w:link w:val="FooterChar"/>
    <w:uiPriority w:val="99"/>
    <w:unhideWhenUsed/>
    <w:rsid w:val="007F1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584"/>
  </w:style>
  <w:style w:type="paragraph" w:styleId="Subtitle">
    <w:name w:val="Subtitle"/>
    <w:basedOn w:val="Normal"/>
    <w:next w:val="Normal"/>
    <w:link w:val="SubtitleChar"/>
    <w:uiPriority w:val="11"/>
    <w:qFormat/>
    <w:rsid w:val="000F0874"/>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0F0874"/>
    <w:rPr>
      <w:rFonts w:eastAsiaTheme="minorEastAsia"/>
      <w:color w:val="5A5A5A" w:themeColor="text1" w:themeTint="A5"/>
      <w:spacing w:val="15"/>
      <w:sz w:val="22"/>
    </w:rPr>
  </w:style>
  <w:style w:type="paragraph" w:styleId="Revision">
    <w:name w:val="Revision"/>
    <w:hidden/>
    <w:uiPriority w:val="99"/>
    <w:semiHidden/>
    <w:rsid w:val="00FF41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042086">
      <w:bodyDiv w:val="1"/>
      <w:marLeft w:val="0"/>
      <w:marRight w:val="0"/>
      <w:marTop w:val="0"/>
      <w:marBottom w:val="0"/>
      <w:divBdr>
        <w:top w:val="none" w:sz="0" w:space="0" w:color="auto"/>
        <w:left w:val="none" w:sz="0" w:space="0" w:color="auto"/>
        <w:bottom w:val="none" w:sz="0" w:space="0" w:color="auto"/>
        <w:right w:val="none" w:sz="0" w:space="0" w:color="auto"/>
      </w:divBdr>
    </w:div>
    <w:div w:id="1783501285">
      <w:bodyDiv w:val="1"/>
      <w:marLeft w:val="0"/>
      <w:marRight w:val="0"/>
      <w:marTop w:val="0"/>
      <w:marBottom w:val="0"/>
      <w:divBdr>
        <w:top w:val="none" w:sz="0" w:space="0" w:color="auto"/>
        <w:left w:val="none" w:sz="0" w:space="0" w:color="auto"/>
        <w:bottom w:val="none" w:sz="0" w:space="0" w:color="auto"/>
        <w:right w:val="none" w:sz="0" w:space="0" w:color="auto"/>
      </w:divBdr>
      <w:divsChild>
        <w:div w:id="1115366332">
          <w:marLeft w:val="0"/>
          <w:marRight w:val="0"/>
          <w:marTop w:val="0"/>
          <w:marBottom w:val="0"/>
          <w:divBdr>
            <w:top w:val="none" w:sz="0" w:space="0" w:color="auto"/>
            <w:left w:val="none" w:sz="0" w:space="0" w:color="auto"/>
            <w:bottom w:val="none" w:sz="0" w:space="0" w:color="auto"/>
            <w:right w:val="none" w:sz="0" w:space="0" w:color="auto"/>
          </w:divBdr>
          <w:divsChild>
            <w:div w:id="6580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6377">
      <w:bodyDiv w:val="1"/>
      <w:marLeft w:val="0"/>
      <w:marRight w:val="0"/>
      <w:marTop w:val="0"/>
      <w:marBottom w:val="0"/>
      <w:divBdr>
        <w:top w:val="none" w:sz="0" w:space="0" w:color="auto"/>
        <w:left w:val="none" w:sz="0" w:space="0" w:color="auto"/>
        <w:bottom w:val="none" w:sz="0" w:space="0" w:color="auto"/>
        <w:right w:val="none" w:sz="0" w:space="0" w:color="auto"/>
      </w:divBdr>
      <w:divsChild>
        <w:div w:id="575286695">
          <w:marLeft w:val="0"/>
          <w:marRight w:val="0"/>
          <w:marTop w:val="0"/>
          <w:marBottom w:val="0"/>
          <w:divBdr>
            <w:top w:val="none" w:sz="0" w:space="0" w:color="auto"/>
            <w:left w:val="none" w:sz="0" w:space="0" w:color="auto"/>
            <w:bottom w:val="none" w:sz="0" w:space="0" w:color="auto"/>
            <w:right w:val="none" w:sz="0" w:space="0" w:color="auto"/>
          </w:divBdr>
          <w:divsChild>
            <w:div w:id="3868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74447-1A7C-48F6-8B38-396C4B7DD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AMERKHANIAN</dc:creator>
  <cp:keywords/>
  <dc:description/>
  <cp:lastModifiedBy>PETER AMERKHANIAN</cp:lastModifiedBy>
  <cp:revision>10</cp:revision>
  <cp:lastPrinted>2022-12-12T05:45:00Z</cp:lastPrinted>
  <dcterms:created xsi:type="dcterms:W3CDTF">2022-12-12T04:10:00Z</dcterms:created>
  <dcterms:modified xsi:type="dcterms:W3CDTF">2022-12-12T05:49:00Z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id="dlkW4gBg"/&gt;&lt;style id="http://www.zotero.org/styles/chicago-note-bibliography" locale="en-US" hasBibliography="1" bibliographyStyleHasBeenSet="1"/&gt;&lt;prefs&gt;&lt;pref name="fieldType" value="Field"/&gt;&lt;pre</vt:lpwstr>
  </property>
  <property fmtid="{D5CDD505-2E9C-101B-9397-08002B2CF9AE}" pid="3" name="ZOTERO_PREF_2">
    <vt:lpwstr>f name="noteType" value="1"/&gt;&lt;/prefs&gt;&lt;/data&gt;</vt:lpwstr>
  </property>
</Properties>
</file>