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Cs/>
          <w:i/>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ook w:firstRow="0" w:lastRow="0" w:firstColumn="0" w:lastColumn="0" w:noHBand="0" w:noVBand="0" w:val="0000"/>
        <w:jc w:val="start"/>
        <w:tblLayout w:type="fixed"/>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Cs/>
          <w:b/>
        </w:rPr>
        <w:t xml:space="preserve">“</w:t>
      </w:r>
      <w:r>
        <w:rPr>
          <w:bCs/>
          <w:b/>
        </w:rPr>
        <w:t xml:space="preserve">the greater Tenderloin,</w:t>
      </w:r>
      <w:r>
        <w:rPr>
          <w:bCs/>
          <w:b/>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ook w:firstRow="0" w:lastRow="0" w:firstColumn="0" w:lastColumn="0" w:noHBand="0" w:noVBand="0" w:val="0000"/>
        <w:jc w:val="start"/>
        <w:tblLayout w:type="fixed"/>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ook w:firstRow="0" w:lastRow="0" w:firstColumn="0" w:lastColumn="0" w:noHBand="0" w:noVBand="0" w:val="0000"/>
        <w:jc w:val="start"/>
        <w:tblLayout w:type="fixed"/>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numPr>
          <w:ilvl w:val="0"/>
          <w:numId w:val="1001"/>
        </w:numPr>
        <w:pStyle w:val="Compact"/>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numPr>
          <w:ilvl w:val="0"/>
          <w:numId w:val="1001"/>
        </w:numPr>
        <w:pStyle w:val="Compact"/>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ook w:firstRow="0" w:lastRow="0" w:firstColumn="0" w:lastColumn="0" w:noHBand="0" w:noVBand="0" w:val="0000"/>
        <w:jc w:val="start"/>
        <w:tblLayout w:type="fixed"/>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15a36"/>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Appendix</w:t>
      </w:r>
      <w:r>
        <w:t xml:space="preserve"> </w:t>
      </w:r>
      <w:hyperlink w:anchor="sec-stats">
        <w:r>
          <w:rPr>
            <w:rStyle w:val="Hyperlink"/>
          </w:rPr>
          <w:t xml:space="preserve">Section 4.2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ook w:firstRow="0" w:lastRow="0" w:firstColumn="0" w:lastColumn="0" w:noHBand="0" w:noVBand="0" w:val="0000"/>
        <w:jc w:val="start"/>
        <w:tblLayout w:type="fixed"/>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ook w:firstRow="0" w:lastRow="0" w:firstColumn="0" w:lastColumn="0" w:noHBand="0" w:noVBand="0" w:val="0000"/>
        <w:jc w:val="start"/>
        <w:tblLayout w:type="fixed"/>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bookmarkEnd w:id="53"/>
    <w:bookmarkStart w:id="85" w:name="appendix"/>
    <w:p>
      <w:pPr>
        <w:pStyle w:val="Heading2"/>
      </w:pPr>
      <w:r>
        <w:t xml:space="preserve">Appendix</w:t>
      </w:r>
    </w:p>
    <w:bookmarkStart w:id="63" w:name="data"/>
    <w:p>
      <w:pPr>
        <w:pStyle w:val="Heading3"/>
      </w:pPr>
      <w:r>
        <w:t xml:space="preserve">Data</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ook w:firstRow="0" w:lastRow="0" w:firstColumn="0" w:lastColumn="0" w:noHBand="0" w:noVBand="0" w:val="0000"/>
        <w:jc w:val="start"/>
        <w:tblLayout w:type="fixed"/>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c1741"/>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b45b5"/>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sec-stats"/>
    <w:p>
      <w:pPr>
        <w:pStyle w:val="Heading3"/>
      </w:pPr>
      <w:r>
        <w:t xml:space="preserve">Methods</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Cs/>
          <w:i/>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numPr>
          <w:ilvl w:val="0"/>
          <w:numId w:val="1002"/>
        </w:numPr>
        <w:pStyle w:val="Compact"/>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numPr>
          <w:ilvl w:val="0"/>
          <w:numId w:val="1002"/>
        </w:numPr>
        <w:pStyle w:val="Compact"/>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numPr>
          <w:ilvl w:val="0"/>
          <w:numId w:val="1003"/>
        </w:numPr>
        <w:pStyle w:val="Compact"/>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numPr>
          <w:ilvl w:val="0"/>
          <w:numId w:val="1003"/>
        </w:numPr>
        <w:pStyle w:val="Compact"/>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numPr>
          <w:ilvl w:val="0"/>
          <w:numId w:val="1003"/>
        </w:numPr>
        <w:pStyle w:val="Compact"/>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numPr>
          <w:ilvl w:val="0"/>
          <w:numId w:val="1003"/>
        </w:numPr>
        <w:pStyle w:val="Compact"/>
      </w:pPr>
      <w:r>
        <w:t xml:space="preserve">Traffic: tests present a mixed bag and a practically negligible effect size. In the memo I defer to conclusions of the core bootstrap specification.</w:t>
      </w:r>
    </w:p>
    <w:tbl>
      <w:tblPr>
        <w:tblStyle w:val="Table"/>
        <w:tblW w:type="pct" w:w="5000"/>
        <w:tblLook w:firstRow="0" w:lastRow="0" w:firstColumn="0" w:lastColumn="0" w:noHBand="0" w:noVBand="0" w:val="0000"/>
        <w:jc w:val="start"/>
        <w:tblLayout w:type="fixed"/>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Cs/>
          <w:i/>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Cs/>
          <w:i/>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Cs/>
          <w:i/>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w:t>
      </w:r>
      <w:r>
        <w:rPr>
          <w:iCs/>
          <w:i/>
        </w:rPr>
        <w:t xml:space="preserve"> </w:t>
      </w:r>
      <w:r>
        <w:rPr>
          <w:iCs/>
          <w:i/>
        </w:rPr>
        <w:t xml:space="preserve">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Cs/>
          <w:i/>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Cs/>
          <w:i/>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2024-09-22T17:55:07Z</dcterms:created>
  <dcterms:modified xsi:type="dcterms:W3CDTF">2024-09-22T17:55:07Z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