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and</w:t>
      </w:r>
      <w:r>
        <w:t xml:space="preserve"> </w:t>
      </w:r>
      <w:r>
        <w:t xml:space="preserve">Citation</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law enforcement actions</w:t>
      </w:r>
      <w:r>
        <w:rPr>
          <w:rStyle w:val="FootnoteReference"/>
        </w:rPr>
        <w:footnoteReference w:id="20"/>
      </w:r>
      <w:r>
        <w:t xml:space="preserve"> </w:t>
      </w:r>
      <w:r>
        <w:t xml:space="preserve">in San Francisco between 2018 and 2024 – the period before, during, and after the COVID-19 Pandemic. Arrest and citation activity decreased before the pandemic, sharply dropped at the outset of the pandemic, and has been consistently low in the post-pandemic.</w:t>
      </w:r>
    </w:p>
    <w:p>
      <w:pPr>
        <w:pStyle w:val="BodyText"/>
      </w:pPr>
      <w:r>
        <w:t xml:space="preserve">In the post-pandemic, arrest/citation levels for almost every class of crime were less than or equal to levels in the pre-pandemic, except for drug sale arrests/citations, which substantially increased. The vast majority of those increased drug sale arrests/citations took place in the Tenderloin. Indeed, the Tenderloin was an exception to the trend of decreasing arrest and citation levels in San Francisco – activity in the district increased in the post-pandemic, with drug sale arrests/citations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and citations only include those events that are reported to law enforcement and go on to produce an arrest or citation. These trends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and issuing citations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arrests/citations were geographically concentrated in the Tenderloin district over the six-year analysis period. The left-hand panel depicts the general concentration of arrests/citations in downtown police districts – Northern, Central, Southern, the Tenderloin, and the Mission. However, viewing the geographic trends by district obscures more specific patterns illustrated at a block-level in the right panel. Arrest and citation activity along the Northern, Central, and Southern districts’ borders with the Tenderloin accounted for the high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898418"/>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8984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Arrests/Citations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arrest/citation activity. The greater Tenderloin represents 1.01% of the square miles of San Francisco, but made up 27% of the total arrests/citations in the City during the analysis period. Of the top ten street corners in San Francisco ranked by total arrest and citation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1585"/>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15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Arrest/Citation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and citations at the city level. Between February and April 2020 – the immediate outset of the pandemic – monthly arrests/citations decreased by 43% (-441 arrests/citations)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36630"/>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3663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and citations is intuitive to some degree, it is less intuitive that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arrests/citations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38668"/>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Arrest/Citation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arrest/citation activity in the post-pandemic was driven by a large decrease in traffic violation arrests/citations, down -19.82 a week on average. Arrests/citations for some violent crimes – robbery and assault – also decreased, as did larceny theft arrests/citations.</w:t>
      </w:r>
    </w:p>
    <w:p>
      <w:pPr>
        <w:pStyle w:val="BodyText"/>
      </w:pPr>
      <w:r>
        <w:t xml:space="preserve">In the post-pandemic, homicide, burglary, weapons, and drug-use</w:t>
      </w:r>
      <w:r>
        <w:rPr>
          <w:rStyle w:val="FootnoteReference"/>
        </w:rPr>
        <w:footnoteReference w:id="39"/>
      </w:r>
      <w:r>
        <w:t xml:space="preserve"> </w:t>
      </w:r>
      <w:r>
        <w:t xml:space="preserve">arrests/citations all returned to or else never deviated from pre-pandemic levels. Their average weekly arrest/citation levels in the post-pandemic were not statistically distinguishable from the pre-pandemic.</w:t>
      </w:r>
    </w:p>
    <w:p>
      <w:pPr>
        <w:pStyle w:val="BodyText"/>
      </w:pPr>
      <w:r>
        <w:t xml:space="preserve">Sale of drugs was the only incident category where arrest/citation activity significantly</w:t>
      </w:r>
      <w:r>
        <w:t xml:space="preserve"> </w:t>
      </w:r>
      <w:r>
        <w:rPr>
          <w:b/>
          <w:bCs/>
        </w:rPr>
        <w:t xml:space="preserve">increased</w:t>
      </w:r>
      <w:r>
        <w:t xml:space="preserve"> </w:t>
      </w:r>
      <w:r>
        <w:t xml:space="preserve">in the post-pandemic. Arrests/citations tied to the sale of drugs</w:t>
      </w:r>
      <w:r>
        <w:rPr>
          <w:rStyle w:val="FootnoteReference"/>
        </w:rPr>
        <w:footnoteReference w:id="40"/>
      </w:r>
      <w:r>
        <w:t xml:space="preserve"> </w:t>
      </w:r>
      <w:r>
        <w:t xml:space="preserve">increased by 7.43 a week on average. It is notable that drug sale arrests/citations increased while drug-use arrests/citations seemingly did not.</w:t>
      </w:r>
      <w:r>
        <w:t xml:space="preserve"> </w:t>
      </w:r>
      <w:hyperlink w:anchor="fig-city-changes">
        <w:r>
          <w:rPr>
            <w:rStyle w:val="Hyperlink"/>
          </w:rPr>
          <w:t xml:space="preserve">Figure 4</w:t>
        </w:r>
      </w:hyperlink>
      <w:r>
        <w:t xml:space="preserve"> </w:t>
      </w:r>
      <w:r>
        <w:t xml:space="preserve">shows trends for each arrest/citation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2083"/>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20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Arrests/Citations, 2018-2020 to 2022-2024</w:t>
            </w:r>
          </w:p>
          <w:bookmarkEnd w:id="44"/>
        </w:tc>
      </w:tr>
    </w:tbl>
    <w:p>
      <w:pPr>
        <w:pStyle w:val="BodyText"/>
      </w:pPr>
      <w:r>
        <w:t xml:space="preserve">In the post-pandemic, 73% of all drug sale arrests/citations in the City took place in the greater Tenderloin. The greater Tenderloin is also the only region in the city where arrest and citation activity returned to and in some months exceeded pre-pandemic levels. Other districts generally saw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2418"/>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24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and citations in the post-pandemic, marked by a growing emphasis on drug sale arrests/citations.</w:t>
      </w:r>
      <w:r>
        <w:t xml:space="preserve"> </w:t>
      </w:r>
      <w:hyperlink w:anchor="fig-5">
        <w:r>
          <w:rPr>
            <w:rStyle w:val="Hyperlink"/>
          </w:rPr>
          <w:t xml:space="preserve">Figure 6</w:t>
        </w:r>
      </w:hyperlink>
      <w:r>
        <w:t xml:space="preserve"> </w:t>
      </w:r>
      <w:r>
        <w:t xml:space="preserve">shows that for most arrest/citation types in the greater Tenderloin, average weekly levels were essentially equal in the pre and post-pandemic. Drug use arrests/citations rose on their face, but the increase was not statistically significant, suggesting that the weekly totals were highly variable and not consistently elevated.</w:t>
      </w:r>
    </w:p>
    <w:p>
      <w:pPr>
        <w:pStyle w:val="BodyText"/>
      </w:pPr>
      <w:r>
        <w:t xml:space="preserve">Drug sale arrests/citations saw a large and statistically significant increase, with 6.7 more arrests/citations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0004"/>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00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arrests/citations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and citation activity in the Tenderloin relative to 2018-2020 pre-pandemic trends. The gap in police activity levels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or citation. I applied filtering to isolate the 119,119 records that represent unique arrests/citations between 01-01-2018 and 02-16-2024. I then filtered the dataset to isolate arrests where geographic point data is available – 118,506 unique arrests/citations. The vast majority of the 613 arrests/citations with missing point data took place outside of San Francisco. The negligible arrests/citations with missing point data within San Francisco were distributed across districts proportional to their totals, suggesting that dropping missing point data did not bias arrests/citations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5334000" cy="461580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5334000" cy="46158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arrests/citations</w:t>
      </w:r>
    </w:p>
    <w:p>
      <w:pPr>
        <w:pStyle w:val="FirstParagraph"/>
      </w:pPr>
      <w:r>
        <w:t xml:space="preserve">In the arrest/citation data, there is a category,</w:t>
      </w:r>
      <w:r>
        <w:t xml:space="preserve"> </w:t>
      </w:r>
      <w:r>
        <w:t xml:space="preserve">“</w:t>
      </w:r>
      <w:r>
        <w:t xml:space="preserve">Drug,</w:t>
      </w:r>
      <w:r>
        <w:t xml:space="preserve">”</w:t>
      </w:r>
      <w:r>
        <w:t xml:space="preserve"> </w:t>
      </w:r>
      <w:r>
        <w:t xml:space="preserve">which contains all drug related offenses. I split this category into two sub-groups – drug sale arrests/citations, and drug use/non sale arrests/citations.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arrests/citations,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001be"/>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2e91c"/>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Note that all figures will reference the aggregation of arrests and citations. The two cannot be disaggregated in the data I leverage for this memo. I refer to the aggregate as</w:t>
      </w:r>
      <w:r>
        <w:t xml:space="preserve"> </w:t>
      </w:r>
      <w:r>
        <w:t xml:space="preserve">“</w:t>
      </w:r>
      <w:r>
        <w:t xml:space="preserve">arrests/citations,</w:t>
      </w:r>
      <w:r>
        <w:t xml:space="preserve">”</w:t>
      </w:r>
      <w:r>
        <w:t xml:space="preserve"> </w:t>
      </w:r>
      <w:r>
        <w:t xml:space="preserve">or,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arrests/citations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arrests/citations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and Citation Trends in San Francisco, 2018-2024</dc:title>
  <dc:creator>Peter Amerkhanian</dc:creator>
  <cp:keywords/>
  <dcterms:created xsi:type="dcterms:W3CDTF">2024-12-11T16:38:09Z</dcterms:created>
  <dcterms:modified xsi:type="dcterms:W3CDTF">2024-12-11T16:38:09Z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