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곰물주 부동산 경매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강의 정리 노트</w:t>
      </w:r>
    </w:p>
    <w:p>
      <w:pPr>
        <w:spacing w:after="8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대출 파트 2  |  2교시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주요 학습 목표: 위반 건축물 대출 불가 사례 · 위반 해소 실전 방법 · 대출 조건 분석법 · 신탁원부 발급 · 투자 마인드셋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강의 핵심 철학 : 흐름을 알아야 미래가 보인다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강의는 '지금 되냐 안 되냐'의 단순 정답보다 과거 → 현재 → 미래의 흐름을 이해시키는 데 초점을 맞춥니다.</w:t>
      </w:r>
    </w:p>
    <w:p>
      <w:pPr>
        <w:spacing w:after="1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규제는 계속 바뀐다 → 현재 답만 외우면 다음 투자에서 또 벽에 부딪힌다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과거 사례를 알아야 앞으로 변할 때 어떻게 대응할지 판단할 수 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'대출은 움직이는 생명체' → 고정값이 아니라 항상 변동됨을 인식해야 한다</w:t>
      </w:r>
    </w:p>
    <w:p>
      <w:pPr>
        <w:spacing w:after="180"/>
      </w:pPr>
      <w:r>
        <w:t xml:space="preserve"/>
      </w:r>
    </w:p>
    <w:p>
      <w:pPr>
        <w:pBdr>
          <w:left w:val="single" w:color="2E75B6" w:sz="12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걱정(안 돼, 포기)이 아니라 고민(어떻게 풀까)을 해야 위기 속 기회를 잡을 수 있습니다.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위반 건축물 – 대출 불가 원칙과 예외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기본 원칙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위반 건축물로 등재된 물건은 원칙적으로 담보 대출이 불가합니다. 빌라, 다가구 모두 동일하게 적용됩니다.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대출 가능 여부 및 조건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위반 건축물 등재 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원칙적 불가 (신탁 대출 특히 불가)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위반 건축물 등재 X + 공부·현황 일치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대출 가능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위반 등재 X + 공부·현황 불일치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원칙 불가 (은행 현장 방문으로 적발)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위반 등재 O + 이행강제금 차감 조건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근저당 대출 가능 (금액 차감)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간단한 위반 (창고·조립식패널 등)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조건부 신탁·근저당 가능 (시기마다 상이)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left w:val="single" w:color="CC0000" w:sz="12"/>
        </w:pBdr>
        <w:spacing w:after="12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⚠️ 위반 건축물 등재 여부와 무관하게 은행은 반드시 현장 방문해 사진을 찍고 공부 현황 일치 여부를 확인합니다.</w:t>
      </w:r>
    </w:p>
    <w:p>
      <w:pPr>
        <w:pBdr>
          <w:left w:val="single" w:color="CC0000" w:sz="12"/>
        </w:pBdr>
        <w:spacing w:after="12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⚠️ 사무장님이나 은행을 속이면 자금 실행 단계에서 모두 적발됩니다. 반드시 사전에 현황 그대로 공개하세요.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위반 건축물 사례 분석 : 불법 쪼개기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다가구 주택을 무단으로 가구 수를 늘리는 '방 쪼개기'가 가장 흔한 위반 유형입니다.</w:t>
      </w:r>
    </w:p>
    <w:p>
      <w:pPr>
        <w:spacing w:after="1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사례: 4가구 다가구 → 8가구로 무단 변경 → 위반 건축물 등재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원상복구 시 각 가구마다 설치된 화장실·싱크대 철거 비용이 막대함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경우에 따라 위반 등재 후에도 임차인을 그대로 유지하는 사례 존재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위반 등재 후 임차인이 퇴거 거부 시 명도 + 위반 해소 동시 진행 필요</w:t>
      </w:r>
    </w:p>
    <w:p>
      <w:pPr>
        <w:spacing w:after="180"/>
      </w:pPr>
      <w:r>
        <w:t xml:space="preserve"/>
      </w:r>
    </w:p>
    <w:p>
      <w:pPr>
        <w:pBdr>
          <w:left w:val="single" w:color="2E75B6" w:sz="12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쪼개기가 되어 있어도 가구 수를 줄이는 방향(예: 5개 → 4개)이라면 위반이 아닐 수 있습니다. 단, 공부상 기준과 반드시 일치시켜야 합니다.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세입자 신고 대응 사례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명도 진행 중 불만 임차인이 위반 건축물 신고를 하는 경우가 종종 발생합니다.</w:t>
      </w:r>
    </w:p>
    <w:p>
      <w:pPr>
        <w:spacing w:after="1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대응 절차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신고 내용이 어떤 부분인지 정확히 파악 (담당 공무원에게 요청)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신고 사유와 실제 현황 확인 후 해명 자료 준비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담당 공무원과 방문 일정 협의 (임대인이 직접 동행할 필요 없음)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비번 제공 등으로 공무원 단독 방문 후 내부 확인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문제 없음이 확인되면 종결 / 문제 있으면 원상복구 기간 협의</w:t>
      </w:r>
    </w:p>
    <w:p>
      <w:pPr>
        <w:spacing w:after="180"/>
      </w:pPr>
      <w:r>
        <w:t xml:space="preserve"/>
      </w:r>
    </w:p>
    <w:p>
      <w:pPr>
        <w:pBdr>
          <w:left w:val="single" w:color="FF8C00" w:sz="12"/>
        </w:pBdr>
        <w:spacing w:after="12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신고가 들어왔다고 바로 위반 건축물로 등재되지 않습니다. 시간 조율 → 내부 확인 → 원상복구 기간 부여 → 미이행 시 등재 순서입니다.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위반 건축물 해소 실전 사례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빌라 위반 건축물 해소 성공 사례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조립식 패널로 된 창고가 불법 건축물로 등재된 빌라 5채를 낙찰 → 직접 철거하여 해소한 사례입니다.</w:t>
      </w:r>
    </w:p>
    <w:p>
      <w:pPr>
        <w:spacing w:after="1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위반 내용 확인: 조립식 패널 창고 → 비교적 간단한 위반 유형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해당 가구만 선별하여 철거 진행 (전체 철거 불필요)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철거 전·후 사진 3장 촬영하여 지자체 건축과에 제출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담당자 확인 후 위반 건축물 등재 해제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해제 완료 후 정상 매도 진행</w:t>
      </w:r>
    </w:p>
    <w:p>
      <w:pPr>
        <w:spacing w:after="180"/>
      </w:pPr>
      <w:r>
        <w:t xml:space="preserve"/>
      </w:r>
    </w:p>
    <w:p>
      <w:pPr>
        <w:pBdr>
          <w:left w:val="single" w:color="2E75B6" w:sz="12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이행강제금 부과 이력이 없는 위반 건축물은 해소 후 강제금 납부 없이 매도 가능합니다.</w:t>
      </w:r>
    </w:p>
    <w:p>
      <w:pPr>
        <w:pBdr>
          <w:left w:val="single" w:color="2E75B6" w:sz="12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지자체마다 해소 절차가 다릅니다. 일부는 사진만으로 해제, 일부는 공식 신청서 제출 후 현장 확인이 필요합니다.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공부상 사무소 → 주거 사용 물건 대출 사례 (조정지역 시기)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규제 지역(조정·투기 지역)에서 사무소를 주거 용도로 사용하는 물건에 대출을 받은 고급 사례입니다.</w:t>
      </w:r>
    </w:p>
    <w:p>
      <w:pPr>
        <w:spacing w:after="1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1층 계단실 + 2~4층 다가구 + 5층 사무소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5층 사무소를 임차인이 주거 용도로 사용 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공부상 사무소 ≠ 실제 주거 사용 → 위반 소지 존재</w:t>
      </w:r>
    </w:p>
    <w:p>
      <w:pPr>
        <w:spacing w:after="1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해결 방법: 은행과 공증 체결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'사무실 이외 용도 사용 제한' 공증 작성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'위반 시 철거·명도는 임대인이 직접 수행' 조건 포함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'임차 계약 시 은행과 사전 협의 후 진행' 조건 포함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'미이행 시 대출 연장 불가' 조건 포함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임차 계약서를 상가 월세 계약서로 작성 (전입 가능)</w:t>
      </w:r>
    </w:p>
    <w:p>
      <w:pPr>
        <w:spacing w:after="180"/>
      </w:pPr>
      <w:r>
        <w:t xml:space="preserve"/>
      </w:r>
    </w:p>
    <w:p>
      <w:pPr>
        <w:pBdr>
          <w:left w:val="single" w:color="FF8C00" w:sz="12"/>
        </w:pBdr>
        <w:spacing w:after="12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현재(규제 완화 후 지방 기준)는 공증 없이도 주거 사용에 대한 은행 제약 없이 임차 계산이 가능합니다. 서울·수도권은 여전히 확인 필요.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위반 건축물 + 이행강제금 포함 대출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이행강제금이 부과되는 위반 건축물도 일정 조건 하에 근저당 대출이 가능합니다.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이행강제금 규모 (사례)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연 1,000만원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대출 방식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총 대출액에서 거치 기간 이행강제금 차감 후 실행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원래 대출 7억 / 3년 거치 / 이행강제금 3,000만원 → 실제 대출 6억 7천만원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연장 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이행강제금 별도 납부 후 대출금 유지 (납부 증빙 제출)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핵심 판단 기준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이행강제금보다 월세 수익이 더 크면 투자 가치 있음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left w:val="single" w:color="2E75B6" w:sz="12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이행강제금은 지자체에서 부과하는데, 규정과 달리 수년간 부과하지 않는 경우도 있습니다. 수익 계획 시 부과 가능성을 보수적으로 포함하되 실제 부과를 반드시 전제하지 않아도 됩니다.</w:t>
      </w:r>
    </w:p>
    <w:p>
      <w:pPr>
        <w:pBdr>
          <w:left w:val="single" w:color="CC0000" w:sz="12"/>
        </w:pBdr>
        <w:spacing w:after="12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⚠️ 지자체마다 이행강제금 부과 주기가 다르고, 수년간 중단되다가 재개되는 사례도 있습니다. 최악의 시나리오로 매년 부과되는 것을 가정하고 수익을 계산하세요.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서울 위반 건축물 + 법인 단타 사례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규제가 극심했던 22년도에도 서울 위반 건축물에 법인 대출로 신탁을 받아 단타에 성공한 사례입니다.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낙찰가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21억 3천만원 (서울, 23억 감정)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물건 특성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위반 건축물 등재 (조립식 패널), 다가구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낙찰 시점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2022년 6월 (금리 급등·하락장 시기)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대출 방법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신탁 대출 (법인 명의, 이행강제금 차감 조건)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채권최고액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16억 8천만원 (확인)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매도 시점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2022년 10월 (약 4개월 후)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매도가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27억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수익 (차익)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5~6억 (법인세율 10~20% 적용)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left w:val="single" w:color="2E75B6" w:sz="12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단기 매도(단타) 목적이라면 법인이 개인보다 훨씬 유리합니다. 개인은 단기 양도소득세(최고 45~77%)이지만 법인은 10~20% 수준입니다.</w:t>
      </w:r>
    </w:p>
    <w:p>
      <w:pPr>
        <w:pBdr>
          <w:left w:val="single" w:color="CC0000" w:sz="12"/>
        </w:pBdr>
        <w:spacing w:after="12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⚠️ 하락장에도 위반 건축물 물건이 낙찰됐다는 것은 '아는 사람만 들어갈 수 있는 물건'임을 의미합니다. 경쟁이 낮고 진입 장벽이 높은 물건일수록 수익 기회가 큽니다.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사무소 공간 활용 전략: 공유 오피스 &amp; 에어비앤비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1층 사무소가 있는 상가주택에서 공간을 더 고수익으로 활용하는 방법입니다.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공유 오피스 운영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비상주 공유 오피스: 소규모 공간을 여러 사업자에게 주소지로 임대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월 임대료: 일반 월세 대비 1.5~2배 수익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공유 오피스 + 에어비앤비 혼합 운영으로 동일 면적에서 수익 극대화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에어비앤비 임대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단기 숙박 플랫폼 활용 → 일반 월세 대비 최대 2배 이상 수익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에어비앤비 직접 운영이 어려운 경우 → 에어비앤비 운영자에게 임대 (재임대 구조)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사례: 시세 70만원짜리 방을 에어비앤비 운영자에게 130만원에 임대</w:t>
      </w:r>
    </w:p>
    <w:p>
      <w:pPr>
        <w:spacing w:after="180"/>
      </w:pPr>
      <w:r>
        <w:t xml:space="preserve"/>
      </w:r>
    </w:p>
    <w:p>
      <w:pPr>
        <w:pBdr>
          <w:left w:val="single" w:color="2E75B6" w:sz="12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사무소 공간이 크게 있다면 공유 오피스 + 에어비앤비 혼합으로 월세 수익을 상당히 높일 수 있습니다.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대출 조건 사전 분석법: 낙찰 사례로 역추적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입찰 전에 비슷한 물건의 실제 대출 조건을 미리 파악하는 강사의 핵심 방법론입니다.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분석 절차 (경·공매 사이트 활용)</w:t>
      </w:r>
    </w:p>
    <w:p>
      <w:pPr>
        <w:spacing w:after="1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옥션 등 경매 사이트 → '매각 정보' → 이미 잔금 납부 완료된 물건 검색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내 물건과 구성이 비슷한 사례 선정 (층수, 용도, 위치, 감정가 유사)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해당 물건 주소 파악 후 인터넷 등기소에서 등기부 열람 (700원)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소유자명 확인: 개인이면 근저당 대출, 신탁사 명의면 신탁 대출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근저당이면 채권최고액 역산하여 대출 원금 확인 (채권최고액 ÷ 120%)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sz w:val="22"/>
          <w:szCs w:val="22"/>
        </w:rPr>
        <w:t xml:space="preserve">신탁이면 신탁원부 발급 → 우선수익자(은행) 확인 → 해당 지점에 직접 전화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7  </w:t>
      </w:r>
      <w:r>
        <w:rPr>
          <w:rFonts w:ascii="Arial" w:cs="Arial" w:eastAsia="Arial" w:hAnsi="Arial"/>
          <w:sz w:val="22"/>
          <w:szCs w:val="22"/>
        </w:rPr>
        <w:t xml:space="preserve">내 물건과 비슷한 조건으로 대출 가능 여부 및 금액 상담</w:t>
      </w:r>
    </w:p>
    <w:p>
      <w:pPr>
        <w:spacing w:after="180"/>
      </w:pPr>
      <w:r>
        <w:t xml:space="preserve"/>
      </w:r>
    </w:p>
    <w:p>
      <w:pPr>
        <w:pBdr>
          <w:left w:val="single" w:color="2E75B6" w:sz="12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등기부에 '주식회사 ○○신탁' 형태 소유자가 기재되어 있다면 신탁 대출입니다. 신탁원부는 별도 발급이 필요합니다.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신탁원부(信託原簿) 발급 방법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신탁 대출을 받은 물건의 상세 대출 조건(우선수익자·금액 등)을 확인하는 핵심 서류입니다.</w:t>
      </w:r>
    </w:p>
    <w:p>
      <w:pPr>
        <w:spacing w:after="1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오프라인 발급 (등기소 방문)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가까운 등기소 방문 (법원 내 등기소 또는 별도 등기소)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번호표 뽑기 → '④번 부동산 특이사항 증명서' 창구로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'부동산 등기사항 증명서 발급 신청서' 작성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부동산 종류: 건물 체크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소재지: 주소 입력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등기부 형식: 말소사항 포함 선택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⑤번 항목: '신탁원부' 체크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신분증 불필요 (이해관계인 아니어도 수수료만으로 누구나 발급 가능)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등기부등본 + 신탁원부 함께 발급됨</w:t>
      </w:r>
    </w:p>
    <w:p>
      <w:pPr>
        <w:spacing w:after="1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온라인 발급 (인터넷 등기소)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인터넷 등기소(www.iros.go.kr) → 회원가입 후 로그인 필수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주소 검색 → 해당 건물 선택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'영구 보존 목록' 체크 (로그인 시에만 해당 항목 표시됨)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최근 신탁원부 선택 → 발급 신청 (등기부와 같은 비용)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스캔 미완료 물건은 신청 후 약 10일 소요 → 문자 수신 후 재접속하여 발급</w:t>
      </w:r>
    </w:p>
    <w:p>
      <w:pPr>
        <w:spacing w:after="180"/>
      </w:pPr>
      <w:r>
        <w:t xml:space="preserve"/>
      </w:r>
    </w:p>
    <w:p>
      <w:pPr>
        <w:pBdr>
          <w:left w:val="single" w:color="CC0000" w:sz="12"/>
        </w:pBdr>
        <w:spacing w:after="12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⚠️ 신탁 대출은 일반 등기부에 금액이 표기되지 않습니다. '대출이 없네'로 오해하지 말고 반드시 신탁원부를 발급해서 확인하세요.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발급 후 활용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신탁원부에서 우선수익자(=대출 은행·기관) 이름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해당 기관명 + 지점명으로 네이버 검색 → 연락처 확인 → 직접 전화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'경락잔금 대출 담당자 연결' 요청 → 비슷한 물건 조건으로 상담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내 물건 조건을 설명하고 대출 가능 여부 및 예상 금액 확인</w:t>
      </w:r>
    </w:p>
    <w:p>
      <w:pPr>
        <w:spacing w:after="180"/>
      </w:pPr>
      <w:r>
        <w:t xml:space="preserve"/>
      </w:r>
    </w:p>
    <w:p>
      <w:pPr>
        <w:pBdr>
          <w:left w:val="single" w:color="2E75B6" w:sz="12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딜러 → 사무장 → 은행 담당자의 단계를 건너뛰고 은행 담당자에게 직접 연락하면 중간 수수료 없이 더 좋은 조건으로 협의 가능합니다.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은행 담당자와 관계 구축 전략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장기적으로 유리한 대출 조건을 받으려면 은행 실무자와 직접적인 신뢰 관계를 구축하는 것이 중요합니다.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보험 활용 금리 인하 전술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은행 담당자의 보험 실적 니즈 파악 → 보험 가입 제안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사례: 월 18만원 보험 가입 대가로 금리 0.23% 인하 협의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6개월 유지 후 해지 조건 협의 → 총 비용 대비 이자 절감 효과가 더 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이후 담당자와 VIP 관계 형성 → 신규 물건마다 우선 상담 가능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사무장님과의 관계 윤리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사무장님이 조건을 먼저 제시하면 → 내가 알아본 더 좋은 조건 사실대로 공유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사무장님이 제시한 조건 그대로 수용하지 않아도 무방 (단, 예의 있게 소통)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더 좋은 조건을 찾으면 사무장님께 공유하여 사무장님도 새 은행 루트 확보하게 도움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정보만 빼먹고 다른 사람에게 이관하는 것은 장기적으로 관계 훼손</w:t>
      </w:r>
    </w:p>
    <w:p>
      <w:pPr>
        <w:spacing w:after="180"/>
      </w:pPr>
      <w:r>
        <w:t xml:space="preserve"/>
      </w:r>
    </w:p>
    <w:p>
      <w:pPr>
        <w:pBdr>
          <w:left w:val="single" w:color="CC0000" w:sz="12"/>
        </w:pBdr>
        <w:spacing w:after="12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⚠️ 여러 사람에게 정보를 무분별하게 공유하면 본인에게 돌아오는 대출 기회가 줄어들 수 있습니다. 이 강의의 대출 정보와 방법론은 외부 유출 금지입니다.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위반 건축물 대출 규제 변화 흐름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규제는 계속 바뀌므로 현재 상황만 외우지 말고 흐름 전체를 파악해야 합니다.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 / 조건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대출 가능 여부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초기 (규제 전)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위반 건축물도 신탁·근저당 대출 가능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규제 강화 시기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위반 건축물 신탁 대출 불가 / 근저당도 제한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조정지역·투기지역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사실상 대출 불가 → 공증 조건부로 일부 허용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25년 2월 28일 이후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신탁사 정책 변경 → 위반 건축물 신탁 대출 불가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25년 5월 이후 (최신)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단순 위반(창고·패널)은 신탁·근저당 모두 가능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앞으로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다시 규제 가능성 있음 → 잔금 납부 사례 확인 필수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left w:val="single" w:color="FF8C00" w:sz="12"/>
        </w:pBdr>
        <w:spacing w:after="12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규제가 막혔을 때는 '누군가 하고 있는 걸' 찾아야 합니다. 신탁원부·등기부로 잔금 납부 사례를 역추적하면 뚫린 루트를 발견할 수 있습니다.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위반 건축물 물건 수익 분석 사례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위반 건축물이 포함된 물건의 실제 수익 분석 예시입니다.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감정가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20억 2,700만원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낙찰가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대출금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8억 5천만원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법무비 등 제비용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3,800만원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초기 실투자금 (대출 전)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1억 9,900만원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보증금 회수 (월세만 세팅)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1억 2천만원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최종 실투자금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7,600만원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월세 수입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1,080만원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이자 (월)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330만원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 순이익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750만원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이행강제금 (연)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1,000만원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이행강제금 공제 후 월 순이익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660만원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left w:val="single" w:color="2E75B6" w:sz="12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이행강제금(연 1,000만원)을 제하더라도 월 660만원 순이익은 투자금 7,600만원 대비 매우 높은 수익률입니다.</w:t>
      </w:r>
    </w:p>
    <w:p>
      <w:pPr>
        <w:pBdr>
          <w:left w:val="single" w:color="FF8C00" w:sz="12"/>
        </w:pBdr>
        <w:spacing w:after="12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이행강제금은 지자체에서 항상 정기적으로 부과하지 않습니다. 수년간 부과 중단되는 사례도 많으므로 실제 납부 전까지는 여유분으로 보유하면 됩니다.</w:t>
      </w:r>
    </w:p>
    <w:p>
      <w:pPr>
        <w:spacing w:after="180"/>
      </w:pPr>
      <w:r>
        <w:t xml:space="preserve"/>
      </w:r>
    </w:p>
    <w:p>
      <w:r>
        <w:br w:type="page"/>
      </w:r>
    </w:p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핵심 요약 &amp; 행동 가이드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위반 건축물 투자 판단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체크 포인트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① 위반 등재 여부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건축물대장 변동 사항 확인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② 위반 유형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쪼개기(중대) vs 창고·패널(경미)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③ 이행강제금 규모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연 금액 확인 → 월세와 비교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④ 원상복구 비용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철거 견적 산출 후 수익성 판단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⑤ 대출 가능 여부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사무장님 사전 상담 + 잔금 사례 역추적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⑥ 공부·현황 일치 여부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은행 현장 방문 대비 현황 사전 공개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⑦ 세입자 명도 가능성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신고 위험 세입자 파악 후 대응 계획 수립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대출 조건 분석 액션 플랜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입찰 전: 비슷한 물건 매각 사례 찾기 (옥션 매각 정보)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등기부 열람 (700원): 소유자 유형 확인 → 근저당 vs 신탁 구분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신탁이면 신탁원부 발급 (인터넷 등기소 로그인 후 '영구 보존 목록' 체크)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우선수익자 은행 지점에 직접 전화 → 경락잔금 대출 담당자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내 물건 조건으로 대출 가능 여부·금액 상담 → 자금 계획 수립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규제 변경 시: 다시 잔금 납부 사례 찾기 → 뚫린 루트 발견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투자 마인드셋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'안 된다'는 걱정 말고 '어떻게 하면 되나'를 고민하라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대출은 고정값이 아닌 움직이는 생명체 → 항상 변동 가능성 열어두기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남들이 못 들어오는 물건(위반·규제·복잡한 권리) = 경쟁 감소 = 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0.5 템포만 빨리 가도 충분 → 무리한 선도보다 검증된 사례 따라가기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사무장·은행 담당자와 신뢰 관계 구축 → 정보 선점과 좋은 조건의 핵심</w:t>
      </w:r>
    </w:p>
    <w:p>
      <w:pPr>
        <w:spacing w:after="180"/>
      </w:pPr>
      <w:r>
        <w:t xml:space="preserve"/>
      </w:r>
    </w:p>
    <w:sectPr>
      <w:head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200"/>
    </w:pPr>
    <w:r>
      <w:rPr>
        <w:rFonts w:ascii="Arial" w:cs="Arial" w:eastAsia="Arial" w:hAnsi="Arial"/>
        <w:color w:val="2E75B6"/>
        <w:sz w:val="18"/>
        <w:szCs w:val="18"/>
      </w:rPr>
      <w:t xml:space="preserve">곰물주 부동산 경매 강의 노트  |  대출 파트 2 - 2교시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2026-05-14T22:02:56.631Z</dcterms:created>
  <dcterms:modified xsi:type="dcterms:W3CDTF">2026-05-14T22:02:56.632Z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