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5EBE" w:rsidRPr="00C32CCD" w:rsidRDefault="00C65EBE">
      <w:pPr>
        <w:rPr>
          <w:rFonts w:ascii="Avenir Next" w:hAnsi="Avenir Next"/>
          <w:b/>
          <w:bCs/>
          <w:sz w:val="48"/>
          <w:szCs w:val="48"/>
          <w:lang w:val="en-US"/>
        </w:rPr>
      </w:pPr>
      <w:r w:rsidRPr="00C32CCD">
        <w:rPr>
          <w:rFonts w:ascii="Avenir Next" w:hAnsi="Avenir Next"/>
          <w:b/>
          <w:bCs/>
          <w:sz w:val="48"/>
          <w:szCs w:val="48"/>
          <w:lang w:val="en-US"/>
        </w:rPr>
        <w:t>IFMIS (Integrated Financial Management Information System)</w:t>
      </w:r>
      <w:r w:rsidRPr="00C32CCD">
        <w:rPr>
          <w:rFonts w:ascii="Avenir Next" w:hAnsi="Avenir Next"/>
          <w:b/>
          <w:bCs/>
          <w:sz w:val="48"/>
          <w:szCs w:val="48"/>
          <w:lang w:val="en-US"/>
        </w:rPr>
        <w:br/>
      </w:r>
    </w:p>
    <w:p w:rsidR="00C65EBE" w:rsidRDefault="00C65EBE" w:rsidP="00C65EBE">
      <w:pPr>
        <w:jc w:val="both"/>
        <w:rPr>
          <w:rFonts w:ascii="Avenir Next" w:hAnsi="Avenir Next"/>
          <w:sz w:val="28"/>
          <w:szCs w:val="28"/>
          <w:lang w:val="en-US"/>
        </w:rPr>
      </w:pPr>
      <w:r w:rsidRPr="00C65EBE">
        <w:rPr>
          <w:rFonts w:ascii="Avenir Next" w:hAnsi="Avenir Next"/>
          <w:sz w:val="28"/>
          <w:szCs w:val="28"/>
          <w:lang w:val="en-US"/>
        </w:rPr>
        <w:t xml:space="preserve">The Integrated Financial Management Information System (IFMIS) is a comprehensive software solution designed to support government entities in effectively managing financial operations. </w:t>
      </w:r>
      <w:r w:rsidRPr="00DD1899">
        <w:rPr>
          <w:rFonts w:ascii="Avenir Next" w:hAnsi="Avenir Next"/>
          <w:sz w:val="28"/>
          <w:szCs w:val="28"/>
          <w:highlight w:val="yellow"/>
          <w:lang w:val="en-US"/>
        </w:rPr>
        <w:t>It enables streamlined processes for planning, budgeting, accounting, payments, and receipts, ensuring that financial data is accurately captured and processed in real time.</w:t>
      </w:r>
      <w:r w:rsidRPr="00C65EBE">
        <w:rPr>
          <w:rFonts w:ascii="Avenir Next" w:hAnsi="Avenir Next"/>
          <w:sz w:val="28"/>
          <w:szCs w:val="28"/>
          <w:lang w:val="en-US"/>
        </w:rPr>
        <w:t xml:space="preserve"> Additionally, IFMIS facilitates transparent and timely financial reporting, enhancing decision-making and accountability. The system integrates various government financial functions, allowing for better control over public resources, reducing inefficiencies, and improving overall financial management. By automating workflows and ensuring compliance with regulatory standards, IFMIS strengthens governance and financial oversight, enabling governments to achieve fiscal discipline and deliver improved public services.</w:t>
      </w:r>
    </w:p>
    <w:p w:rsidR="00C65EBE" w:rsidRDefault="00C65EBE" w:rsidP="00C65EBE">
      <w:pPr>
        <w:jc w:val="both"/>
        <w:rPr>
          <w:rFonts w:ascii="Avenir Next" w:hAnsi="Avenir Next"/>
          <w:sz w:val="28"/>
          <w:szCs w:val="28"/>
          <w:lang w:val="en-US"/>
        </w:rPr>
      </w:pPr>
    </w:p>
    <w:p w:rsidR="00C65EBE" w:rsidRPr="00C32CCD" w:rsidRDefault="00C65EBE" w:rsidP="00C65EBE">
      <w:pPr>
        <w:jc w:val="both"/>
        <w:rPr>
          <w:rFonts w:ascii="Avenir Next" w:hAnsi="Avenir Next"/>
          <w:b/>
          <w:bCs/>
          <w:sz w:val="28"/>
          <w:szCs w:val="28"/>
          <w:lang w:val="en-US"/>
        </w:rPr>
      </w:pPr>
      <w:r w:rsidRPr="00C32CCD">
        <w:rPr>
          <w:rFonts w:ascii="Avenir Next" w:hAnsi="Avenir Next"/>
          <w:b/>
          <w:bCs/>
          <w:sz w:val="28"/>
          <w:szCs w:val="28"/>
          <w:lang w:val="en-US"/>
        </w:rPr>
        <w:t>Key Modules:</w:t>
      </w:r>
    </w:p>
    <w:p w:rsidR="00C65EBE" w:rsidRDefault="00C65EBE" w:rsidP="00C65EBE">
      <w:pPr>
        <w:jc w:val="both"/>
        <w:rPr>
          <w:rFonts w:ascii="Avenir Next" w:hAnsi="Avenir Next"/>
          <w:sz w:val="28"/>
          <w:szCs w:val="28"/>
          <w:lang w:val="en-US"/>
        </w:rPr>
      </w:pP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C</w:t>
      </w:r>
      <w:r>
        <w:rPr>
          <w:rFonts w:ascii="Avenir Next" w:hAnsi="Avenir Next"/>
          <w:sz w:val="28"/>
          <w:szCs w:val="28"/>
          <w:lang w:val="en-US"/>
        </w:rPr>
        <w:t xml:space="preserve">hart </w:t>
      </w:r>
      <w:r w:rsidRPr="00C65EBE">
        <w:rPr>
          <w:rFonts w:ascii="Avenir Next" w:hAnsi="Avenir Next"/>
          <w:sz w:val="28"/>
          <w:szCs w:val="28"/>
          <w:lang w:val="en-US"/>
        </w:rPr>
        <w:t>o</w:t>
      </w:r>
      <w:r>
        <w:rPr>
          <w:rFonts w:ascii="Avenir Next" w:hAnsi="Avenir Next"/>
          <w:sz w:val="28"/>
          <w:szCs w:val="28"/>
          <w:lang w:val="en-US"/>
        </w:rPr>
        <w:t xml:space="preserve">f </w:t>
      </w:r>
      <w:r w:rsidRPr="00C65EBE">
        <w:rPr>
          <w:rFonts w:ascii="Avenir Next" w:hAnsi="Avenir Next"/>
          <w:sz w:val="28"/>
          <w:szCs w:val="28"/>
          <w:lang w:val="en-US"/>
        </w:rPr>
        <w:t>A</w:t>
      </w:r>
      <w:r>
        <w:rPr>
          <w:rFonts w:ascii="Avenir Next" w:hAnsi="Avenir Next"/>
          <w:sz w:val="28"/>
          <w:szCs w:val="28"/>
          <w:lang w:val="en-US"/>
        </w:rPr>
        <w:t>ccount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Planning and Budgeting</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Debtor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Vendor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Accounting</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Bank reconciliation</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Revenue collection (</w:t>
      </w:r>
      <w:r w:rsidRPr="00C65EBE">
        <w:rPr>
          <w:rFonts w:ascii="Avenir Next" w:hAnsi="Avenir Next"/>
          <w:sz w:val="28"/>
          <w:szCs w:val="28"/>
          <w:lang w:val="en-US"/>
        </w:rPr>
        <w:t>non-tax</w:t>
      </w:r>
      <w:r w:rsidRPr="00C65EBE">
        <w:rPr>
          <w:rFonts w:ascii="Avenir Next" w:hAnsi="Avenir Next"/>
          <w:sz w:val="28"/>
          <w:szCs w:val="28"/>
          <w:lang w:val="en-US"/>
        </w:rPr>
        <w: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Staff establishment and payroll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Travel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Procurement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Cash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Capital project management and budgeting</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lastRenderedPageBreak/>
        <w:t>Grant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Inventory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Asset management</w:t>
      </w:r>
    </w:p>
    <w:p w:rsidR="00C65EBE" w:rsidRPr="00C65EBE" w:rsidRDefault="00C65EBE" w:rsidP="00C65EBE">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Debt management</w:t>
      </w:r>
    </w:p>
    <w:p w:rsidR="00C65EBE" w:rsidRPr="00C32CCD" w:rsidRDefault="00C65EBE" w:rsidP="00C32CCD">
      <w:pPr>
        <w:pStyle w:val="ListParagraph"/>
        <w:numPr>
          <w:ilvl w:val="0"/>
          <w:numId w:val="1"/>
        </w:numPr>
        <w:jc w:val="both"/>
        <w:rPr>
          <w:rFonts w:ascii="Avenir Next" w:hAnsi="Avenir Next"/>
          <w:sz w:val="28"/>
          <w:szCs w:val="28"/>
          <w:lang w:val="en-US"/>
        </w:rPr>
      </w:pPr>
      <w:r w:rsidRPr="00C65EBE">
        <w:rPr>
          <w:rFonts w:ascii="Avenir Next" w:hAnsi="Avenir Next"/>
          <w:sz w:val="28"/>
          <w:szCs w:val="28"/>
          <w:lang w:val="en-US"/>
        </w:rPr>
        <w:t>Audit management</w:t>
      </w:r>
    </w:p>
    <w:p w:rsidR="00C32CCD" w:rsidRPr="00C65EBE" w:rsidRDefault="00C32CCD">
      <w:pPr>
        <w:rPr>
          <w:rFonts w:ascii="Avenir Next" w:hAnsi="Avenir Next"/>
          <w:sz w:val="56"/>
          <w:szCs w:val="56"/>
          <w:lang w:val="en-US"/>
        </w:rPr>
      </w:pPr>
    </w:p>
    <w:sectPr w:rsidR="00C32CCD" w:rsidRPr="00C65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F0756"/>
    <w:multiLevelType w:val="hybridMultilevel"/>
    <w:tmpl w:val="24F634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37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BE"/>
    <w:rsid w:val="00154089"/>
    <w:rsid w:val="0025108A"/>
    <w:rsid w:val="00486737"/>
    <w:rsid w:val="00C32CCD"/>
    <w:rsid w:val="00C65EBE"/>
    <w:rsid w:val="00DD189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4:docId w14:val="092F3192"/>
  <w15:chartTrackingRefBased/>
  <w15:docId w15:val="{53B11693-D85C-DD43-B838-F48A6338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hndayishimiye@qtsoftwareltd.com</dc:creator>
  <cp:keywords/>
  <dc:description/>
  <cp:lastModifiedBy>hndayishimiye@qtsoftwareltd.com</cp:lastModifiedBy>
  <cp:revision>2</cp:revision>
  <dcterms:created xsi:type="dcterms:W3CDTF">2024-09-09T11:02:00Z</dcterms:created>
  <dcterms:modified xsi:type="dcterms:W3CDTF">2024-09-12T10:32:00Z</dcterms:modified>
</cp:coreProperties>
</file>