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GRB Redshift Pipeline: Dataset &amp; Methodology Comparison</w:t>
      </w:r>
    </w:p>
    <w:p>
      <w:r>
        <w:rPr>
          <w:b w:val="0"/>
          <w:i/>
        </w:rPr>
        <w:t>Three configurations compared: the original pipeline (no optical-source identifiers), our reconstruction of the "spencer_edits" campaign pipeline, and spencer’s own reported results.</w:t>
      </w:r>
    </w:p>
    <w:p/>
    <w:p>
      <w:pPr>
        <w:pStyle w:val="Heading1"/>
      </w:pPr>
      <w:r>
        <w:t>1. Overview</w:t>
      </w:r>
    </w:p>
    <w:p>
      <w:r>
        <w:rPr>
          <w:b w:val="0"/>
          <w:i w:val="0"/>
        </w:rPr>
        <w:t>All three configurations start from the same base combined dataset (Data/superlearner_training_emcee_v2_errcut_relative.csv, built from the same two raw catalogs: the 161-GRB optical catalog and the 223-GRB X-ray catalog, 78 GRBs overlapping between them). What differs is everything downstream of that file — feature engineering, imputation, the learner library, and outlier handling.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304"/>
            <w:shd w:fill="D9E2F3"/>
          </w:tcPr>
          <w:p>
            <w:r>
              <w:rPr>
                <w:b/>
              </w:rPr>
              <w:t>A: Original (no optical ID)</w:t>
            </w:r>
          </w:p>
        </w:tc>
        <w:tc>
          <w:tcPr>
            <w:tcW w:type="dxa" w:w="3168"/>
            <w:shd w:fill="D9E2F3"/>
          </w:tcPr>
          <w:p>
            <w:r>
              <w:rPr>
                <w:b/>
              </w:rPr>
              <w:t>B: Our reconstruction of spencer’s pipeline</w:t>
            </w:r>
          </w:p>
        </w:tc>
        <w:tc>
          <w:tcPr>
            <w:tcW w:type="dxa" w:w="2592"/>
            <w:shd w:fill="D9E2F3"/>
          </w:tcPr>
          <w:p>
            <w:r>
              <w:rPr>
                <w:b/>
              </w:rPr>
              <w:t>C: Spencer’s own reported result</w:t>
            </w:r>
          </w:p>
        </w:tc>
      </w:tr>
      <w:tr>
        <w:tc>
          <w:tcPr>
            <w:tcW w:type="dxa" w:w="2592"/>
          </w:tcPr>
          <w:p>
            <w:r>
              <w:t>is_optical flag + domain-adapted columns</w:t>
            </w:r>
          </w:p>
        </w:tc>
        <w:tc>
          <w:tcPr>
            <w:tcW w:type="dxa" w:w="2304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Yes</w:t>
            </w:r>
          </w:p>
        </w:tc>
      </w:tr>
      <w:tr>
        <w:tc>
          <w:tcPr>
            <w:tcW w:type="dxa" w:w="2592"/>
          </w:tcPr>
          <w:p>
            <w:r>
              <w:t>Isolation / k-NN anomaly feature</w:t>
            </w:r>
          </w:p>
        </w:tc>
        <w:tc>
          <w:tcPr>
            <w:tcW w:type="dxa" w:w="2304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Yes</w:t>
            </w:r>
          </w:p>
        </w:tc>
        <w:tc>
          <w:tcPr>
            <w:tcW w:type="dxa" w:w="2592"/>
          </w:tcPr>
          <w:p>
            <w:r>
              <w:t>Yes (assumed)</w:t>
            </w:r>
          </w:p>
        </w:tc>
      </w:tr>
      <w:tr>
        <w:tc>
          <w:tcPr>
            <w:tcW w:type="dxa" w:w="2592"/>
          </w:tcPr>
          <w:p>
            <w:r>
              <w:t>Imputation</w:t>
            </w:r>
          </w:p>
        </w:tc>
        <w:tc>
          <w:tcPr>
            <w:tcW w:type="dxa" w:w="2304"/>
          </w:tcPr>
          <w:p>
            <w:r>
              <w:t>MICE (midastouch)</w:t>
            </w:r>
          </w:p>
        </w:tc>
        <w:tc>
          <w:tcPr>
            <w:tcW w:type="dxa" w:w="3168"/>
          </w:tcPr>
          <w:p>
            <w:r>
              <w:t>missForest</w:t>
            </w:r>
          </w:p>
        </w:tc>
        <w:tc>
          <w:tcPr>
            <w:tcW w:type="dxa" w:w="2592"/>
          </w:tcPr>
          <w:p>
            <w:r>
              <w:t>missForest</w:t>
            </w:r>
          </w:p>
        </w:tc>
      </w:tr>
      <w:tr>
        <w:tc>
          <w:tcPr>
            <w:tcW w:type="dxa" w:w="2592"/>
          </w:tcPr>
          <w:p>
            <w:r>
              <w:t>Learner library</w:t>
            </w:r>
          </w:p>
        </w:tc>
        <w:tc>
          <w:tcPr>
            <w:tcW w:type="dxa" w:w="2304"/>
          </w:tcPr>
          <w:p>
            <w:r>
              <w:t>14–18 generic + formula learners, pruned to &gt;0.05 weight</w:t>
            </w:r>
          </w:p>
        </w:tc>
        <w:tc>
          <w:tcPr>
            <w:tcW w:type="dxa" w:w="3168"/>
          </w:tcPr>
          <w:p>
            <w:r>
              <w:t>7-learner "winner library" (tuned GAM, band-GLM, all-feature GLM, glmnet, RF, boosted-GAM, mean)</w:t>
            </w:r>
          </w:p>
        </w:tc>
        <w:tc>
          <w:tcPr>
            <w:tcW w:type="dxa" w:w="2592"/>
          </w:tcPr>
          <w:p>
            <w:r>
              <w:t>Same as B (assumed)</w:t>
            </w:r>
          </w:p>
        </w:tc>
      </w:tr>
      <w:tr>
        <w:tc>
          <w:tcPr>
            <w:tcW w:type="dxa" w:w="2592"/>
          </w:tcPr>
          <w:p>
            <w:r>
              <w:t>Stacking method</w:t>
            </w:r>
          </w:p>
        </w:tc>
        <w:tc>
          <w:tcPr>
            <w:tcW w:type="dxa" w:w="2304"/>
          </w:tcPr>
          <w:p>
            <w:r>
              <w:t>Default NNLS</w:t>
            </w:r>
          </w:p>
        </w:tc>
        <w:tc>
          <w:tcPr>
            <w:tcW w:type="dxa" w:w="3168"/>
          </w:tcPr>
          <w:p>
            <w:r>
              <w:t>Ridge (NNRidge)</w:t>
            </w:r>
          </w:p>
        </w:tc>
        <w:tc>
          <w:tcPr>
            <w:tcW w:type="dxa" w:w="2592"/>
          </w:tcPr>
          <w:p>
            <w:r>
              <w:t>Ridge (NNRidge)</w:t>
            </w:r>
          </w:p>
        </w:tc>
      </w:tr>
      <w:tr>
        <w:tc>
          <w:tcPr>
            <w:tcW w:type="dxa" w:w="2592"/>
          </w:tcPr>
          <w:p>
            <w:r>
              <w:t>Physically-impossible-value handling</w:t>
            </w:r>
          </w:p>
        </w:tc>
        <w:tc>
          <w:tcPr>
            <w:tcW w:type="dxa" w:w="2304"/>
          </w:tcPr>
          <w:p>
            <w:r>
              <w:t>Beta&gt;2 / etc. → removed + recorded (this session’s fix)</w:t>
            </w:r>
          </w:p>
        </w:tc>
        <w:tc>
          <w:tcPr>
            <w:tcW w:type="dxa" w:w="3168"/>
          </w:tcPr>
          <w:p>
            <w:r>
              <w:t>Same</w:t>
            </w:r>
          </w:p>
        </w:tc>
        <w:tc>
          <w:tcPr>
            <w:tcW w:type="dxa" w:w="2592"/>
          </w:tcPr>
          <w:p>
            <w:r>
              <w:t>Beta&gt;3 / etc. → set to NA, imputed</w:t>
            </w:r>
          </w:p>
        </w:tc>
      </w:tr>
      <w:tr>
        <w:tc>
          <w:tcPr>
            <w:tcW w:type="dxa" w:w="2592"/>
          </w:tcPr>
          <w:p>
            <w:r>
              <w:t>Run by</w:t>
            </w:r>
          </w:p>
        </w:tc>
        <w:tc>
          <w:tcPr>
            <w:tcW w:type="dxa" w:w="2304"/>
          </w:tcPr>
          <w:p>
            <w:r>
              <w:t>Us</w:t>
            </w:r>
          </w:p>
        </w:tc>
        <w:tc>
          <w:tcPr>
            <w:tcW w:type="dxa" w:w="3168"/>
          </w:tcPr>
          <w:p>
            <w:r>
              <w:t>Us</w:t>
            </w:r>
          </w:p>
        </w:tc>
        <w:tc>
          <w:tcPr>
            <w:tcW w:type="dxa" w:w="2592"/>
          </w:tcPr>
          <w:p>
            <w:r>
              <w:t>Spencer (not reproduced by us)</w:t>
            </w:r>
          </w:p>
        </w:tc>
      </w:tr>
    </w:tbl>
    <w:p/>
    <w:p>
      <w:pPr>
        <w:pStyle w:val="Heading1"/>
      </w:pPr>
      <w:r>
        <w:t>2. Results</w:t>
      </w:r>
    </w:p>
    <w:p>
      <w:pPr>
        <w:pStyle w:val="Heading2"/>
      </w:pPr>
      <w:r>
        <w:t>2.1 Emcee-only combination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Raw CV r (log)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Raw CV r (z)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Final n</w:t>
            </w:r>
          </w:p>
        </w:tc>
      </w:tr>
      <w:tr>
        <w:tc>
          <w:tcPr>
            <w:tcW w:type="dxa" w:w="2160"/>
          </w:tcPr>
          <w:p>
            <w:r>
              <w:t>A: Original pipeline (this session, Beta&gt;2)</w:t>
            </w:r>
          </w:p>
        </w:tc>
        <w:tc>
          <w:tcPr>
            <w:tcW w:type="dxa" w:w="2160"/>
          </w:tcPr>
          <w:p>
            <w:r>
              <w:t>0.652</w:t>
            </w:r>
          </w:p>
        </w:tc>
        <w:tc>
          <w:tcPr>
            <w:tcW w:type="dxa" w:w="2160"/>
          </w:tcPr>
          <w:p>
            <w:r>
              <w:t>0.672</w:t>
            </w:r>
          </w:p>
        </w:tc>
        <w:tc>
          <w:tcPr>
            <w:tcW w:type="dxa" w:w="2160"/>
          </w:tcPr>
          <w:p>
            <w:r>
              <w:t>192</w:t>
            </w:r>
          </w:p>
        </w:tc>
      </w:tr>
      <w:tr>
        <w:tc>
          <w:tcPr>
            <w:tcW w:type="dxa" w:w="2160"/>
          </w:tcPr>
          <w:p>
            <w:r>
              <w:t>A (historical, pre-Beta-fix, Beta&gt;3)</w:t>
            </w:r>
          </w:p>
        </w:tc>
        <w:tc>
          <w:tcPr>
            <w:tcW w:type="dxa" w:w="2160"/>
          </w:tcPr>
          <w:p>
            <w:r>
              <w:t>0.650</w:t>
            </w:r>
          </w:p>
        </w:tc>
        <w:tc>
          <w:tcPr>
            <w:tcW w:type="dxa" w:w="2160"/>
          </w:tcPr>
          <w:p>
            <w:r>
              <w:t>0.624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B: Our spencer-pipeline reconstruction + isolation feature</w:t>
            </w:r>
          </w:p>
        </w:tc>
        <w:tc>
          <w:tcPr>
            <w:tcW w:type="dxa" w:w="2160"/>
          </w:tcPr>
          <w:p>
            <w:r>
              <w:t>0.578</w:t>
            </w:r>
          </w:p>
        </w:tc>
        <w:tc>
          <w:tcPr>
            <w:tcW w:type="dxa" w:w="2160"/>
          </w:tcPr>
          <w:p>
            <w:r>
              <w:t>0.608</w:t>
            </w:r>
          </w:p>
        </w:tc>
        <w:tc>
          <w:tcPr>
            <w:tcW w:type="dxa" w:w="2160"/>
          </w:tcPr>
          <w:p>
            <w:r>
              <w:t>193</w:t>
            </w:r>
          </w:p>
        </w:tc>
      </w:tr>
      <w:tr>
        <w:tc>
          <w:tcPr>
            <w:tcW w:type="dxa" w:w="2160"/>
          </w:tcPr>
          <w:p>
            <w:r>
              <w:t>C: Spencer’s own reported (campaign2, emcee_v2 max-stack)</w:t>
            </w:r>
          </w:p>
        </w:tc>
        <w:tc>
          <w:tcPr>
            <w:tcW w:type="dxa" w:w="2160"/>
          </w:tcPr>
          <w:p>
            <w:r>
              <w:t>0.683</w:t>
            </w:r>
          </w:p>
        </w:tc>
        <w:tc>
          <w:tcPr>
            <w:tcW w:type="dxa" w:w="2160"/>
          </w:tcPr>
          <w:p>
            <w:r>
              <w:t>0.684</w:t>
            </w:r>
          </w:p>
        </w:tc>
        <w:tc>
          <w:tcPr>
            <w:tcW w:type="dxa" w:w="2160"/>
          </w:tcPr>
          <w:p>
            <w:r>
              <w:t>209</w:t>
            </w:r>
          </w:p>
        </w:tc>
      </w:tr>
      <w:tr>
        <w:tc>
          <w:tcPr>
            <w:tcW w:type="dxa" w:w="2160"/>
          </w:tcPr>
          <w:p>
            <w:r>
              <w:t>C: Spencer’s own reported (earlier integration commit)</w:t>
            </w:r>
          </w:p>
        </w:tc>
        <w:tc>
          <w:tcPr>
            <w:tcW w:type="dxa" w:w="2160"/>
          </w:tcPr>
          <w:p>
            <w:r>
              <w:t>0.684</w:t>
            </w:r>
          </w:p>
        </w:tc>
        <w:tc>
          <w:tcPr>
            <w:tcW w:type="dxa" w:w="2160"/>
          </w:tcPr>
          <w:p>
            <w:r>
              <w:t>0.712</w:t>
            </w:r>
          </w:p>
        </w:tc>
        <w:tc>
          <w:tcPr>
            <w:tcW w:type="dxa" w:w="2160"/>
          </w:tcPr>
          <w:p>
            <w:r>
              <w:t>227</w:t>
            </w:r>
          </w:p>
        </w:tc>
      </w:tr>
    </w:tbl>
    <w:p/>
    <w:p>
      <w:pPr>
        <w:pStyle w:val="Heading2"/>
      </w:pPr>
      <w:r>
        <w:t>2.2 OT-fusion combination</w:t>
      </w:r>
    </w:p>
    <w:p>
      <w:r>
        <w:rPr>
          <w:b w:val="0"/>
          <w:i w:val="0"/>
        </w:rPr>
        <w:t>Spencer’s campaign only tested emcee-only combination with this pipeline — the OT-fusion numbers below are new, from applying the same reconstructed pipeline to a different base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Raw CV r (log)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Raw CV r (z)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Final n</w:t>
            </w:r>
          </w:p>
        </w:tc>
      </w:tr>
      <w:tr>
        <w:tc>
          <w:tcPr>
            <w:tcW w:type="dxa" w:w="2160"/>
          </w:tcPr>
          <w:p>
            <w:r>
              <w:t>A: Original pipeline (this session, Beta&gt;2)</w:t>
            </w:r>
          </w:p>
        </w:tc>
        <w:tc>
          <w:tcPr>
            <w:tcW w:type="dxa" w:w="2160"/>
          </w:tcPr>
          <w:p>
            <w:r>
              <w:t>0.586</w:t>
            </w:r>
          </w:p>
        </w:tc>
        <w:tc>
          <w:tcPr>
            <w:tcW w:type="dxa" w:w="2160"/>
          </w:tcPr>
          <w:p>
            <w:r>
              <w:t>0.606</w:t>
            </w:r>
          </w:p>
        </w:tc>
        <w:tc>
          <w:tcPr>
            <w:tcW w:type="dxa" w:w="2160"/>
          </w:tcPr>
          <w:p>
            <w:r>
              <w:t>197</w:t>
            </w:r>
          </w:p>
        </w:tc>
      </w:tr>
      <w:tr>
        <w:tc>
          <w:tcPr>
            <w:tcW w:type="dxa" w:w="2160"/>
          </w:tcPr>
          <w:p>
            <w:r>
              <w:t>B: Our spencer-pipeline reconstruction + isolation feature</w:t>
            </w:r>
          </w:p>
        </w:tc>
        <w:tc>
          <w:tcPr>
            <w:tcW w:type="dxa" w:w="2160"/>
          </w:tcPr>
          <w:p>
            <w:r>
              <w:t>0.676</w:t>
            </w:r>
          </w:p>
        </w:tc>
        <w:tc>
          <w:tcPr>
            <w:tcW w:type="dxa" w:w="2160"/>
          </w:tcPr>
          <w:p>
            <w:r>
              <w:t>0.698</w:t>
            </w:r>
          </w:p>
        </w:tc>
        <w:tc>
          <w:tcPr>
            <w:tcW w:type="dxa" w:w="2160"/>
          </w:tcPr>
          <w:p>
            <w:r>
              <w:t>189</w:t>
            </w:r>
          </w:p>
        </w:tc>
      </w:tr>
      <w:tr>
        <w:tc>
          <w:tcPr>
            <w:tcW w:type="dxa" w:w="2160"/>
          </w:tcPr>
          <w:p>
            <w:r>
              <w:t>C: Spencer’s own reported</w:t>
            </w:r>
          </w:p>
        </w:tc>
        <w:tc>
          <w:tcPr>
            <w:tcW w:type="dxa" w:w="2160"/>
          </w:tcPr>
          <w:p>
            <w:r>
              <w:t>not run — spencer didn’t test OT-fusion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>Headline: OT-fusion + the reconstructed spencer pipeline (config B) is our best result to date (0.676 / 0.698), and beats every other configuration we’ve run ourselves — but it still falls short of spencer’s own reported emcee-only number (0.683–0.684), and does so on a smaller training sample (189 vs. 209–227).</w:t>
      </w:r>
    </w:p>
    <w:p>
      <w:pPr>
        <w:pStyle w:val="Heading1"/>
      </w:pPr>
      <w:r>
        <w:t>3. Open question: the GRB-count discrepancy</w:t>
      </w:r>
    </w:p>
    <w:p>
      <w:r>
        <w:rPr>
          <w:b w:val="0"/>
          <w:i w:val="0"/>
        </w:rPr>
        <w:t>Config B and Config C start from the identical base file, apply (as far as we can tell) the same cleaning thresholds, the same 5% M-estimator cut, and the same 80/20 holdout split — yet our final training n (189–193) is consistently 15–35 GRBs lower than spencer’s reported n (209–227). Candidate explanations, not yet confirmed:</w:t>
      </w:r>
    </w:p>
    <w:p>
      <w:pPr>
        <w:pStyle w:val="ListBullet"/>
      </w:pPr>
      <w:r>
        <w:t>proj_draws_v2.csv (posterior projection-uncertainty draws) exists on spencer’s branch but not in our local checkout — our reconstruction falls back to a single point projection instead of multiple posterior-draw frames. If spencer’s pipeline uses this to retain borderline GRBs that would otherwise fail a cleaning/outlier check, that could explain the gap.</w:t>
      </w:r>
    </w:p>
    <w:p>
      <w:pPr>
        <w:pStyle w:val="ListBullet"/>
      </w:pPr>
      <w:r>
        <w:t>A cleaning-threshold or ordering difference we haven’t located yet (e.g. Beta&gt;3 vs. our now-corrected Beta&gt;2, though this should very slightly narrow the gap in the other direction).</w:t>
      </w:r>
    </w:p>
    <w:p>
      <w:pPr>
        <w:pStyle w:val="ListBullet"/>
      </w:pPr>
      <w:r>
        <w:t>A different M-estimator cut percentage or rank-vs-quantile implementation detail.</w:t>
      </w:r>
    </w:p>
    <w:p>
      <w:r>
        <w:rPr>
          <w:b w:val="0"/>
          <w:i/>
        </w:rPr>
        <w:t>This is the subject of the note drafted to spencer earlier in this analysis, asking for clarification on which of these (or something else) accounts for the difference.</w:t>
      </w:r>
    </w:p>
    <w:p>
      <w:pPr>
        <w:pStyle w:val="Heading1"/>
      </w:pPr>
      <w:r>
        <w:t>4. Dataset construction detail</w:t>
      </w:r>
    </w:p>
    <w:p>
      <w:pPr>
        <w:pStyle w:val="Heading2"/>
      </w:pPr>
      <w:r>
        <w:t>4.1 Raw catalogs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Overlap w/ X-ray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Optical-only</w:t>
            </w:r>
          </w:p>
        </w:tc>
      </w:tr>
      <w:tr>
        <w:tc>
          <w:tcPr>
            <w:tcW w:type="dxa" w:w="2160"/>
          </w:tcPr>
          <w:p>
            <w:r>
              <w:t>Xray_data_with_redshift_V8-web-app_processed_filtered_MICE (1).csv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OnlyLGRBs_data_171_optical_processed_error-cut_MICE (1).csv (emcee_v2 combination)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OnlyLGRBs_data_171_optical_corrected.csv (OT_v3 combination)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optical_data.csv (raw catalog, used only for real-value recovery)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</w:tbl>
    <w:p/>
    <w:p>
      <w:pPr>
        <w:pStyle w:val="Heading2"/>
      </w:pPr>
      <w:r>
        <w:t>4.2 Row-removal chain (example: OT-fusion, Config 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n before → after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Removed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160"/>
          </w:tcPr>
          <w:p>
            <w:r>
              <w:t>Base combined dataset</w:t>
            </w:r>
          </w:p>
        </w:tc>
        <w:tc>
          <w:tcPr>
            <w:tcW w:type="dxa" w:w="2160"/>
          </w:tcPr>
          <w:p>
            <w:r>
              <w:t>296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T90 &gt; 2s filter (long GRBs only)</w:t>
            </w:r>
          </w:p>
        </w:tc>
        <w:tc>
          <w:tcPr>
            <w:tcW w:type="dxa" w:w="2160"/>
          </w:tcPr>
          <w:p>
            <w:r>
              <w:t>296 → 285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</w:tr>
      <w:tr>
        <w:tc>
          <w:tcPr>
            <w:tcW w:type="dxa" w:w="2160"/>
          </w:tcPr>
          <w:p>
            <w:r>
              <w:t>Physically-impossible values (Beta&gt;2, log10NH&lt;20, etc.)</w:t>
            </w:r>
          </w:p>
        </w:tc>
        <w:tc>
          <w:tcPr>
            <w:tcW w:type="dxa" w:w="2160"/>
          </w:tcPr>
          <w:p>
            <w:r>
              <w:t>285 → 264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</w:tr>
      <w:tr>
        <w:tc>
          <w:tcPr>
            <w:tcW w:type="dxa" w:w="2160"/>
          </w:tcPr>
          <w:p>
            <w:r>
              <w:t>M-estimator 5% cut</w:t>
            </w:r>
          </w:p>
        </w:tc>
        <w:tc>
          <w:tcPr>
            <w:tcW w:type="dxa" w:w="2160"/>
          </w:tcPr>
          <w:p>
            <w:r>
              <w:t>264 → 250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Statistical outlier</w:t>
            </w:r>
          </w:p>
        </w:tc>
      </w:tr>
      <w:tr>
        <w:tc>
          <w:tcPr>
            <w:tcW w:type="dxa" w:w="2160"/>
          </w:tcPr>
          <w:p>
            <w:r>
              <w:t>80/20 random holdout split</w:t>
            </w:r>
          </w:p>
        </w:tc>
        <w:tc>
          <w:tcPr>
            <w:tcW w:type="dxa" w:w="2160"/>
          </w:tcPr>
          <w:p>
            <w:r>
              <w:t>250 → 200</w:t>
            </w:r>
          </w:p>
        </w:tc>
        <w:tc>
          <w:tcPr>
            <w:tcW w:type="dxa" w:w="2160"/>
          </w:tcPr>
          <w:p>
            <w:r>
              <w:t>50 (held out, not discarded)</w:t>
            </w:r>
          </w:p>
        </w:tc>
        <w:tc>
          <w:tcPr>
            <w:tcW w:type="dxa" w:w="2160"/>
          </w:tcPr>
          <w:p>
            <w:r>
              <w:t>Structural</w:t>
            </w:r>
          </w:p>
        </w:tc>
      </w:tr>
      <w:tr>
        <w:tc>
          <w:tcPr>
            <w:tcW w:type="dxa" w:w="2160"/>
          </w:tcPr>
          <w:p>
            <w:r>
              <w:t>2σ catastrophic-outlier retrain pass</w:t>
            </w:r>
          </w:p>
        </w:tc>
        <w:tc>
          <w:tcPr>
            <w:tcW w:type="dxa" w:w="2160"/>
          </w:tcPr>
          <w:p>
            <w:r>
              <w:t>200 → 192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Statistical outlier</w:t>
            </w:r>
          </w:p>
        </w:tc>
      </w:tr>
      <w:tr>
        <w:tc>
          <w:tcPr>
            <w:tcW w:type="dxa" w:w="2160"/>
          </w:tcPr>
          <w:p>
            <w:r>
              <w:t>Minor fold-edge NA drops in CV predictions file</w:t>
            </w:r>
          </w:p>
        </w:tc>
        <w:tc>
          <w:tcPr>
            <w:tcW w:type="dxa" w:w="2160"/>
          </w:tcPr>
          <w:p>
            <w:r>
              <w:t>192 → 189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Bookkeeping</w:t>
            </w:r>
          </w:p>
        </w:tc>
      </w:tr>
    </w:tbl>
    <w:p/>
    <w:p>
      <w:r>
        <w:rPr>
          <w:b w:val="0"/>
          <w:i w:val="0"/>
        </w:rPr>
        <w:t>Of the 296 → 189 reduction, only 46 GRBs (11+21+14) are genuine scope/quality/outlier removals comparable to what Config A does. The remaining 50 are a structural holdout — not discarded, just evaluated separately — that Config A’s architecture doesn’t have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