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for Data Combination</w:t>
      </w:r>
    </w:p>
    <w:p>
      <w:r>
        <w:rPr>
          <w:i/>
          <w:color w:val="606060"/>
        </w:rPr>
        <w:t>Full working pipeline, current as of the emcee/OT 100-split formula search (in progress).</w:t>
      </w:r>
    </w:p>
    <w:p/>
    <w:p>
      <w:pPr>
        <w:pStyle w:val="Heading1"/>
      </w:pPr>
      <w:r>
        <w:t>Raw files</w:t>
      </w:r>
    </w:p>
    <w:p>
      <w:pPr>
        <w:spacing w:after="80"/>
        <w:ind w:left="0"/>
      </w:pPr>
      <w:r>
        <w:rPr>
          <w:b w:val="0"/>
          <w:sz w:val="22"/>
        </w:rPr>
        <w:t>Data/Xray_data_with_redshift_V8-web-app_processed_filtered_MICE (1).csv  (filtered xray)  —  223 GRBs</w:t>
      </w:r>
    </w:p>
    <w:p>
      <w:pPr>
        <w:spacing w:after="80"/>
        <w:ind w:left="0"/>
      </w:pPr>
      <w:r>
        <w:rPr>
          <w:b w:val="0"/>
          <w:sz w:val="22"/>
        </w:rPr>
        <w:t>Data/xray_data.csv  (unfiltered xray)  —  251 GRBs</w:t>
      </w:r>
    </w:p>
    <w:p>
      <w:pPr>
        <w:spacing w:after="80"/>
        <w:ind w:left="0"/>
      </w:pPr>
      <w:r>
        <w:rPr>
          <w:b w:val="0"/>
          <w:sz w:val="22"/>
        </w:rPr>
        <w:t>Data/OnlyLGRBs_data_171_optical_processed_error-cut_MICE (1).csv  (opt)  —  161 GRBs</w:t>
      </w:r>
    </w:p>
    <w:p>
      <w:pPr>
        <w:spacing w:after="80"/>
        <w:ind w:left="360"/>
      </w:pPr>
      <w:r>
        <w:rPr>
          <w:i/>
          <w:color w:val="606060"/>
          <w:sz w:val="20"/>
        </w:rPr>
        <w:t>OT_v3 combination uses OnlyLGRBs_data_171_optical_corrected.csv instead — same 161 GRBs, one corrected value differs.</w:t>
      </w:r>
    </w:p>
    <w:p>
      <w:pPr>
        <w:spacing w:after="80"/>
        <w:ind w:left="0"/>
      </w:pPr>
      <w:r>
        <w:rPr>
          <w:i/>
          <w:color w:val="606060"/>
          <w:sz w:val="20"/>
        </w:rPr>
        <w:t>Suffixes do matter for GRB IDs.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Overlapping GRBs</w:t>
      </w:r>
    </w:p>
    <w:p>
      <w:pPr>
        <w:spacing w:after="80"/>
        <w:ind w:left="0"/>
      </w:pPr>
      <w:r>
        <w:rPr>
          <w:b w:val="0"/>
          <w:sz w:val="22"/>
        </w:rPr>
        <w:t>→  filtered xray ∩ filtered opt:  78 GRBs</w:t>
      </w:r>
    </w:p>
    <w:p>
      <w:pPr>
        <w:spacing w:after="80"/>
        <w:ind w:left="0"/>
      </w:pPr>
      <w:r>
        <w:rPr>
          <w:b w:val="0"/>
          <w:sz w:val="22"/>
        </w:rPr>
        <w:t>→  unfiltered xray ∩ filtered opt:  86 GRBs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After OT / emcee + MICE</w:t>
      </w:r>
    </w:p>
    <w:p>
      <w:pPr>
        <w:pStyle w:val="ListBullet"/>
        <w:spacing w:after="60"/>
        <w:ind w:left="360"/>
      </w:pPr>
      <w:r>
        <w:t>Combine via OT-fusion or emcee-projection + MICE gap-fill → produces the combined dataset. The resulting outlier set differs depending on which combination/imputation method is used.</w:t>
      </w:r>
    </w:p>
    <w:p>
      <w:pPr>
        <w:pStyle w:val="ListBullet"/>
        <w:spacing w:after="60"/>
        <w:ind w:left="360"/>
      </w:pPr>
      <w:r>
        <w:t>Add the is_optical flag (GRB absent from the X-ray-native catalog).</w:t>
      </w:r>
    </w:p>
    <w:p>
      <w:pPr>
        <w:pStyle w:val="ListBullet"/>
        <w:spacing w:after="60"/>
        <w:ind w:left="360"/>
      </w:pPr>
      <w:r>
        <w:t>Build 2 four-dimensional plots — Alpha, Beta, log10Fa, log10Ta — one colored by Alpha, one by Beta, to visually identify outliers.</w:t>
      </w:r>
    </w:p>
    <w:p>
      <w:pPr>
        <w:spacing w:after="80"/>
        <w:ind w:left="360"/>
      </w:pPr>
      <w:r>
        <w:rPr>
          <w:i/>
          <w:color w:val="606060"/>
          <w:sz w:val="20"/>
        </w:rPr>
        <w:t>Verified ready: Alpha, Beta, log10Fa, and log10Ta have zero missing values in both recovered combined datasets (296 GRBs each) — the plots can be generated now.</w:t>
      </w:r>
    </w:p>
    <w:p>
      <w:pPr>
        <w:spacing w:after="80"/>
        <w:ind w:left="0"/>
      </w:pPr>
      <w:r>
        <w:rPr>
          <w:b/>
          <w:sz w:val="22"/>
        </w:rPr>
        <w:t>** Save this unfiltered dataset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Non-negotiable cuts  (full removal, not NA + impute)</w:t>
      </w:r>
    </w:p>
    <w:p>
      <w:pPr>
        <w:pStyle w:val="ListBullet"/>
        <w:spacing w:after="60"/>
        <w:ind w:left="360"/>
      </w:pPr>
      <w:r>
        <w:t>Alpha &gt; 3</w:t>
      </w:r>
    </w:p>
    <w:p>
      <w:pPr>
        <w:pStyle w:val="ListBullet"/>
        <w:spacing w:after="60"/>
        <w:ind w:left="360"/>
      </w:pPr>
      <w:r>
        <w:t>Beta &gt; 2</w:t>
      </w:r>
    </w:p>
    <w:p>
      <w:pPr>
        <w:pStyle w:val="ListBullet"/>
        <w:spacing w:after="60"/>
        <w:ind w:left="360"/>
      </w:pPr>
      <w:r>
        <w:t>log10T90 &gt; 6</w:t>
      </w:r>
    </w:p>
    <w:p>
      <w:pPr>
        <w:pStyle w:val="ListBullet"/>
        <w:spacing w:after="60"/>
        <w:ind w:left="360"/>
      </w:pPr>
      <w:r>
        <w:t>PhotonIndex &lt; 0</w:t>
      </w:r>
    </w:p>
    <w:p>
      <w:pPr>
        <w:pStyle w:val="ListBullet"/>
        <w:spacing w:after="60"/>
        <w:ind w:left="360"/>
      </w:pPr>
      <w:r>
        <w:t>log(errOfVariable) / log(variable) &gt; 1</w:t>
      </w:r>
    </w:p>
    <w:p>
      <w:pPr>
        <w:pStyle w:val="ListBullet"/>
        <w:spacing w:after="60"/>
        <w:ind w:left="360"/>
      </w:pPr>
      <w:r>
        <w:t>+ any additional outliers flagged visually from the 4D plots above</w:t>
      </w:r>
    </w:p>
    <w:p>
      <w:pPr>
        <w:spacing w:after="80"/>
        <w:ind w:left="0"/>
      </w:pPr>
      <w:r>
        <w:rPr>
          <w:i/>
          <w:color w:val="606060"/>
          <w:sz w:val="20"/>
        </w:rPr>
        <w:t>GRBs matching any of these are removed completely and logged — not nulled and imputed.</w:t>
      </w:r>
    </w:p>
    <w:p>
      <w:pPr>
        <w:spacing w:after="80"/>
        <w:ind w:left="0"/>
      </w:pPr>
      <w:r>
        <w:rPr>
          <w:i/>
          <w:color w:val="606060"/>
          <w:sz w:val="20"/>
        </w:rPr>
        <w:t>Only 19/26 of the historical 251→223 catalog drops are explained by these criteria — accepted for now, not fully resolved.</w:t>
      </w:r>
    </w:p>
    <w:p>
      <w:pPr>
        <w:spacing w:after="80"/>
        <w:ind w:left="0"/>
      </w:pPr>
      <w:r>
        <w:rPr>
          <w:b w:val="0"/>
          <w:sz w:val="22"/>
        </w:rPr>
        <w:t>~ should land at this step with a combined filtered dataset</w:t>
      </w:r>
    </w:p>
    <w:p>
      <w:pPr>
        <w:spacing w:after="80"/>
        <w:ind w:left="0"/>
      </w:pPr>
      <w:r>
        <w:rPr>
          <w:b/>
          <w:sz w:val="22"/>
        </w:rPr>
        <w:t>** Save this filtered dataset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LASSO feature selection</w:t>
      </w:r>
    </w:p>
    <w:p>
      <w:pPr>
        <w:pStyle w:val="ListBullet"/>
        <w:spacing w:after="60"/>
        <w:ind w:left="360"/>
      </w:pPr>
      <w:r>
        <w:t>100 repeated cv.glmnet fits (log10(z+1) ~ 10 base features) → rank all features by mean |coefficient|.</w:t>
      </w:r>
    </w:p>
    <w:p>
      <w:pPr>
        <w:pStyle w:val="ListBullet"/>
        <w:spacing w:after="60"/>
        <w:ind w:left="360"/>
      </w:pPr>
      <w:r>
        <w:t>All 10 features remain as linear terms; only the top 7 (by rank) get a squared term downstream.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Adding extra optical columns</w:t>
      </w:r>
    </w:p>
    <w:p>
      <w:pPr>
        <w:pStyle w:val="ListBullet"/>
        <w:spacing w:after="60"/>
        <w:ind w:left="360"/>
      </w:pPr>
      <w:r>
        <w:t>Every column built so far (10 linear + 7 squared = 17) gets a domain-specific duplicate: value × is_optical × 0.25, suffixed _opt.</w:t>
      </w:r>
    </w:p>
    <w:p>
      <w:pPr>
        <w:pStyle w:val="ListBullet"/>
        <w:spacing w:after="60"/>
        <w:ind w:left="360"/>
      </w:pPr>
      <w:r>
        <w:t>is_optical itself is also included as a predictor.</w:t>
      </w:r>
    </w:p>
    <w:p>
      <w:pPr>
        <w:pStyle w:val="ListBullet"/>
        <w:spacing w:after="60"/>
        <w:ind w:left="360"/>
      </w:pPr>
      <w:r>
        <w:t>Final design: 17 shared + is_optical + 17 _opt = 35 predictors.</w:t>
      </w:r>
    </w:p>
    <w:p>
      <w:pPr>
        <w:spacing w:after="80"/>
        <w:ind w:left="0"/>
      </w:pPr>
      <w:r>
        <w:rPr>
          <w:i/>
          <w:color w:val="606060"/>
          <w:sz w:val="20"/>
        </w:rPr>
        <w:t>Daume-style domain adaptation: a shared effect plus a heavily-discounted, domain-specific correction — not separate models per domain. LASSO only decides which 7 features earn a squared term; it does not gate which features get an _opt copy (all 10 do).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Formula generation</w:t>
      </w:r>
    </w:p>
    <w:p>
      <w:pPr>
        <w:pStyle w:val="ListBullet"/>
        <w:spacing w:after="60"/>
        <w:ind w:left="360"/>
      </w:pPr>
      <w:r>
        <w:t>SqrTermGen / quadTermGen sweep → O1 (127) + O2 (16,383) + SmoothedO1 candidate formulas ≈ 16,510 total.</w:t>
      </w:r>
    </w:p>
    <w:p>
      <w:pPr>
        <w:pStyle w:val="ListBullet"/>
        <w:spacing w:after="60"/>
        <w:ind w:left="360"/>
      </w:pPr>
      <w:r>
        <w:t>100 randomized 80:20 train/test splits (paper Sec. 4.2.3): per split, 10-fold CV on train, filter to survivors with r ≥ 99.9th pct AND RMSE ≤ 2nd pct quantile, then record the best validation-correlation formula as that split’s winner.</w:t>
      </w:r>
    </w:p>
    <w:p>
      <w:pPr>
        <w:pStyle w:val="ListBullet"/>
        <w:spacing w:after="60"/>
        <w:ind w:left="360"/>
      </w:pPr>
      <w:r>
        <w:t>Tally the most-frequent winner across all 100 splits → winning formula.</w:t>
      </w:r>
    </w:p>
    <w:p>
      <w:pPr>
        <w:pStyle w:val="ListBullet"/>
        <w:spacing w:after="60"/>
        <w:ind w:left="360"/>
      </w:pPr>
      <w:r>
        <w:t>M-estimator 5% cut: fit MASS::rlm using the winning formula on the full sample, drop the bottom 5% by weight — GRBs removed completely.</w:t>
      </w:r>
    </w:p>
    <w:p>
      <w:pPr>
        <w:spacing w:after="80"/>
        <w:ind w:left="0"/>
      </w:pPr>
      <w:r>
        <w:rPr>
          <w:b w:val="0"/>
          <w:sz w:val="22"/>
        </w:rPr>
        <w:t>Other data prep: covered above (LASSO ranking + squared-term sweep) — no separate step needed.</w:t>
      </w:r>
    </w:p>
    <w:p>
      <w:pPr>
        <w:spacing w:after="80"/>
        <w:ind w:left="0"/>
      </w:pPr>
      <w:r>
        <w:rPr>
          <w:i/>
          <w:color w:val="606060"/>
          <w:sz w:val="20"/>
        </w:rPr>
        <w:t>*** By this point, we shouldn’t need to set anything to N/A — confirmed: the non-negotiable cuts already removed impossible values upstream, so this script’s internal cleaning block is a redundant safety net that should find nothing left to act on.</w:t>
      </w:r>
    </w:p>
    <w:p>
      <w:pPr>
        <w:spacing w:after="80"/>
        <w:ind w:left="0"/>
      </w:pPr>
      <w:r>
        <w:rPr>
          <w:b/>
          <w:sz w:val="22"/>
        </w:rPr>
        <w:t>** Output: winning formula → Best_formula_GAM/GLM.txt;  M-est-cut dataset → final_outliers_removed.csv</w:t>
      </w:r>
    </w:p>
    <w:p>
      <w:pPr>
        <w:pBdr>
          <w:bottom w:val="single" w:sz="6" w:space="1" w:color="AAAAAA"/>
        </w:pBdr>
        <w:spacing w:after="200"/>
      </w:pPr>
    </w:p>
    <w:p>
      <w:pPr>
        <w:pStyle w:val="Heading1"/>
      </w:pPr>
      <w:r>
        <w:t>Superlearner</w:t>
      </w:r>
    </w:p>
    <w:p>
      <w:pPr>
        <w:pStyle w:val="ListBullet"/>
        <w:spacing w:after="60"/>
        <w:ind w:left="360"/>
      </w:pPr>
      <w:r>
        <w:t>If M-est is part of this pipeline, cut it out: do_m_estimator = FALSE. The M-est cut already happened upstream using the winning formula — re-cutting with a generic M-estimator would be a redundant second cut on a different criterion.</w:t>
      </w:r>
    </w:p>
    <w:p>
      <w:pPr>
        <w:pStyle w:val="ListBullet"/>
        <w:spacing w:after="60"/>
        <w:ind w:left="360"/>
      </w:pPr>
      <w:r>
        <w:t>Data in: final_outliers_removed.csv directly — no further N/A handling needed.</w:t>
      </w:r>
    </w:p>
    <w:p>
      <w:pPr>
        <w:pStyle w:val="ListBullet"/>
        <w:spacing w:after="60"/>
        <w:ind w:left="360"/>
      </w:pPr>
      <w:r>
        <w:t>Models: open choice, not fixed by the pipeline — the original 14–18 generic learners pruned to &gt;0.05 weight, vs. the 7-learner “winner library” (tuned GAM, band-GLM, all-feature GLM, glmnet, random forest, boosted GAM, mean) + NNRidge stacking + isolation/k-NN feature.</w:t>
      </w:r>
    </w:p>
    <w:p>
      <w:pPr>
        <w:pStyle w:val="ListBullet"/>
        <w:spacing w:after="60"/>
        <w:ind w:left="360"/>
      </w:pPr>
      <w:r>
        <w:t>Stuff: 80/20 holdout, 10-fold internal CV, loop = N external reps for MC error bars, optional 2σ catastrophic-outlier retrain pass.</w:t>
      </w:r>
    </w:p>
    <w:p>
      <w:pPr>
        <w:pStyle w:val="ListBullet"/>
        <w:spacing w:after="60"/>
        <w:ind w:left="360"/>
      </w:pPr>
      <w:r>
        <w:t>Output: per-rep CV correlation (log space, z space), holdout predictions, MC-propagated mean ± SD correlation, diagnostic plots, saved model object.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