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8BD0F" w14:textId="77777777" w:rsidR="00786C71" w:rsidRPr="00786C71" w:rsidRDefault="00786C71" w:rsidP="00786C71">
      <w:pPr>
        <w:rPr>
          <w:b/>
          <w:bCs/>
        </w:rPr>
      </w:pPr>
      <w:r w:rsidRPr="00786C71">
        <w:rPr>
          <w:b/>
          <w:bCs/>
        </w:rPr>
        <w:t>Enhancing Fund Underwriting Framework – Insights from Townsend IC Memos</w:t>
      </w:r>
    </w:p>
    <w:p w14:paraId="6029BDF1" w14:textId="77777777" w:rsidR="00786C71" w:rsidRPr="00786C71" w:rsidRDefault="00786C71" w:rsidP="00786C71">
      <w:pPr>
        <w:rPr>
          <w:b/>
          <w:bCs/>
        </w:rPr>
      </w:pPr>
      <w:r w:rsidRPr="00786C71">
        <w:rPr>
          <w:b/>
          <w:bCs/>
        </w:rPr>
        <w:t>Sponsor Overview</w:t>
      </w:r>
    </w:p>
    <w:p w14:paraId="3C68AA0E" w14:textId="77777777" w:rsidR="00786C71" w:rsidRPr="00786C71" w:rsidRDefault="00786C71" w:rsidP="00786C71">
      <w:r w:rsidRPr="00786C71">
        <w:t xml:space="preserve">Townsend’s IC memos consistently begin with a thorough </w:t>
      </w:r>
      <w:r w:rsidRPr="00786C71">
        <w:rPr>
          <w:b/>
          <w:bCs/>
        </w:rPr>
        <w:t>Sponsor Overview</w:t>
      </w:r>
      <w:r w:rsidRPr="00786C71">
        <w:t xml:space="preserve"> that evaluates the fund manager’s credibility, stability, and alignment. Recurring themes include the sponsor’s ownership structure, investor base, and track record of retaining LPs. For example, Townsend explicitly reviews whether the management company is majority employee-owned, the tenure and quality of firm leadership, and whether existing LPs have re-upped in successor funds</w:t>
      </w:r>
      <w:hyperlink r:id="rId5" w:anchor=":~:text=%E2%80%A2%20Retention%20of%20Limited%20Partners,offs" w:tgtFrame="_blank" w:history="1">
        <w:r w:rsidRPr="00786C71">
          <w:rPr>
            <w:rStyle w:val="Hyperlink"/>
          </w:rPr>
          <w:t>nic.nebraska.gov</w:t>
        </w:r>
      </w:hyperlink>
      <w:hyperlink r:id="rId6" w:anchor=":~:text=%E2%80%A2%20Advisory%20Board%20%E2%80%A2%20Priority,Partner%20Interest%20%E2%80%A2%20Firm%20Leadership" w:tgtFrame="_blank" w:history="1">
        <w:r w:rsidRPr="00786C71">
          <w:rPr>
            <w:rStyle w:val="Hyperlink"/>
          </w:rPr>
          <w:t>nic.nebraska.gov</w:t>
        </w:r>
      </w:hyperlink>
      <w:r w:rsidRPr="00786C71">
        <w:t>. These factors signal the sponsor’s stability and the confidence it inspires in investors. To align with best practices, consider adding the following sub-criteria under Sponsor Overview:</w:t>
      </w:r>
    </w:p>
    <w:p w14:paraId="1650BD52" w14:textId="77777777" w:rsidR="00786C71" w:rsidRPr="00786C71" w:rsidRDefault="00786C71" w:rsidP="00786C71">
      <w:pPr>
        <w:numPr>
          <w:ilvl w:val="0"/>
          <w:numId w:val="1"/>
        </w:numPr>
      </w:pPr>
      <w:r w:rsidRPr="00786C71">
        <w:rPr>
          <w:b/>
          <w:bCs/>
        </w:rPr>
        <w:t>Existing LP Retention</w:t>
      </w:r>
      <w:r w:rsidRPr="00786C71">
        <w:t xml:space="preserve"> – Evaluate the sponsor’s ability to retain and attract repeat investors across fund generations. A high re-up rate by prior LPs (which Townsend checks as “Retention of Limited Partners”) is a strong endorsement of the sponsor’s performance and governance</w:t>
      </w:r>
      <w:hyperlink r:id="rId7" w:anchor=":~:text=%E2%80%A2%20Retention%20of%20Limited%20Partners,offs"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“Assess the percentage of prior fund investors committing to the new fund, as an indicator of sponsor reputation and LP satisfaction.”</w:t>
      </w:r>
    </w:p>
    <w:p w14:paraId="327BAB49" w14:textId="77777777" w:rsidR="00786C71" w:rsidRPr="00786C71" w:rsidRDefault="00786C71" w:rsidP="00786C71">
      <w:pPr>
        <w:numPr>
          <w:ilvl w:val="0"/>
          <w:numId w:val="1"/>
        </w:numPr>
      </w:pPr>
      <w:r w:rsidRPr="00786C71">
        <w:rPr>
          <w:b/>
          <w:bCs/>
        </w:rPr>
        <w:t>Ownership &amp; Leadership Stability</w:t>
      </w:r>
      <w:r w:rsidRPr="00786C71">
        <w:t xml:space="preserve"> – Assess the management company’s ownership structure (founder/employee-owned vs. external ownership) and the stability of its leadership team. Townsend highlights management company ownership and firm leadership as key to long-term alignment</w:t>
      </w:r>
      <w:hyperlink r:id="rId8" w:anchor=":~:text=%E2%80%A2%20Retention%20of%20Limited%20Partners,Representation%20%E2%80%A2%20Management%20Company%20Ownership" w:tgtFrame="_blank" w:history="1">
        <w:r w:rsidRPr="00786C71">
          <w:rPr>
            <w:rStyle w:val="Hyperlink"/>
          </w:rPr>
          <w:t>nic.nebraska.gov</w:t>
        </w:r>
      </w:hyperlink>
      <w:hyperlink r:id="rId9" w:anchor=":~:text=%E2%80%A2%20Advisory%20Board%20%E2%80%A2%20Priority,Partner%20Interest%20%E2%80%A2%20Firm%20Leadership"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“Determine if the firm is predominantly owned by active principals and evaluate the tenure, succession plans, and governance roles of key leaders to gauge continuity and alignment.”</w:t>
      </w:r>
    </w:p>
    <w:p w14:paraId="4D66E7B6" w14:textId="77777777" w:rsidR="00786C71" w:rsidRPr="00786C71" w:rsidRDefault="00786C71" w:rsidP="00786C71">
      <w:pPr>
        <w:numPr>
          <w:ilvl w:val="0"/>
          <w:numId w:val="1"/>
        </w:numPr>
      </w:pPr>
      <w:r w:rsidRPr="00786C71">
        <w:rPr>
          <w:b/>
          <w:bCs/>
        </w:rPr>
        <w:t>Institutional Investor Base</w:t>
      </w:r>
      <w:r w:rsidRPr="00786C71">
        <w:t xml:space="preserve"> – Note the composition and quality of the sponsor’s investor base (e.g. percentage of large institutional LPs). Townsend’s memos often comment on “Institutional Investor Representation,” recognizing that a broad, credible LP base reflects positively on the sponsor</w:t>
      </w:r>
      <w:hyperlink r:id="rId10" w:anchor=":~:text=%E2%80%A2%20Retention%20of%20Limited%20Partners,%E2%80%A2%20Incentive%20Fees%2F%20Waterfall%20Distrubution"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“Consider the sponsor’s history of commitments from reputable institutional investors, which can lend credibility and signal a rigorous due diligence history.”</w:t>
      </w:r>
    </w:p>
    <w:p w14:paraId="7FD402EF" w14:textId="77777777" w:rsidR="00786C71" w:rsidRPr="00786C71" w:rsidRDefault="00786C71" w:rsidP="00786C71">
      <w:pPr>
        <w:numPr>
          <w:ilvl w:val="0"/>
          <w:numId w:val="1"/>
        </w:numPr>
      </w:pPr>
      <w:r w:rsidRPr="00786C71">
        <w:rPr>
          <w:b/>
          <w:bCs/>
        </w:rPr>
        <w:t>Sponsor Financial Commitment</w:t>
      </w:r>
      <w:r w:rsidRPr="00786C71">
        <w:t xml:space="preserve"> – Highlight the sponsor’s own capital commitment to the fund (GP commit), as it ensures skin-in-the-game. Townsend explicitly calls out Sponsor Commitment and overall alignment of interest in its analysis</w:t>
      </w:r>
      <w:hyperlink r:id="rId11" w:anchor=":~:text=%E2%80%A2%20Incentive%20Fees%2F%20Waterfall%20Distribution,Investment%20Period%20%E2%80%A2%20Fund%20Term" w:tgtFrame="_blank" w:history="1">
        <w:r w:rsidRPr="00786C71">
          <w:rPr>
            <w:rStyle w:val="Hyperlink"/>
          </w:rPr>
          <w:t>nic.nebraska.gov</w:t>
        </w:r>
      </w:hyperlink>
      <w:hyperlink r:id="rId12" w:anchor=":~:text=%E2%80%A2%20Advisory%20Board%20%E2%80%A2%20Priority,%E2%80%A2%20Alignment%20of%20Partner%20Interest"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 xml:space="preserve">“Document the </w:t>
      </w:r>
      <w:r w:rsidRPr="00786C71">
        <w:rPr>
          <w:i/>
          <w:iCs/>
        </w:rPr>
        <w:lastRenderedPageBreak/>
        <w:t>size of the GP’s capital commitment (both absolute and as a % of fund size) and assess its adequacy to align the GP’s incentives with LPs’ interests.”</w:t>
      </w:r>
    </w:p>
    <w:p w14:paraId="03819885" w14:textId="77777777" w:rsidR="00786C71" w:rsidRPr="00786C71" w:rsidRDefault="00786C71" w:rsidP="00786C71">
      <w:r w:rsidRPr="00786C71">
        <w:t>By expanding the Sponsor Overview to include these sub-sections, the IC memos will achieve greater granularity on sponsor quality. This mirrors Townsend’s rigorous approach to vetting a sponsor’s stability, alignment, and reputation before delving into strategy specifics.</w:t>
      </w:r>
    </w:p>
    <w:p w14:paraId="1DC4C603" w14:textId="77777777" w:rsidR="00786C71" w:rsidRPr="00786C71" w:rsidRDefault="00786C71" w:rsidP="00786C71">
      <w:pPr>
        <w:rPr>
          <w:b/>
          <w:bCs/>
        </w:rPr>
      </w:pPr>
      <w:r w:rsidRPr="00786C71">
        <w:rPr>
          <w:b/>
          <w:bCs/>
        </w:rPr>
        <w:t>Investment Strategy</w:t>
      </w:r>
    </w:p>
    <w:p w14:paraId="20ED3490" w14:textId="77777777" w:rsidR="00786C71" w:rsidRPr="00786C71" w:rsidRDefault="00786C71" w:rsidP="00786C71">
      <w:r w:rsidRPr="00786C71">
        <w:t xml:space="preserve">Townsend’s memos provide a clear and granular </w:t>
      </w:r>
      <w:r w:rsidRPr="00786C71">
        <w:rPr>
          <w:b/>
          <w:bCs/>
        </w:rPr>
        <w:t>Investment Strategy</w:t>
      </w:r>
      <w:r w:rsidRPr="00786C71">
        <w:t xml:space="preserve"> section, ensuring the fund’s strategy is well-defined and justified. Common practices include describing the target market segment, deal sourcing approach, and value-creation methods in detail. For instance, Townsend will outline a fund’s planned strategies (e.g. repositioning assets, assemblage, development, etc.) and how the sponsor has executed these in the past</w:t>
      </w:r>
      <w:hyperlink r:id="rId13" w:anchor=":~:text=9%20Value%20Creation%20Strategy%20Repositioning,in%20established%20or%20emerging%20retail" w:tgtFrame="_blank" w:history="1">
        <w:r w:rsidRPr="00786C71">
          <w:rPr>
            <w:rStyle w:val="Hyperlink"/>
          </w:rPr>
          <w:t>lacers.org</w:t>
        </w:r>
      </w:hyperlink>
      <w:hyperlink r:id="rId14" w:anchor=":~:text=%E2%80%A2%20Asana%20Partners%20has%20sourced,net%20effective%20rents%20are%20being" w:tgtFrame="_blank" w:history="1">
        <w:r w:rsidRPr="00786C71">
          <w:rPr>
            <w:rStyle w:val="Hyperlink"/>
          </w:rPr>
          <w:t>lacers.org</w:t>
        </w:r>
      </w:hyperlink>
      <w:r w:rsidRPr="00786C71">
        <w:t>. They also note use of leverage and risk posture as part of strategy (e.g. a core fund using modest leverage vs. a value-add fund with higher leverage)</w:t>
      </w:r>
      <w:hyperlink r:id="rId15" w:anchor=":~:text=the%20US,Partners%20%E2%80%A2%20Institutional%20Investor%20Representation" w:tgtFrame="_blank" w:history="1">
        <w:r w:rsidRPr="00786C71">
          <w:rPr>
            <w:rStyle w:val="Hyperlink"/>
          </w:rPr>
          <w:t>nic.nebraska.gov</w:t>
        </w:r>
      </w:hyperlink>
      <w:hyperlink r:id="rId16" w:anchor=":~:text=Return%2FOpportunistic%20Expected%20Fund%20Size%20%242,Three%20to%20Five%20Years%20Fees" w:tgtFrame="_blank" w:history="1">
        <w:r w:rsidRPr="00786C71">
          <w:rPr>
            <w:rStyle w:val="Hyperlink"/>
          </w:rPr>
          <w:t>nic.nebraska.gov</w:t>
        </w:r>
      </w:hyperlink>
      <w:r w:rsidRPr="00786C71">
        <w:t>. To strengthen this section, consider adding sub-criteria such as:</w:t>
      </w:r>
    </w:p>
    <w:p w14:paraId="47063920" w14:textId="77777777" w:rsidR="00786C71" w:rsidRPr="00786C71" w:rsidRDefault="00786C71" w:rsidP="00786C71">
      <w:pPr>
        <w:numPr>
          <w:ilvl w:val="0"/>
          <w:numId w:val="2"/>
        </w:numPr>
      </w:pPr>
      <w:r w:rsidRPr="00786C71">
        <w:rPr>
          <w:b/>
          <w:bCs/>
        </w:rPr>
        <w:t>Execution Track Record in Strategy</w:t>
      </w:r>
      <w:r w:rsidRPr="00786C71">
        <w:t xml:space="preserve"> – Document the sponsor’s </w:t>
      </w:r>
      <w:r w:rsidRPr="00786C71">
        <w:rPr>
          <w:b/>
          <w:bCs/>
        </w:rPr>
        <w:t>transaction experience in the target strategy</w:t>
      </w:r>
      <w:r w:rsidRPr="00786C71">
        <w:t>. Townsend evaluates whether the team has proven ability in the specific property type or approach by checking “Transaction Experience in Strategy” and “Ability to Create Value in Deals”</w:t>
      </w:r>
      <w:hyperlink r:id="rId17" w:anchor=":~:text=Returns%20%E2%80%A2%20Write,Ability%20to%20Create%20Value%20inDeals" w:tgtFrame="_blank" w:history="1">
        <w:r w:rsidRPr="00786C71">
          <w:rPr>
            <w:rStyle w:val="Hyperlink"/>
          </w:rPr>
          <w:t>nic.nebraska.gov</w:t>
        </w:r>
      </w:hyperlink>
      <w:hyperlink r:id="rId18" w:anchor=":~:text=%E2%80%A2%20Write,Office%20Resources%20%E2%80%A2%20Fault%20Provisions"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“Review the manager’s history of executing this strategy (number of past deals in sector/geography, outcomes achieved) to validate that the team has relevant experience and a repeatable model.”</w:t>
      </w:r>
    </w:p>
    <w:p w14:paraId="54CA5F09" w14:textId="77777777" w:rsidR="00786C71" w:rsidRPr="00786C71" w:rsidRDefault="00786C71" w:rsidP="00786C71">
      <w:pPr>
        <w:numPr>
          <w:ilvl w:val="0"/>
          <w:numId w:val="2"/>
        </w:numPr>
      </w:pPr>
      <w:r w:rsidRPr="00786C71">
        <w:rPr>
          <w:b/>
          <w:bCs/>
        </w:rPr>
        <w:t>Value Creation Plan</w:t>
      </w:r>
      <w:r w:rsidRPr="00786C71">
        <w:t xml:space="preserve"> – Provide a breakdown of the fund’s value-add or operational improvement plan for its assets. Townsend memos often enumerate the </w:t>
      </w:r>
      <w:r w:rsidRPr="00786C71">
        <w:rPr>
          <w:b/>
          <w:bCs/>
        </w:rPr>
        <w:t>value creation levers</w:t>
      </w:r>
      <w:r w:rsidRPr="00786C71">
        <w:t xml:space="preserve"> (e.g. redevelopment, leasing improvements, cost reductions) being targeted</w:t>
      </w:r>
      <w:hyperlink r:id="rId19" w:anchor=":~:text=9%20Value%20Creation%20Strategy%20Repositioning,in%20established%20or%20emerging%20retail"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“Detail the fund’s value creation strategies (e.g. renovations, tenant re</w:t>
      </w:r>
      <w:r w:rsidRPr="00786C71">
        <w:rPr>
          <w:rFonts w:ascii="Cambria Math" w:hAnsi="Cambria Math" w:cs="Cambria Math"/>
          <w:i/>
          <w:iCs/>
        </w:rPr>
        <w:t>‐</w:t>
      </w:r>
      <w:r w:rsidRPr="00786C71">
        <w:rPr>
          <w:i/>
          <w:iCs/>
        </w:rPr>
        <w:t>mixing, development, operational efficiencies), including how these will drive NOI growth or appreciation and the sponsor</w:t>
      </w:r>
      <w:r w:rsidRPr="00786C71">
        <w:rPr>
          <w:rFonts w:ascii="Aptos" w:hAnsi="Aptos" w:cs="Aptos"/>
          <w:i/>
          <w:iCs/>
        </w:rPr>
        <w:t>’</w:t>
      </w:r>
      <w:r w:rsidRPr="00786C71">
        <w:rPr>
          <w:i/>
          <w:iCs/>
        </w:rPr>
        <w:t>s track record with each lever.</w:t>
      </w:r>
      <w:r w:rsidRPr="00786C71">
        <w:rPr>
          <w:rFonts w:ascii="Aptos" w:hAnsi="Aptos" w:cs="Aptos"/>
          <w:i/>
          <w:iCs/>
        </w:rPr>
        <w:t>”</w:t>
      </w:r>
    </w:p>
    <w:p w14:paraId="72ACB103" w14:textId="77777777" w:rsidR="00786C71" w:rsidRPr="00786C71" w:rsidRDefault="00786C71" w:rsidP="00786C71">
      <w:pPr>
        <w:numPr>
          <w:ilvl w:val="0"/>
          <w:numId w:val="2"/>
        </w:numPr>
      </w:pPr>
      <w:r w:rsidRPr="00786C71">
        <w:rPr>
          <w:b/>
          <w:bCs/>
        </w:rPr>
        <w:t>Pipeline &amp; Deal Sourcing</w:t>
      </w:r>
      <w:r w:rsidRPr="00786C71">
        <w:t xml:space="preserve"> – Include an overview of the sponsor’s deal pipeline and sourcing advantage. Townsend highlights if a manager can source off-market deals or has a niche focus that provides an edge</w:t>
      </w:r>
      <w:hyperlink r:id="rId20" w:anchor=":~:text=%E2%80%A2%20Asana%20Partners%20has%20sourced,net%20effective%20rents%20are%20being"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 xml:space="preserve">“Summarize the current deal pipeline and the sponsor’s sourcing channels (broker </w:t>
      </w:r>
      <w:r w:rsidRPr="00786C71">
        <w:rPr>
          <w:i/>
          <w:iCs/>
        </w:rPr>
        <w:lastRenderedPageBreak/>
        <w:t>networks, off-market capabilities, JV partners), noting any competitive advantage or unique market access.”</w:t>
      </w:r>
    </w:p>
    <w:p w14:paraId="660FAAA3" w14:textId="77777777" w:rsidR="00786C71" w:rsidRPr="00786C71" w:rsidRDefault="00786C71" w:rsidP="00786C71">
      <w:pPr>
        <w:numPr>
          <w:ilvl w:val="0"/>
          <w:numId w:val="2"/>
        </w:numPr>
      </w:pPr>
      <w:r w:rsidRPr="00786C71">
        <w:rPr>
          <w:b/>
          <w:bCs/>
        </w:rPr>
        <w:t>Leverage &amp; Risk Management</w:t>
      </w:r>
      <w:r w:rsidRPr="00786C71">
        <w:t xml:space="preserve"> – Discuss the intended leverage level and risk mitigation tactics as part of strategy. Townsend explicitly notes leverage targets (e.g. “up to 75%” for an opportunistic fund) and whether that is higher or lower than typical for the strategy</w:t>
      </w:r>
      <w:hyperlink r:id="rId21" w:anchor=":~:text=Return%2FOpportunistic%20Expected%20Fund%20Size%20%242,Three%20to%20Five%20Years%20Fees"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“State the fund’s expected leverage use and risk management approach (e.g. use of debt hedging, diversification limits). Evaluate if the leverage strategy is appropriate for the risk/return profile and how the manager will mitigate interest rate or refinancing risk.”</w:t>
      </w:r>
    </w:p>
    <w:p w14:paraId="02121472" w14:textId="77777777" w:rsidR="00786C71" w:rsidRPr="00786C71" w:rsidRDefault="00786C71" w:rsidP="00786C71">
      <w:pPr>
        <w:numPr>
          <w:ilvl w:val="0"/>
          <w:numId w:val="2"/>
        </w:numPr>
      </w:pPr>
      <w:r w:rsidRPr="00786C71">
        <w:rPr>
          <w:b/>
          <w:bCs/>
        </w:rPr>
        <w:t>Market Differentiation</w:t>
      </w:r>
      <w:r w:rsidRPr="00786C71">
        <w:t xml:space="preserve"> – Emphasize what differentiates this strategy in the market. Townsend often explains why the strategy is compelling in the current environment or how the sponsor’s approach is unique (for example, focusing on specialized sectors or secondary markets with less competition)</w:t>
      </w:r>
      <w:hyperlink r:id="rId22" w:anchor=":~:text=size%29%3B%2080,properties%20where%20operational%20EXECUTIVE%20SUMMARY"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“Describe the strategy’s niche or competitive differentiation (e.g. targeting an underserved sector, employing an innovative structure or partnership model) and why it is expected to generate alpha relative to broader market trends.”</w:t>
      </w:r>
    </w:p>
    <w:p w14:paraId="0AA71C1B" w14:textId="77777777" w:rsidR="00786C71" w:rsidRPr="00786C71" w:rsidRDefault="00786C71" w:rsidP="00786C71">
      <w:r w:rsidRPr="00786C71">
        <w:t xml:space="preserve">Augmenting the Investment Strategy section with these elements will improve its institutional rigor. It ensures the IC memo not only states </w:t>
      </w:r>
      <w:r w:rsidRPr="00786C71">
        <w:rPr>
          <w:i/>
          <w:iCs/>
        </w:rPr>
        <w:t>what</w:t>
      </w:r>
      <w:r w:rsidRPr="00786C71">
        <w:t xml:space="preserve"> the fund will </w:t>
      </w:r>
      <w:proofErr w:type="gramStart"/>
      <w:r w:rsidRPr="00786C71">
        <w:t>do, but</w:t>
      </w:r>
      <w:proofErr w:type="gramEnd"/>
      <w:r w:rsidRPr="00786C71">
        <w:t xml:space="preserve"> also provides evidence of </w:t>
      </w:r>
      <w:r w:rsidRPr="00786C71">
        <w:rPr>
          <w:i/>
          <w:iCs/>
        </w:rPr>
        <w:t>how</w:t>
      </w:r>
      <w:r w:rsidRPr="00786C71">
        <w:t xml:space="preserve"> and </w:t>
      </w:r>
      <w:r w:rsidRPr="00786C71">
        <w:rPr>
          <w:i/>
          <w:iCs/>
        </w:rPr>
        <w:t>why</w:t>
      </w:r>
      <w:r w:rsidRPr="00786C71">
        <w:t xml:space="preserve"> the strategy is viable, echoing Townsend’s detail-oriented approach.</w:t>
      </w:r>
    </w:p>
    <w:p w14:paraId="47EDDE40" w14:textId="77777777" w:rsidR="00786C71" w:rsidRPr="00786C71" w:rsidRDefault="00786C71" w:rsidP="00786C71">
      <w:pPr>
        <w:rPr>
          <w:b/>
          <w:bCs/>
        </w:rPr>
      </w:pPr>
      <w:r w:rsidRPr="00786C71">
        <w:rPr>
          <w:b/>
          <w:bCs/>
        </w:rPr>
        <w:t>Track Record</w:t>
      </w:r>
    </w:p>
    <w:p w14:paraId="0B740EB1" w14:textId="77777777" w:rsidR="00786C71" w:rsidRPr="00786C71" w:rsidRDefault="00786C71" w:rsidP="00786C71">
      <w:r w:rsidRPr="00786C71">
        <w:t xml:space="preserve">Townsend places heavy emphasis on </w:t>
      </w:r>
      <w:r w:rsidRPr="00786C71">
        <w:rPr>
          <w:b/>
          <w:bCs/>
        </w:rPr>
        <w:t>Track Record</w:t>
      </w:r>
      <w:r w:rsidRPr="00786C71">
        <w:t xml:space="preserve"> analysis, going beyond headline IRRs to dissect the quality and consistency of past performance. Across the memos, Townsend consistently examines metrics like the variability of returns, any loss-making deals, and the distribution of performance across the team and investments</w:t>
      </w:r>
      <w:hyperlink r:id="rId23" w:anchor=":~:text=Ownership%20%E2%80%A2%20Consistency%2F%20Volatility%20of,%E2%80%A2%20Incentive%20Fees%2F%20Waterfall%20Distribution" w:tgtFrame="_blank" w:history="1">
        <w:r w:rsidRPr="00786C71">
          <w:rPr>
            <w:rStyle w:val="Hyperlink"/>
          </w:rPr>
          <w:t>nic.nebraska.gov</w:t>
        </w:r>
      </w:hyperlink>
      <w:hyperlink r:id="rId24" w:anchor=":~:text=%E2%80%A2%20Key%20Person%20Provision%20%E2%80%A2,%E2%80%A2%20Transaction%20Experience%20in%20Strategy" w:tgtFrame="_blank" w:history="1">
        <w:r w:rsidRPr="00786C71">
          <w:rPr>
            <w:rStyle w:val="Hyperlink"/>
          </w:rPr>
          <w:t>nic.nebraska.gov</w:t>
        </w:r>
      </w:hyperlink>
      <w:r w:rsidRPr="00786C71">
        <w:t>. This thorough approach yields insights into risk management and repeatability of success. To mirror these best practices, enhance the Track Record section with sub-criteria such as:</w:t>
      </w:r>
    </w:p>
    <w:p w14:paraId="7E64517F" w14:textId="77777777" w:rsidR="00786C71" w:rsidRPr="00786C71" w:rsidRDefault="00786C71" w:rsidP="00786C71">
      <w:pPr>
        <w:numPr>
          <w:ilvl w:val="0"/>
          <w:numId w:val="3"/>
        </w:numPr>
      </w:pPr>
      <w:r w:rsidRPr="00786C71">
        <w:rPr>
          <w:b/>
          <w:bCs/>
        </w:rPr>
        <w:t>Performance Consistency &amp; Volatility</w:t>
      </w:r>
      <w:r w:rsidRPr="00786C71">
        <w:t xml:space="preserve"> – Rather than only citing aggregate IRR/MOIC, evaluate the </w:t>
      </w:r>
      <w:r w:rsidRPr="00786C71">
        <w:rPr>
          <w:b/>
          <w:bCs/>
        </w:rPr>
        <w:t>consistency of returns</w:t>
      </w:r>
      <w:r w:rsidRPr="00786C71">
        <w:t xml:space="preserve"> across investments and funds. Townsend explicitly considers the “Consistency/Volatility of Returns” and whether performance was steady or driven by a few big wins</w:t>
      </w:r>
      <w:hyperlink r:id="rId25" w:anchor=":~:text=Ownership%20%E2%80%A2%20Consistency%2F%20Volatility%20of,%E2%80%A2%20Incentive%20Fees%2F%20Waterfall%20Distribution"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 xml:space="preserve">“Analyze the dispersion of deal-level returns and the frequency with which </w:t>
      </w:r>
      <w:r w:rsidRPr="00786C71">
        <w:rPr>
          <w:i/>
          <w:iCs/>
        </w:rPr>
        <w:lastRenderedPageBreak/>
        <w:t>the manager met or exceeded targets. Highlight any pattern of high volatility or inconsistency that could indicate reliance on favorable markets or outliers.”</w:t>
      </w:r>
    </w:p>
    <w:p w14:paraId="699773FD" w14:textId="77777777" w:rsidR="00786C71" w:rsidRPr="00786C71" w:rsidRDefault="00786C71" w:rsidP="00786C71">
      <w:pPr>
        <w:numPr>
          <w:ilvl w:val="0"/>
          <w:numId w:val="3"/>
        </w:numPr>
      </w:pPr>
      <w:r w:rsidRPr="00786C71">
        <w:rPr>
          <w:b/>
          <w:bCs/>
        </w:rPr>
        <w:t>Downside/Loss Analysis</w:t>
      </w:r>
      <w:r w:rsidRPr="00786C71">
        <w:t xml:space="preserve"> – Include a review of any </w:t>
      </w:r>
      <w:r w:rsidRPr="00786C71">
        <w:rPr>
          <w:b/>
          <w:bCs/>
        </w:rPr>
        <w:t>write-offs or capital losses</w:t>
      </w:r>
      <w:r w:rsidRPr="00786C71">
        <w:t xml:space="preserve"> in prior portfolios. Townsend’s checklist always includes checking for “Write-offs”</w:t>
      </w:r>
      <w:hyperlink r:id="rId26" w:anchor=":~:text=Ownership%20%E2%80%A2%20Consistency%2F%20Volatility%20of,%E2%80%A2%20Incentive%20Fees%2F%20Waterfall%20Distribution" w:tgtFrame="_blank" w:history="1">
        <w:r w:rsidRPr="00786C71">
          <w:rPr>
            <w:rStyle w:val="Hyperlink"/>
          </w:rPr>
          <w:t>nic.nebraska.gov</w:t>
        </w:r>
      </w:hyperlink>
      <w:r w:rsidRPr="00786C71">
        <w:t xml:space="preserve"> as a measure of the sponsor’s downside risk control. </w:t>
      </w:r>
      <w:r w:rsidRPr="00786C71">
        <w:rPr>
          <w:i/>
          <w:iCs/>
        </w:rPr>
        <w:t>Suggested language:</w:t>
      </w:r>
      <w:r w:rsidRPr="00786C71">
        <w:t xml:space="preserve"> </w:t>
      </w:r>
      <w:r w:rsidRPr="00786C71">
        <w:rPr>
          <w:i/>
          <w:iCs/>
        </w:rPr>
        <w:t>“Report the incidence and magnitude of realized losses or write-downs in prior funds. Discuss what drove those outcomes (e.g. strategy failure, market events) and how the GP responded or learned from them.”</w:t>
      </w:r>
    </w:p>
    <w:p w14:paraId="72499EAD" w14:textId="77777777" w:rsidR="00786C71" w:rsidRPr="00786C71" w:rsidRDefault="00786C71" w:rsidP="00786C71">
      <w:pPr>
        <w:numPr>
          <w:ilvl w:val="0"/>
          <w:numId w:val="3"/>
        </w:numPr>
      </w:pPr>
      <w:r w:rsidRPr="00786C71">
        <w:rPr>
          <w:b/>
          <w:bCs/>
        </w:rPr>
        <w:t>Key Deal and Team Attribution</w:t>
      </w:r>
      <w:r w:rsidRPr="00786C71">
        <w:t xml:space="preserve"> – Assess whether past performance was broad-based or concentrated. Townsend sometimes examines “GP Attribution Concentration,” i.e. if a single deal or team member was responsible for a disproportionate share of returns</w:t>
      </w:r>
      <w:hyperlink r:id="rId27" w:anchor=":~:text=%E2%80%A2%20Key%20Person%20Provision%20%E2%80%A2,%E2%80%A2%20Transaction%20Experience%20in%20Strategy"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 xml:space="preserve">“Determine if the historical returns were generated by a diverse set of investments or disproportionately by a few deals. Identify any </w:t>
      </w:r>
      <w:proofErr w:type="gramStart"/>
      <w:r w:rsidRPr="00786C71">
        <w:rPr>
          <w:i/>
          <w:iCs/>
        </w:rPr>
        <w:t>key-person</w:t>
      </w:r>
      <w:proofErr w:type="gramEnd"/>
      <w:r w:rsidRPr="00786C71">
        <w:rPr>
          <w:i/>
          <w:iCs/>
        </w:rPr>
        <w:t xml:space="preserve"> or key-deal dependence, which may pose a risk if that success is not repeatable.”</w:t>
      </w:r>
    </w:p>
    <w:p w14:paraId="0D595706" w14:textId="77777777" w:rsidR="00786C71" w:rsidRPr="00786C71" w:rsidRDefault="00786C71" w:rsidP="00786C71">
      <w:pPr>
        <w:numPr>
          <w:ilvl w:val="0"/>
          <w:numId w:val="3"/>
        </w:numPr>
      </w:pPr>
      <w:r w:rsidRPr="00786C71">
        <w:rPr>
          <w:b/>
          <w:bCs/>
        </w:rPr>
        <w:t>Benchmark &amp; Peer Quartile Ranking</w:t>
      </w:r>
      <w:r w:rsidRPr="00786C71">
        <w:t xml:space="preserve"> – Contextualize the track record against industry benchmarks or peer funds. Townsend often notes relative performance (e.g. a core fund consistently outperforming the ODCE index</w:t>
      </w:r>
      <w:hyperlink r:id="rId28" w:anchor=":~:text=Primary%20Strategy%3A%20The%20Prime%20Property,higher%20use%20of%20leverage%20and"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“Compare the fund’s net IRRs and equity multiples to relevant benchmark indices or peer quartiles for the same vintage and strategy. Indicate whether performance ranks in top quartile, median, etc., to gauge competitiveness.”</w:t>
      </w:r>
    </w:p>
    <w:p w14:paraId="376C448B" w14:textId="77777777" w:rsidR="00786C71" w:rsidRPr="00786C71" w:rsidRDefault="00786C71" w:rsidP="00786C71">
      <w:pPr>
        <w:numPr>
          <w:ilvl w:val="0"/>
          <w:numId w:val="3"/>
        </w:numPr>
      </w:pPr>
      <w:r w:rsidRPr="00786C71">
        <w:rPr>
          <w:b/>
          <w:bCs/>
        </w:rPr>
        <w:t>Value Creation Attribution</w:t>
      </w:r>
      <w:r w:rsidRPr="00786C71">
        <w:t xml:space="preserve"> – Where possible, break down past returns into components (income yield, asset appreciation, leverage effect). Townsend’s concept of “Ability to Create Value in Deals” and “Valuation Discipline” suggests they look at how much value was added versus market beta</w:t>
      </w:r>
      <w:hyperlink r:id="rId29" w:anchor=":~:text=%E2%80%A2%20Incentive%20Fees%2F%20Waterfall%20Distribution,Investment%20Period%20%E2%80%A2%20Fund%20Term" w:tgtFrame="_blank" w:history="1">
        <w:r w:rsidRPr="00786C71">
          <w:rPr>
            <w:rStyle w:val="Hyperlink"/>
          </w:rPr>
          <w:t>nic.nebraska.gov</w:t>
        </w:r>
      </w:hyperlink>
      <w:hyperlink r:id="rId30" w:anchor=":~:text=%E2%80%A2%20Ability%20to%20Create%20Value,Valuation%20Discipline%20%E2%80%A2%20Reporting%20Transparency"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“Assess how returns were achieved – e.g. proportion from rental income vs. exit cap rate compression vs. operational improvements – to understand the drivers of past performance and the replicability of those drivers going forward.”</w:t>
      </w:r>
    </w:p>
    <w:p w14:paraId="4F8E4749" w14:textId="77777777" w:rsidR="00786C71" w:rsidRPr="00786C71" w:rsidRDefault="00786C71" w:rsidP="00786C71">
      <w:r w:rsidRPr="00786C71">
        <w:t xml:space="preserve">Incorporating these elements will give the Track Record section more analytical depth. This aligns with Townsend’s practice of scrutinizing not just </w:t>
      </w:r>
      <w:r w:rsidRPr="00786C71">
        <w:rPr>
          <w:i/>
          <w:iCs/>
        </w:rPr>
        <w:t>how high</w:t>
      </w:r>
      <w:r w:rsidRPr="00786C71">
        <w:t xml:space="preserve"> returns were, but </w:t>
      </w:r>
      <w:r w:rsidRPr="00786C71">
        <w:rPr>
          <w:i/>
          <w:iCs/>
        </w:rPr>
        <w:t>how</w:t>
      </w:r>
      <w:r w:rsidRPr="00786C71">
        <w:t xml:space="preserve"> they were earned and whether that success is likely to continue – a critical input for the IC’s decision-making.</w:t>
      </w:r>
    </w:p>
    <w:p w14:paraId="20519D9A" w14:textId="77777777" w:rsidR="00786C71" w:rsidRPr="00786C71" w:rsidRDefault="00786C71" w:rsidP="00786C71">
      <w:pPr>
        <w:rPr>
          <w:b/>
          <w:bCs/>
        </w:rPr>
      </w:pPr>
      <w:r w:rsidRPr="00786C71">
        <w:rPr>
          <w:b/>
          <w:bCs/>
        </w:rPr>
        <w:t>Market Opportunity</w:t>
      </w:r>
    </w:p>
    <w:p w14:paraId="7617EDDD" w14:textId="77777777" w:rsidR="00786C71" w:rsidRPr="00786C71" w:rsidRDefault="00786C71" w:rsidP="00786C71">
      <w:r w:rsidRPr="00786C71">
        <w:lastRenderedPageBreak/>
        <w:t xml:space="preserve">Townsend’s memos consistently frame each fund within its </w:t>
      </w:r>
      <w:r w:rsidRPr="00786C71">
        <w:rPr>
          <w:b/>
          <w:bCs/>
        </w:rPr>
        <w:t>Market Opportunity</w:t>
      </w:r>
      <w:r w:rsidRPr="00786C71">
        <w:t>, examining the external environment that the strategy will capitalize on. They discuss supply-demand dynamics, secular trends, and cyclicality that impact the fund’s targeted assets. For example, Townsend will note factors like e-commerce driving demand for logistics (for an industrial fund) or cloud computing fueling data center growth (for a data center fund), and they often reference broader indices or research to substantiate the opportunity. To enhance this section’s rigor and decision-usefulness, we recommend adding:</w:t>
      </w:r>
    </w:p>
    <w:p w14:paraId="0F0D3E16" w14:textId="77777777" w:rsidR="00786C71" w:rsidRPr="00786C71" w:rsidRDefault="00786C71" w:rsidP="00786C71">
      <w:pPr>
        <w:numPr>
          <w:ilvl w:val="0"/>
          <w:numId w:val="4"/>
        </w:numPr>
      </w:pPr>
      <w:r w:rsidRPr="00786C71">
        <w:rPr>
          <w:b/>
          <w:bCs/>
        </w:rPr>
        <w:t>Sector Supply-Demand Fundamentals</w:t>
      </w:r>
      <w:r w:rsidRPr="00786C71">
        <w:t xml:space="preserve"> – Provide a data-driven look at the specific property sector or strategy niche the fund focuses on. Townsend-style analysis would include vacancy rates, absorption, rent growth, and investment volume trends in that sector to demonstrate the </w:t>
      </w:r>
      <w:r w:rsidRPr="00786C71">
        <w:rPr>
          <w:b/>
          <w:bCs/>
        </w:rPr>
        <w:t>fundamentals supporting the strategy</w:t>
      </w:r>
      <w:hyperlink r:id="rId31" w:anchor=":~:text=9%20Value%20Creation%20Strategy%20Repositioning,in%20established%20or%20emerging%20retail" w:tgtFrame="_blank" w:history="1">
        <w:r w:rsidRPr="00786C71">
          <w:rPr>
            <w:rStyle w:val="Hyperlink"/>
          </w:rPr>
          <w:t>lacers.org</w:t>
        </w:r>
      </w:hyperlink>
      <w:hyperlink r:id="rId32" w:anchor=":~:text=%E2%80%A2%20Asana%20Partners%20has%20sourced,net%20effective%20rents%20are%20being"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“Summarize current supply and demand metrics for the target asset class (e.g. occupancy and rent trends for target markets, pipeline of new supply, tenant demand drivers). Explain how these fundamentals create a favorable backdrop for the fund’s strategy.”</w:t>
      </w:r>
    </w:p>
    <w:p w14:paraId="0A137CC8" w14:textId="77777777" w:rsidR="00786C71" w:rsidRPr="00786C71" w:rsidRDefault="00786C71" w:rsidP="00786C71">
      <w:pPr>
        <w:numPr>
          <w:ilvl w:val="0"/>
          <w:numId w:val="4"/>
        </w:numPr>
      </w:pPr>
      <w:r w:rsidRPr="00786C71">
        <w:rPr>
          <w:b/>
          <w:bCs/>
        </w:rPr>
        <w:t>Macro/Cyclical Context</w:t>
      </w:r>
      <w:r w:rsidRPr="00786C71">
        <w:t xml:space="preserve"> – Discuss where we are in the </w:t>
      </w:r>
      <w:r w:rsidRPr="00786C71">
        <w:rPr>
          <w:b/>
          <w:bCs/>
        </w:rPr>
        <w:t>market cycle</w:t>
      </w:r>
      <w:r w:rsidRPr="00786C71">
        <w:t xml:space="preserve"> and economic context relevant to the strategy. Townsend often includes commentary on interest rates, cap rate trends, or economic growth as tailwinds or headwinds for the strategy. </w:t>
      </w:r>
      <w:r w:rsidRPr="00786C71">
        <w:rPr>
          <w:i/>
          <w:iCs/>
        </w:rPr>
        <w:t>Suggested language:</w:t>
      </w:r>
      <w:r w:rsidRPr="00786C71">
        <w:t xml:space="preserve"> </w:t>
      </w:r>
      <w:r w:rsidRPr="00786C71">
        <w:rPr>
          <w:i/>
          <w:iCs/>
        </w:rPr>
        <w:t>“Assess the broader macroeconomic and capital market conditions (interest rate environment, GDP growth, capital flows into real estate) and their impact on the timing of this strategy. Highlight cyclical risks (e.g. rising rates, potential recession) and why the strategy is still compelling in the current environment or how it is buffered against downturns.”</w:t>
      </w:r>
    </w:p>
    <w:p w14:paraId="28A6AD45" w14:textId="77777777" w:rsidR="00786C71" w:rsidRPr="00786C71" w:rsidRDefault="00786C71" w:rsidP="00786C71">
      <w:pPr>
        <w:numPr>
          <w:ilvl w:val="0"/>
          <w:numId w:val="4"/>
        </w:numPr>
      </w:pPr>
      <w:r w:rsidRPr="00786C71">
        <w:rPr>
          <w:b/>
          <w:bCs/>
        </w:rPr>
        <w:t>Secular Trends &amp; Thematic Rationale</w:t>
      </w:r>
      <w:r w:rsidRPr="00786C71">
        <w:t xml:space="preserve"> – Link the fund’s strategy to long-term secular trends. For instance, Townsend memos for a retail value-add fund highlighted the evolving consumer preferences for experiential retail in urban neighborhoods, or for a data-center fund, the growth of cloud and streaming services. </w:t>
      </w:r>
      <w:r w:rsidRPr="00786C71">
        <w:rPr>
          <w:i/>
          <w:iCs/>
        </w:rPr>
        <w:t>Suggested language:</w:t>
      </w:r>
      <w:r w:rsidRPr="00786C71">
        <w:t xml:space="preserve"> </w:t>
      </w:r>
      <w:r w:rsidRPr="00786C71">
        <w:rPr>
          <w:i/>
          <w:iCs/>
        </w:rPr>
        <w:t>“Identify any secular trends (demographic shifts, technological changes, urbanization, e-commerce, etc.) that underpin demand for the assets in this strategy. Explain how the fund is positioned to benefit from these durable, long-term tailwinds.”</w:t>
      </w:r>
    </w:p>
    <w:p w14:paraId="1D51F4C7" w14:textId="77777777" w:rsidR="00786C71" w:rsidRPr="00786C71" w:rsidRDefault="00786C71" w:rsidP="00786C71">
      <w:pPr>
        <w:numPr>
          <w:ilvl w:val="0"/>
          <w:numId w:val="4"/>
        </w:numPr>
      </w:pPr>
      <w:r w:rsidRPr="00786C71">
        <w:rPr>
          <w:b/>
          <w:bCs/>
        </w:rPr>
        <w:t>Competitive Landscape</w:t>
      </w:r>
      <w:r w:rsidRPr="00786C71">
        <w:t xml:space="preserve"> – Evaluate the </w:t>
      </w:r>
      <w:r w:rsidRPr="00786C71">
        <w:rPr>
          <w:b/>
          <w:bCs/>
        </w:rPr>
        <w:t>competition for deals</w:t>
      </w:r>
      <w:r w:rsidRPr="00786C71">
        <w:t xml:space="preserve"> and capital in this strategy. Townsend will often note how many other managers pursue similar deals and whether the sponsor has a sourcing advantage (e.g. proprietary deal flow, less competition in a niche market)</w:t>
      </w:r>
      <w:hyperlink r:id="rId33" w:anchor=":~:text=%E2%80%A2%20Asana%20Partners%20has%20sourced,net%20effective%20rents%20are%20being"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 xml:space="preserve">“Describe the </w:t>
      </w:r>
      <w:r w:rsidRPr="00786C71">
        <w:rPr>
          <w:i/>
          <w:iCs/>
        </w:rPr>
        <w:lastRenderedPageBreak/>
        <w:t>competitive environment: How crowded is the space with other buyers or funds? What is the sponsor’s competitive edge in sourcing or executing deals (off-market sourcing, specialist expertise, local relationships)? Include any evidence from the sponsor’s pipeline or past deals that they can avoid auction processes or otherwise outmaneuver competitors.”</w:t>
      </w:r>
    </w:p>
    <w:p w14:paraId="6C283F6C" w14:textId="77777777" w:rsidR="00786C71" w:rsidRPr="00786C71" w:rsidRDefault="00786C71" w:rsidP="00786C71">
      <w:pPr>
        <w:numPr>
          <w:ilvl w:val="0"/>
          <w:numId w:val="4"/>
        </w:numPr>
      </w:pPr>
      <w:r w:rsidRPr="00786C71">
        <w:rPr>
          <w:b/>
          <w:bCs/>
        </w:rPr>
        <w:t>Regional/Geographic Factors</w:t>
      </w:r>
      <w:r w:rsidRPr="00786C71">
        <w:t xml:space="preserve"> – If applicable, include analysis of the specific regions the fund will invest in (e.g. primary vs. secondary markets, international exposures). Note any regional economic outlook or market nuances that could impact performance. Townsend’s market discussions often get granular if the fund has a geographic focus, ensuring the IC understands those local dynamics. </w:t>
      </w:r>
      <w:r w:rsidRPr="00786C71">
        <w:rPr>
          <w:i/>
          <w:iCs/>
        </w:rPr>
        <w:t>Suggested language:</w:t>
      </w:r>
      <w:r w:rsidRPr="00786C71">
        <w:t xml:space="preserve"> </w:t>
      </w:r>
      <w:r w:rsidRPr="00786C71">
        <w:rPr>
          <w:i/>
          <w:iCs/>
        </w:rPr>
        <w:t>“Outline the geographic focus of the fund and discuss regional market outlooks. For each key region, note economic growth, job and population trends, and real estate market conditions that support (or challenge) the investment thesis.”</w:t>
      </w:r>
    </w:p>
    <w:p w14:paraId="5F15F6DD" w14:textId="77777777" w:rsidR="00786C71" w:rsidRPr="00786C71" w:rsidRDefault="00786C71" w:rsidP="00786C71">
      <w:r w:rsidRPr="00786C71">
        <w:t xml:space="preserve">By expanding the Market Opportunity section in this way, the memo will reflect the same level of </w:t>
      </w:r>
      <w:r w:rsidRPr="00786C71">
        <w:rPr>
          <w:b/>
          <w:bCs/>
        </w:rPr>
        <w:t>institutional rigor</w:t>
      </w:r>
      <w:r w:rsidRPr="00786C71">
        <w:t xml:space="preserve"> Townsend applies – connecting the fund’s strategy to real-world market data and trends. This gives decision-makers confidence that the opportunity is not just manager </w:t>
      </w:r>
      <w:proofErr w:type="gramStart"/>
      <w:r w:rsidRPr="00786C71">
        <w:t>hype, but</w:t>
      </w:r>
      <w:proofErr w:type="gramEnd"/>
      <w:r w:rsidRPr="00786C71">
        <w:t xml:space="preserve"> grounded in objective market reality.</w:t>
      </w:r>
    </w:p>
    <w:p w14:paraId="68AC5406" w14:textId="77777777" w:rsidR="00786C71" w:rsidRPr="00786C71" w:rsidRDefault="00786C71" w:rsidP="00786C71">
      <w:pPr>
        <w:rPr>
          <w:b/>
          <w:bCs/>
        </w:rPr>
      </w:pPr>
      <w:r w:rsidRPr="00786C71">
        <w:rPr>
          <w:b/>
          <w:bCs/>
        </w:rPr>
        <w:t>Return Potential</w:t>
      </w:r>
    </w:p>
    <w:p w14:paraId="36205EEB" w14:textId="77777777" w:rsidR="00786C71" w:rsidRPr="00786C71" w:rsidRDefault="00786C71" w:rsidP="00786C71">
      <w:r w:rsidRPr="00786C71">
        <w:t xml:space="preserve">In Townsend’s memos, the </w:t>
      </w:r>
      <w:r w:rsidRPr="00786C71">
        <w:rPr>
          <w:b/>
          <w:bCs/>
        </w:rPr>
        <w:t>Return Potential</w:t>
      </w:r>
      <w:r w:rsidRPr="00786C71">
        <w:t xml:space="preserve"> section is not just a restatement of the fund’s target returns – it’s an analysis of how those returns are derived and the likelihood of achieving them. Townsend rigorously examines the manager’s underwriting assumptions and may incorporate stress tests or comparisons to benchmarks. To upgrade our framework in this section, we suggest the following enhancements:</w:t>
      </w:r>
    </w:p>
    <w:p w14:paraId="12E63710" w14:textId="77777777" w:rsidR="00786C71" w:rsidRPr="00786C71" w:rsidRDefault="00786C71" w:rsidP="00786C71">
      <w:pPr>
        <w:numPr>
          <w:ilvl w:val="0"/>
          <w:numId w:val="5"/>
        </w:numPr>
      </w:pPr>
      <w:r w:rsidRPr="00786C71">
        <w:rPr>
          <w:b/>
          <w:bCs/>
        </w:rPr>
        <w:t>Underwriting Assumption Review</w:t>
      </w:r>
      <w:r w:rsidRPr="00786C71">
        <w:t xml:space="preserve"> – Scrutinize the key assumptions behind the fund’s target returns (rental growth, exit cap rates, development costs, etc.). Townsend will often question whether a target net IRR (say 15%) is based on aggressive or conservative assumptions, and they flag if something like exit cap rate compression is overly optimistic</w:t>
      </w:r>
      <w:hyperlink r:id="rId34" w:anchor=":~:text=match%20at%20L526%20results,conditions%20at%20the%20time%20of"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“List the sponsor’s primary underwriting assumptions (e.g. average cap rate on exit, projected NOI growth, leverage cost) and evaluate them against current market data and historical ranges. Highlight any assumptions that appear aggressive or are critical to hitting the return target, to test the robustness of the business plan.”</w:t>
      </w:r>
    </w:p>
    <w:p w14:paraId="24DB248D" w14:textId="77777777" w:rsidR="00786C71" w:rsidRPr="00786C71" w:rsidRDefault="00786C71" w:rsidP="00786C71">
      <w:pPr>
        <w:numPr>
          <w:ilvl w:val="0"/>
          <w:numId w:val="5"/>
        </w:numPr>
      </w:pPr>
      <w:r w:rsidRPr="00786C71">
        <w:rPr>
          <w:b/>
          <w:bCs/>
        </w:rPr>
        <w:t>Scenario &amp; Sensitivity Analysis</w:t>
      </w:r>
      <w:r w:rsidRPr="00786C71">
        <w:t xml:space="preserve"> – Provide a brief </w:t>
      </w:r>
      <w:r w:rsidRPr="00786C71">
        <w:rPr>
          <w:b/>
          <w:bCs/>
        </w:rPr>
        <w:t>scenario analysis</w:t>
      </w:r>
      <w:r w:rsidRPr="00786C71">
        <w:t xml:space="preserve"> of returns (e.g. base case vs. downside case). While our current framework may only include a base </w:t>
      </w:r>
      <w:r w:rsidRPr="00786C71">
        <w:lastRenderedPageBreak/>
        <w:t xml:space="preserve">pro forma, Townsend-style analysis often considers how returns could fluctuate with market changes. </w:t>
      </w:r>
      <w:r w:rsidRPr="00786C71">
        <w:rPr>
          <w:i/>
          <w:iCs/>
        </w:rPr>
        <w:t>Suggested language:</w:t>
      </w:r>
      <w:r w:rsidRPr="00786C71">
        <w:t xml:space="preserve"> </w:t>
      </w:r>
      <w:r w:rsidRPr="00786C71">
        <w:rPr>
          <w:i/>
          <w:iCs/>
        </w:rPr>
        <w:t xml:space="preserve">“Present alternative return scenarios to gauge outcome variability – for instance, model the impact on net IRR if exit values are 10% lower (downside case) or if leasing velocity is faster (upside case). Assess the strategy’s breakeven points (e.g. what occupancy or sale price is needed to achieve the </w:t>
      </w:r>
      <w:proofErr w:type="spellStart"/>
      <w:r w:rsidRPr="00786C71">
        <w:rPr>
          <w:i/>
          <w:iCs/>
        </w:rPr>
        <w:t>pref</w:t>
      </w:r>
      <w:proofErr w:type="spellEnd"/>
      <w:r w:rsidRPr="00786C71">
        <w:rPr>
          <w:i/>
          <w:iCs/>
        </w:rPr>
        <w:t>) to understand risk-adjusted return potential.”</w:t>
      </w:r>
    </w:p>
    <w:p w14:paraId="0615F07F" w14:textId="77777777" w:rsidR="00786C71" w:rsidRPr="00786C71" w:rsidRDefault="00786C71" w:rsidP="00786C71">
      <w:pPr>
        <w:numPr>
          <w:ilvl w:val="0"/>
          <w:numId w:val="5"/>
        </w:numPr>
      </w:pPr>
      <w:r w:rsidRPr="00786C71">
        <w:rPr>
          <w:b/>
          <w:bCs/>
        </w:rPr>
        <w:t>Risk-Adjusted Return Perspective</w:t>
      </w:r>
      <w:r w:rsidRPr="00786C71">
        <w:t xml:space="preserve"> – Explicitly discuss the </w:t>
      </w:r>
      <w:r w:rsidRPr="00786C71">
        <w:rPr>
          <w:b/>
          <w:bCs/>
        </w:rPr>
        <w:t>risk profile relative to return</w:t>
      </w:r>
      <w:r w:rsidRPr="00786C71">
        <w:t>. Townsend categorizes funds by risk class (core, value-add, opportunistic) and expects return targets commensurate with those risks</w:t>
      </w:r>
      <w:hyperlink r:id="rId35" w:anchor=":~:text=quality%2C%20income,operating%20companies%20within%20the%20Fund" w:tgtFrame="_blank" w:history="1">
        <w:r w:rsidRPr="00786C71">
          <w:rPr>
            <w:rStyle w:val="Hyperlink"/>
          </w:rPr>
          <w:t>nic.nebraska.gov</w:t>
        </w:r>
      </w:hyperlink>
      <w:r w:rsidRPr="00786C71">
        <w:t>. It also notes if a fund is taking more risk (e.g. higher leverage) to achieve slightly higher returns within a category</w:t>
      </w:r>
      <w:hyperlink r:id="rId36" w:anchor=":~:text=annually%20and%20over%20the%20long,EXECUTIVE%20SUMMARY"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“Evaluate whether the targeted returns adequately compensate for the fund’s risk level. For example, compare the projected returns to core or value-add benchmarks (ODCE or others) to see if the alpha (excess return) is proportional to the additional risk (such as higher leverage or development exposure).”</w:t>
      </w:r>
    </w:p>
    <w:p w14:paraId="12B7DF41" w14:textId="77777777" w:rsidR="00786C71" w:rsidRPr="00786C71" w:rsidRDefault="00786C71" w:rsidP="00786C71">
      <w:pPr>
        <w:numPr>
          <w:ilvl w:val="0"/>
          <w:numId w:val="5"/>
        </w:numPr>
      </w:pPr>
      <w:r w:rsidRPr="00786C71">
        <w:rPr>
          <w:b/>
          <w:bCs/>
        </w:rPr>
        <w:t>Income vs. Appreciation</w:t>
      </w:r>
      <w:r w:rsidRPr="00786C71">
        <w:t xml:space="preserve"> – Break down the expected return into </w:t>
      </w:r>
      <w:r w:rsidRPr="00786C71">
        <w:rPr>
          <w:b/>
          <w:bCs/>
        </w:rPr>
        <w:t>current income yield vs. capital appreciation</w:t>
      </w:r>
      <w:r w:rsidRPr="00786C71">
        <w:t>. Townsend often highlights the portion of total return coming from income (e.g. a core fund aiming for 6–8% income out of an 8–10% total return</w:t>
      </w:r>
      <w:hyperlink r:id="rId37" w:anchor=":~:text=annually%20and%20over%20the%20long,EXECUTIVE%20SUMMARY"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“Specify how much of the total return is expected from ongoing income (cash yield) versus value appreciation. Discuss whether that return mix fits the investors’ preferences (for example, a higher current yield might be favorable for income-focused investors, whereas a higher appreciation component implies more reliance on exit timing and market growth).”</w:t>
      </w:r>
    </w:p>
    <w:p w14:paraId="32FC6D0C" w14:textId="77777777" w:rsidR="00786C71" w:rsidRPr="00786C71" w:rsidRDefault="00786C71" w:rsidP="00786C71">
      <w:pPr>
        <w:numPr>
          <w:ilvl w:val="0"/>
          <w:numId w:val="5"/>
        </w:numPr>
      </w:pPr>
      <w:r w:rsidRPr="00786C71">
        <w:rPr>
          <w:b/>
          <w:bCs/>
        </w:rPr>
        <w:t>Track Record vs. Target</w:t>
      </w:r>
      <w:r w:rsidRPr="00786C71">
        <w:t xml:space="preserve"> – Link back to whether the sponsor has achieved similar returns historically. Townsend would note if the target net IRR </w:t>
      </w:r>
      <w:proofErr w:type="gramStart"/>
      <w:r w:rsidRPr="00786C71">
        <w:t>is</w:t>
      </w:r>
      <w:proofErr w:type="gramEnd"/>
      <w:r w:rsidRPr="00786C71">
        <w:t xml:space="preserve"> in line with prior fund performance or if it represents a stretch. This can be added by referencing the Track Record: </w:t>
      </w:r>
      <w:r w:rsidRPr="00786C71">
        <w:rPr>
          <w:i/>
          <w:iCs/>
        </w:rPr>
        <w:t xml:space="preserve">“Compare the target returns to what the sponsor’s prior funds delivered (gross and net). If prior results were below target, explain what changes or market factors justify confidence in hitting the new </w:t>
      </w:r>
      <w:proofErr w:type="gramStart"/>
      <w:r w:rsidRPr="00786C71">
        <w:rPr>
          <w:i/>
          <w:iCs/>
        </w:rPr>
        <w:t>targets.”</w:t>
      </w:r>
      <w:proofErr w:type="gramEnd"/>
    </w:p>
    <w:p w14:paraId="18F03430" w14:textId="77777777" w:rsidR="00786C71" w:rsidRPr="00786C71" w:rsidRDefault="00786C71" w:rsidP="00786C71">
      <w:r w:rsidRPr="00786C71">
        <w:t>Incorporating these elements will make the Return Potential section more analytically robust and transparent. It ensures the IC sees not just the upside of the fund, but also the sensitivity of those returns to real-world variables – a perspective consistently provided in Townsend’s memos when weighing a fund’s return projections.</w:t>
      </w:r>
    </w:p>
    <w:p w14:paraId="520ECC36" w14:textId="77777777" w:rsidR="00786C71" w:rsidRPr="00786C71" w:rsidRDefault="00786C71" w:rsidP="00786C71">
      <w:pPr>
        <w:rPr>
          <w:b/>
          <w:bCs/>
        </w:rPr>
      </w:pPr>
      <w:r w:rsidRPr="00786C71">
        <w:rPr>
          <w:b/>
          <w:bCs/>
        </w:rPr>
        <w:t>Fund Terms</w:t>
      </w:r>
    </w:p>
    <w:p w14:paraId="1CBD04FE" w14:textId="77777777" w:rsidR="00786C71" w:rsidRPr="00786C71" w:rsidRDefault="00786C71" w:rsidP="00786C71">
      <w:r w:rsidRPr="00786C71">
        <w:lastRenderedPageBreak/>
        <w:t xml:space="preserve">Townsend’s analysis of </w:t>
      </w:r>
      <w:r w:rsidRPr="00786C71">
        <w:rPr>
          <w:b/>
          <w:bCs/>
        </w:rPr>
        <w:t>Fund Terms</w:t>
      </w:r>
      <w:r w:rsidRPr="00786C71">
        <w:t xml:space="preserve"> is exceptionally detailed, often comparing each term against market norms and assessing their alignment with LP interests. Our framework should do the same, moving beyond listing terms to evaluating them. Key enhancements to consider:</w:t>
      </w:r>
    </w:p>
    <w:p w14:paraId="1A7541CB" w14:textId="77777777" w:rsidR="00786C71" w:rsidRPr="00786C71" w:rsidRDefault="00786C71" w:rsidP="00786C71">
      <w:pPr>
        <w:numPr>
          <w:ilvl w:val="0"/>
          <w:numId w:val="6"/>
        </w:numPr>
      </w:pPr>
      <w:r w:rsidRPr="00786C71">
        <w:rPr>
          <w:b/>
          <w:bCs/>
        </w:rPr>
        <w:t>Management Fee Structure</w:t>
      </w:r>
      <w:r w:rsidRPr="00786C71">
        <w:t xml:space="preserve"> – Clearly delineate the management fee, including any tiering by commitment size and changes after the investment period. Townsend not only notes the fee (e.g. 1.75% on committed during investment period, stepping down thereafter</w:t>
      </w:r>
      <w:hyperlink r:id="rId38" w:anchor=":~:text=Fees%3A%20Asset%20Management%20Fee%20Depending,preferred%20return%3B%20followed%20by" w:tgtFrame="_blank" w:history="1">
        <w:r w:rsidRPr="00786C71">
          <w:rPr>
            <w:rStyle w:val="Hyperlink"/>
          </w:rPr>
          <w:t>nic.nebraska.gov</w:t>
        </w:r>
      </w:hyperlink>
      <w:r w:rsidRPr="00786C71">
        <w:t xml:space="preserve">) but also whether it’s typical or high for the strategy. </w:t>
      </w:r>
      <w:r w:rsidRPr="00786C71">
        <w:rPr>
          <w:i/>
          <w:iCs/>
        </w:rPr>
        <w:t>Suggested language:</w:t>
      </w:r>
      <w:r w:rsidRPr="00786C71">
        <w:t xml:space="preserve"> </w:t>
      </w:r>
      <w:r w:rsidRPr="00786C71">
        <w:rPr>
          <w:i/>
          <w:iCs/>
        </w:rPr>
        <w:t>“Outline the management fee rate and basis (committed vs. invested capital) and compare to industry standard for similar funds. Indicate if the fee is above, below, or in line with market, and whether any rebates or breakpoints are offered for early or large commitments.”</w:t>
      </w:r>
    </w:p>
    <w:p w14:paraId="1F69C118" w14:textId="77777777" w:rsidR="00786C71" w:rsidRPr="00786C71" w:rsidRDefault="00786C71" w:rsidP="00786C71">
      <w:pPr>
        <w:numPr>
          <w:ilvl w:val="0"/>
          <w:numId w:val="6"/>
        </w:numPr>
      </w:pPr>
      <w:r w:rsidRPr="00786C71">
        <w:rPr>
          <w:b/>
          <w:bCs/>
        </w:rPr>
        <w:t>Incentive Fee/Carry &amp; Waterfall</w:t>
      </w:r>
      <w:r w:rsidRPr="00786C71">
        <w:t xml:space="preserve"> – Describe the carried interest structure, including the preferred return hurdle, GP catch-up, and split. Townsend explicitly reviews the waterfall distribution terms (e.g. 8% </w:t>
      </w:r>
      <w:proofErr w:type="spellStart"/>
      <w:r w:rsidRPr="00786C71">
        <w:t>pref</w:t>
      </w:r>
      <w:proofErr w:type="spellEnd"/>
      <w:r w:rsidRPr="00786C71">
        <w:t>, 80/20 split after catch-up)</w:t>
      </w:r>
      <w:hyperlink r:id="rId39" w:anchor=":~:text=Committed%20during%20the%20Commitment%20Period%3Bon,the%20series%2C%20the%20Fund%20will" w:tgtFrame="_blank" w:history="1">
        <w:r w:rsidRPr="00786C71">
          <w:rPr>
            <w:rStyle w:val="Hyperlink"/>
          </w:rPr>
          <w:t>nic.nebraska.gov</w:t>
        </w:r>
      </w:hyperlink>
      <w:r w:rsidRPr="00786C71">
        <w:t xml:space="preserve">. Emulate this by also commenting on how </w:t>
      </w:r>
      <w:r w:rsidRPr="00786C71">
        <w:rPr>
          <w:b/>
          <w:bCs/>
        </w:rPr>
        <w:t>LP-favorable</w:t>
      </w:r>
      <w:r w:rsidRPr="00786C71">
        <w:t xml:space="preserve"> the terms are. </w:t>
      </w:r>
      <w:r w:rsidRPr="00786C71">
        <w:rPr>
          <w:i/>
          <w:iCs/>
        </w:rPr>
        <w:t>Suggested language:</w:t>
      </w:r>
      <w:r w:rsidRPr="00786C71">
        <w:t xml:space="preserve"> </w:t>
      </w:r>
      <w:r w:rsidRPr="00786C71">
        <w:rPr>
          <w:i/>
          <w:iCs/>
        </w:rPr>
        <w:t xml:space="preserve">“Detail the waterfall: preferred return (% and compounding), GP catch-up provisions, and the carry split. Assess whether the carry structure aligns the GP with LPs (e.g. is the </w:t>
      </w:r>
      <w:proofErr w:type="spellStart"/>
      <w:r w:rsidRPr="00786C71">
        <w:rPr>
          <w:i/>
          <w:iCs/>
        </w:rPr>
        <w:t>pref</w:t>
      </w:r>
      <w:proofErr w:type="spellEnd"/>
      <w:r w:rsidRPr="00786C71">
        <w:rPr>
          <w:i/>
          <w:iCs/>
        </w:rPr>
        <w:t xml:space="preserve"> standard? is carry only earned after LP capital and </w:t>
      </w:r>
      <w:proofErr w:type="spellStart"/>
      <w:r w:rsidRPr="00786C71">
        <w:rPr>
          <w:i/>
          <w:iCs/>
        </w:rPr>
        <w:t>pref</w:t>
      </w:r>
      <w:proofErr w:type="spellEnd"/>
      <w:r w:rsidRPr="00786C71">
        <w:rPr>
          <w:i/>
          <w:iCs/>
        </w:rPr>
        <w:t xml:space="preserve"> are fully paid?). Note any deviations from market standard (such as early catch-up or no </w:t>
      </w:r>
      <w:proofErr w:type="spellStart"/>
      <w:r w:rsidRPr="00786C71">
        <w:rPr>
          <w:i/>
          <w:iCs/>
        </w:rPr>
        <w:t>clawback</w:t>
      </w:r>
      <w:proofErr w:type="spellEnd"/>
      <w:r w:rsidRPr="00786C71">
        <w:rPr>
          <w:i/>
          <w:iCs/>
        </w:rPr>
        <w:t>) and their implications.”</w:t>
      </w:r>
    </w:p>
    <w:p w14:paraId="37217FF9" w14:textId="77777777" w:rsidR="00786C71" w:rsidRPr="00786C71" w:rsidRDefault="00786C71" w:rsidP="00786C71">
      <w:pPr>
        <w:numPr>
          <w:ilvl w:val="0"/>
          <w:numId w:val="6"/>
        </w:numPr>
      </w:pPr>
      <w:r w:rsidRPr="00786C71">
        <w:rPr>
          <w:b/>
          <w:bCs/>
        </w:rPr>
        <w:t>Expense Provisions</w:t>
      </w:r>
      <w:r w:rsidRPr="00786C71">
        <w:t xml:space="preserve"> – Include mention of organizational and transaction expenses borne by the fund. Townsend’s checklist includes reviewing “Organization Expenses”</w:t>
      </w:r>
      <w:hyperlink r:id="rId40" w:anchor=":~:text=%E2%80%A2%20Transaction%20Experience%20in%20Strategy,Ability%20to%20Create%20Value%20inDeals"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“Summarize fund expense provisions: the cap on organizational expenses, any fees that the GP can charge to the fund or portfolio companies (transaction fees, monitoring fees) and whether those are offset against the management fee. Highlight if any expense practice is unusual or not in line with LP-friendly terms.”</w:t>
      </w:r>
    </w:p>
    <w:p w14:paraId="1B374D86" w14:textId="77777777" w:rsidR="00786C71" w:rsidRPr="00786C71" w:rsidRDefault="00786C71" w:rsidP="00786C71">
      <w:pPr>
        <w:numPr>
          <w:ilvl w:val="0"/>
          <w:numId w:val="6"/>
        </w:numPr>
      </w:pPr>
      <w:r w:rsidRPr="00786C71">
        <w:rPr>
          <w:b/>
          <w:bCs/>
        </w:rPr>
        <w:t>Key Person &amp; Removal Rights</w:t>
      </w:r>
      <w:r w:rsidRPr="00786C71">
        <w:t xml:space="preserve"> – Highlight governance clauses such as the key person provision, no-fault divorce, and for-cause removal terms. Townsend always checks for “Key Person Provision,” “Fault Provisions,” and the presence of an LP advisory board</w:t>
      </w:r>
      <w:hyperlink r:id="rId41" w:anchor=":~:text=%E2%80%A2%20Investment%20Period%20%E2%80%A2%20Fund,Distributions%20%E2%80%A2%20Alignment%20of%20Partner"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“Describe the key person clause (which individuals, what triggers a suspension of investments</w:t>
      </w:r>
      <w:proofErr w:type="gramStart"/>
      <w:r w:rsidRPr="00786C71">
        <w:rPr>
          <w:i/>
          <w:iCs/>
        </w:rPr>
        <w:t>)</w:t>
      </w:r>
      <w:proofErr w:type="gramEnd"/>
      <w:r w:rsidRPr="00786C71">
        <w:rPr>
          <w:i/>
          <w:iCs/>
        </w:rPr>
        <w:t xml:space="preserve"> and the LP removal rights (for cause and no-fault, including required voting thresholds). Note if these governance terms are robust and typical – e.g., the ability for LPs to remove the GP without cause with a supermajority vote is an important investor protection.”</w:t>
      </w:r>
    </w:p>
    <w:p w14:paraId="33A5CDE5" w14:textId="77777777" w:rsidR="00786C71" w:rsidRPr="00786C71" w:rsidRDefault="00786C71" w:rsidP="00786C71">
      <w:pPr>
        <w:numPr>
          <w:ilvl w:val="0"/>
          <w:numId w:val="6"/>
        </w:numPr>
      </w:pPr>
      <w:r w:rsidRPr="00786C71">
        <w:rPr>
          <w:b/>
          <w:bCs/>
        </w:rPr>
        <w:lastRenderedPageBreak/>
        <w:t>Advisory Board Structure</w:t>
      </w:r>
      <w:r w:rsidRPr="00786C71">
        <w:t xml:space="preserve"> – Mention the planned advisory board (LPAC) and its role. Townsend considers an </w:t>
      </w:r>
      <w:r w:rsidRPr="00786C71">
        <w:rPr>
          <w:b/>
          <w:bCs/>
        </w:rPr>
        <w:t>Advisory Board</w:t>
      </w:r>
      <w:r w:rsidRPr="00786C71">
        <w:t xml:space="preserve"> presence standard and reviews its function</w:t>
      </w:r>
      <w:hyperlink r:id="rId42" w:anchor=":~:text=%E2%80%A2%20Key%20Person%20Provision%20%E2%80%A2,Distributions%20%E2%80%A2%20Alignment%20of%20Partner"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“Confirm that an LP Advisory Committee will be formed, and outline its purview (e.g. conflict resolution, valuation approval, consent on key decisions). Strong advisory board rights (with representation of large LPs) can improve governance and oversight.”</w:t>
      </w:r>
    </w:p>
    <w:p w14:paraId="7AD89737" w14:textId="77777777" w:rsidR="00786C71" w:rsidRPr="00786C71" w:rsidRDefault="00786C71" w:rsidP="00786C71">
      <w:pPr>
        <w:numPr>
          <w:ilvl w:val="0"/>
          <w:numId w:val="6"/>
        </w:numPr>
      </w:pPr>
      <w:r w:rsidRPr="00786C71">
        <w:rPr>
          <w:b/>
          <w:bCs/>
        </w:rPr>
        <w:t>GP Alignment &amp; Commitment (Summary)</w:t>
      </w:r>
      <w:r w:rsidRPr="00786C71">
        <w:t xml:space="preserve"> – Although also covered in Sponsor Overview, tie it in here as well to summarize </w:t>
      </w:r>
      <w:r w:rsidRPr="00786C71">
        <w:rPr>
          <w:b/>
          <w:bCs/>
        </w:rPr>
        <w:t>alignment of interest</w:t>
      </w:r>
      <w:r w:rsidRPr="00786C71">
        <w:t>. Townsend emphasizes overall “Alignment of Partner Interest”</w:t>
      </w:r>
      <w:hyperlink r:id="rId43" w:anchor=":~:text=%E2%80%A2%20Advisory%20Board%20%E2%80%A2%20Priority,%E2%80%A2%20Alignment%20of%20Partner%20Interest" w:tgtFrame="_blank" w:history="1">
        <w:r w:rsidRPr="00786C71">
          <w:rPr>
            <w:rStyle w:val="Hyperlink"/>
          </w:rPr>
          <w:t>nic.nebraska.gov</w:t>
        </w:r>
      </w:hyperlink>
      <w:r w:rsidRPr="00786C71">
        <w:t xml:space="preserve">, which is achieved through a combination of GP commit, fee structure, and governance terms. </w:t>
      </w:r>
      <w:r w:rsidRPr="00786C71">
        <w:rPr>
          <w:i/>
          <w:iCs/>
        </w:rPr>
        <w:t>Suggested language:</w:t>
      </w:r>
      <w:r w:rsidRPr="00786C71">
        <w:t xml:space="preserve"> </w:t>
      </w:r>
      <w:r w:rsidRPr="00786C71">
        <w:rPr>
          <w:i/>
          <w:iCs/>
        </w:rPr>
        <w:t>“Assess the overall alignment: combine the effect of GP commitment, fee and carry structure, and governance terms to judge if the GP’s incentives are properly aligned with delivering LP returns. For example, a substantial GP co-invest, market-rate fees, and strong LP protections would indicate good alignment.”</w:t>
      </w:r>
    </w:p>
    <w:p w14:paraId="622E0EB1" w14:textId="77777777" w:rsidR="00786C71" w:rsidRPr="00786C71" w:rsidRDefault="00786C71" w:rsidP="00786C71">
      <w:pPr>
        <w:numPr>
          <w:ilvl w:val="0"/>
          <w:numId w:val="6"/>
        </w:numPr>
      </w:pPr>
      <w:r w:rsidRPr="00786C71">
        <w:rPr>
          <w:b/>
          <w:bCs/>
        </w:rPr>
        <w:t>Comparative Market Terms</w:t>
      </w:r>
      <w:r w:rsidRPr="00786C71">
        <w:t xml:space="preserve"> – As a best practice, include a brief comparison table or note against prevailing market terms for similar funds (if data is available). Townsend’s institutional clients value knowing if, say, a 1.5% fee or a 20% carry with an 8% </w:t>
      </w:r>
      <w:proofErr w:type="spellStart"/>
      <w:r w:rsidRPr="00786C71">
        <w:t>pref</w:t>
      </w:r>
      <w:proofErr w:type="spellEnd"/>
      <w:r w:rsidRPr="00786C71">
        <w:t xml:space="preserve"> is market standard or if anything is </w:t>
      </w:r>
      <w:proofErr w:type="gramStart"/>
      <w:r w:rsidRPr="00786C71">
        <w:t>off-market</w:t>
      </w:r>
      <w:proofErr w:type="gramEnd"/>
      <w:r w:rsidRPr="00786C71">
        <w:t xml:space="preserve">. We can incorporate market surveys or Townsend’s own database for this purpose. </w:t>
      </w:r>
      <w:r w:rsidRPr="00786C71">
        <w:rPr>
          <w:i/>
          <w:iCs/>
        </w:rPr>
        <w:t>Suggested language:</w:t>
      </w:r>
      <w:r w:rsidRPr="00786C71">
        <w:t xml:space="preserve"> </w:t>
      </w:r>
      <w:r w:rsidRPr="00786C71">
        <w:rPr>
          <w:i/>
          <w:iCs/>
        </w:rPr>
        <w:t>“Note any terms that stand out versus industry norms (e.g. higher-than-average fees, absence of European waterfall, etc.) and whether the sponsor has justified those terms via performance or other factors.”</w:t>
      </w:r>
    </w:p>
    <w:p w14:paraId="1BF683EE" w14:textId="77777777" w:rsidR="00786C71" w:rsidRPr="00786C71" w:rsidRDefault="00786C71" w:rsidP="00786C71">
      <w:r w:rsidRPr="00786C71">
        <w:t xml:space="preserve">By deepening the Fund Terms section with evaluative commentary (not just a term sheet), we emulate Townsend’s thoroughness. This ensures the IC understands not only what the terms are, but if they are </w:t>
      </w:r>
      <w:r w:rsidRPr="00786C71">
        <w:rPr>
          <w:b/>
          <w:bCs/>
        </w:rPr>
        <w:t>fair and competitive</w:t>
      </w:r>
      <w:r w:rsidRPr="00786C71">
        <w:t xml:space="preserve"> for the risk/strategy – ultimately affecting net returns and alignment.</w:t>
      </w:r>
    </w:p>
    <w:p w14:paraId="5B2FFCF4" w14:textId="77777777" w:rsidR="00786C71" w:rsidRPr="00786C71" w:rsidRDefault="00786C71" w:rsidP="00786C71">
      <w:pPr>
        <w:rPr>
          <w:b/>
          <w:bCs/>
        </w:rPr>
      </w:pPr>
      <w:r w:rsidRPr="00786C71">
        <w:rPr>
          <w:b/>
          <w:bCs/>
        </w:rPr>
        <w:t>Team Structure</w:t>
      </w:r>
    </w:p>
    <w:p w14:paraId="5B07FF05" w14:textId="77777777" w:rsidR="00786C71" w:rsidRPr="00786C71" w:rsidRDefault="00786C71" w:rsidP="00786C71">
      <w:r w:rsidRPr="00786C71">
        <w:t xml:space="preserve">Townsend’s memos devote attention to the </w:t>
      </w:r>
      <w:r w:rsidRPr="00786C71">
        <w:rPr>
          <w:b/>
          <w:bCs/>
        </w:rPr>
        <w:t>Team</w:t>
      </w:r>
      <w:r w:rsidRPr="00786C71">
        <w:t xml:space="preserve"> behind the fund – recognizing that even the best strategy can falter with an inadequate or unstable team. The analysis usually covers team experience, division of roles, and any turnover or expansion plans. To strengthen our framework’s coverage of the management </w:t>
      </w:r>
      <w:r w:rsidRPr="00786C71">
        <w:rPr>
          <w:b/>
          <w:bCs/>
        </w:rPr>
        <w:t>Team Structure</w:t>
      </w:r>
      <w:r w:rsidRPr="00786C71">
        <w:t>, we propose adding:</w:t>
      </w:r>
    </w:p>
    <w:p w14:paraId="5CCF4F9C" w14:textId="77777777" w:rsidR="00786C71" w:rsidRPr="00786C71" w:rsidRDefault="00786C71" w:rsidP="00786C71">
      <w:pPr>
        <w:numPr>
          <w:ilvl w:val="0"/>
          <w:numId w:val="7"/>
        </w:numPr>
      </w:pPr>
      <w:r w:rsidRPr="00786C71">
        <w:rPr>
          <w:b/>
          <w:bCs/>
        </w:rPr>
        <w:t>Organizational Structure &amp; Key Roles</w:t>
      </w:r>
      <w:r w:rsidRPr="00786C71">
        <w:t xml:space="preserve"> – Provide an overview of the fund’s team org chart, highlighting key individuals and their roles (sourcing, asset management, </w:t>
      </w:r>
      <w:r w:rsidRPr="00786C71">
        <w:lastRenderedPageBreak/>
        <w:t>finance, etc.). Townsend typically includes a “Management Team” overview, often listing key persons and their backgrounds</w:t>
      </w:r>
      <w:hyperlink r:id="rId44" w:anchor=":~:text=Managing%20PartnerTerry%20S,founding%20Asana%20Partners%2C%20Brown%20was" w:tgtFrame="_blank" w:history="1">
        <w:r w:rsidRPr="00786C71">
          <w:rPr>
            <w:rStyle w:val="Hyperlink"/>
          </w:rPr>
          <w:t>lacers.org</w:t>
        </w:r>
      </w:hyperlink>
      <w:hyperlink r:id="rId45" w:anchor=":~:text=Managing%20PartnerSam%20E,Before%20co"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“Present the fund’s management structure and key personnel: identify the portfolio managers, investment committee members, lead deal originators, asset managers, and CFO/COO. Include brief bios or experience highlights to show relevant expertise for each role (e.g., X years in sector, prior firms, notable deals led).”</w:t>
      </w:r>
    </w:p>
    <w:p w14:paraId="182E09FD" w14:textId="77777777" w:rsidR="00786C71" w:rsidRPr="00786C71" w:rsidRDefault="00786C71" w:rsidP="00786C71">
      <w:pPr>
        <w:numPr>
          <w:ilvl w:val="0"/>
          <w:numId w:val="7"/>
        </w:numPr>
      </w:pPr>
      <w:r w:rsidRPr="00786C71">
        <w:rPr>
          <w:b/>
          <w:bCs/>
        </w:rPr>
        <w:t>Team Depth and Resources</w:t>
      </w:r>
      <w:r w:rsidRPr="00786C71">
        <w:t xml:space="preserve"> – Assess whether the team has sufficient depth in both investment and operational areas. Townsend frequently provides headcount by function (e.g. number of investment professionals, asset managers, finance staff)</w:t>
      </w:r>
      <w:hyperlink r:id="rId46" w:anchor=":~:text=%E2%80%A2%20Staffing%3A%20389%20Employees%2C%20comprised,information%20technology%2C%20and%2024%20admins" w:tgtFrame="_blank" w:history="1">
        <w:r w:rsidRPr="00786C71">
          <w:rPr>
            <w:rStyle w:val="Hyperlink"/>
          </w:rPr>
          <w:t>nic.nebraska.gov</w:t>
        </w:r>
      </w:hyperlink>
      <w:r w:rsidRPr="00786C71">
        <w:t xml:space="preserve"> to ensure the platform can execute the strategy and manage the portfolio. </w:t>
      </w:r>
      <w:r w:rsidRPr="00786C71">
        <w:rPr>
          <w:i/>
          <w:iCs/>
        </w:rPr>
        <w:t>Suggested language:</w:t>
      </w:r>
      <w:r w:rsidRPr="00786C71">
        <w:t xml:space="preserve"> </w:t>
      </w:r>
      <w:r w:rsidRPr="00786C71">
        <w:rPr>
          <w:i/>
          <w:iCs/>
        </w:rPr>
        <w:t>“Detail the size of the team and its composition across functions (investment, asset management, finance/operations, legal/compliance, investor relations). Evaluate if the staffing is adequate for the fund’s size and complexity – for example, is the ratio of assets per asset manager reasonable? Are there enough finance and back-office personnel to handle reporting and compliance requirements?”</w:t>
      </w:r>
    </w:p>
    <w:p w14:paraId="3941DB1E" w14:textId="77777777" w:rsidR="00786C71" w:rsidRPr="00786C71" w:rsidRDefault="00786C71" w:rsidP="00786C71">
      <w:pPr>
        <w:numPr>
          <w:ilvl w:val="0"/>
          <w:numId w:val="7"/>
        </w:numPr>
      </w:pPr>
      <w:r w:rsidRPr="00786C71">
        <w:rPr>
          <w:b/>
          <w:bCs/>
        </w:rPr>
        <w:t>Turnover and Tenure</w:t>
      </w:r>
      <w:r w:rsidRPr="00786C71">
        <w:t xml:space="preserve"> – Include a review of team stability: any key departures in recent years and average tenure of senior staff. Townsend flags “Turnover/Tenure” as a specific due diligence item</w:t>
      </w:r>
      <w:hyperlink r:id="rId47" w:anchor=":~:text=%E2%80%A2%20Investment%20Period%20%E2%80%A2%20Fund,%E2%80%A2%20Consistency%2F%20Volatility%20of%20Returns" w:tgtFrame="_blank" w:history="1">
        <w:r w:rsidRPr="00786C71">
          <w:rPr>
            <w:rStyle w:val="Hyperlink"/>
          </w:rPr>
          <w:t>nic.nebraska.gov</w:t>
        </w:r>
      </w:hyperlink>
      <w:r w:rsidRPr="00786C71">
        <w:t xml:space="preserve"> because high turnover can signal issues. </w:t>
      </w:r>
      <w:r w:rsidRPr="00786C71">
        <w:rPr>
          <w:i/>
          <w:iCs/>
        </w:rPr>
        <w:t>Suggested language:</w:t>
      </w:r>
      <w:r w:rsidRPr="00786C71">
        <w:t xml:space="preserve"> </w:t>
      </w:r>
      <w:r w:rsidRPr="00786C71">
        <w:rPr>
          <w:i/>
          <w:iCs/>
        </w:rPr>
        <w:t xml:space="preserve">“Discuss team stability, noting any significant departures or new hires over the last fund cycle. Provide the average tenure of senior team members with the firm. A stable team with long tenure can indicate a healthy firm culture and better execution continuity, whereas notable churn (especially of investment professionals) may warrant </w:t>
      </w:r>
      <w:proofErr w:type="gramStart"/>
      <w:r w:rsidRPr="00786C71">
        <w:rPr>
          <w:i/>
          <w:iCs/>
        </w:rPr>
        <w:t>caution.”</w:t>
      </w:r>
      <w:proofErr w:type="gramEnd"/>
    </w:p>
    <w:p w14:paraId="2E7FEE2F" w14:textId="77777777" w:rsidR="00786C71" w:rsidRPr="00786C71" w:rsidRDefault="00786C71" w:rsidP="00786C71">
      <w:pPr>
        <w:numPr>
          <w:ilvl w:val="0"/>
          <w:numId w:val="7"/>
        </w:numPr>
      </w:pPr>
      <w:r w:rsidRPr="00786C71">
        <w:rPr>
          <w:b/>
          <w:bCs/>
        </w:rPr>
        <w:t>Incentive Structure &amp; Culture</w:t>
      </w:r>
      <w:r w:rsidRPr="00786C71">
        <w:t xml:space="preserve"> – Describe how the team is incentivized (carry distribution, co-invest opportunities, etc.) and any cultural elements. Townsend’s focus on alignment extends to whether junior team members share in carried interest (which aids retention) and whether the firm promotes a cohesive culture. </w:t>
      </w:r>
      <w:r w:rsidRPr="00786C71">
        <w:rPr>
          <w:i/>
          <w:iCs/>
        </w:rPr>
        <w:t>Suggested language:</w:t>
      </w:r>
      <w:r w:rsidRPr="00786C71">
        <w:t xml:space="preserve"> </w:t>
      </w:r>
      <w:r w:rsidRPr="00786C71">
        <w:rPr>
          <w:i/>
          <w:iCs/>
        </w:rPr>
        <w:t xml:space="preserve">“Explain the internal incentive structure: e.g., what portion of the carry or profits is allocated beyond the founders to junior team members? Confirm </w:t>
      </w:r>
      <w:proofErr w:type="gramStart"/>
      <w:r w:rsidRPr="00786C71">
        <w:rPr>
          <w:i/>
          <w:iCs/>
        </w:rPr>
        <w:t>if</w:t>
      </w:r>
      <w:proofErr w:type="gramEnd"/>
      <w:r w:rsidRPr="00786C71">
        <w:rPr>
          <w:i/>
          <w:iCs/>
        </w:rPr>
        <w:t xml:space="preserve"> the team invests personal capital alongside LPs. This reveals whether incentives are distributed to retain talent and align the entire team with fund </w:t>
      </w:r>
      <w:proofErr w:type="gramStart"/>
      <w:r w:rsidRPr="00786C71">
        <w:rPr>
          <w:i/>
          <w:iCs/>
        </w:rPr>
        <w:t>performance.”</w:t>
      </w:r>
      <w:proofErr w:type="gramEnd"/>
    </w:p>
    <w:p w14:paraId="7CE14435" w14:textId="77777777" w:rsidR="00786C71" w:rsidRPr="00786C71" w:rsidRDefault="00786C71" w:rsidP="00786C71">
      <w:pPr>
        <w:numPr>
          <w:ilvl w:val="0"/>
          <w:numId w:val="7"/>
        </w:numPr>
      </w:pPr>
      <w:r w:rsidRPr="00786C71">
        <w:rPr>
          <w:b/>
          <w:bCs/>
        </w:rPr>
        <w:t>Diversity and Inclusion</w:t>
      </w:r>
      <w:r w:rsidRPr="00786C71">
        <w:t xml:space="preserve"> – Note any diversity in the team or initiatives the sponsor has regarding team composition. Townsend memos have started to highlight team diversity (for instance, citing the gender composition of Asana’s team of 35 as 17 </w:t>
      </w:r>
      <w:r w:rsidRPr="00786C71">
        <w:lastRenderedPageBreak/>
        <w:t>women and 18 men)</w:t>
      </w:r>
      <w:hyperlink r:id="rId48" w:anchor=":~:text=match%20at%20L553%20%E2%80%A2%20Asana,estate%20operating%20andvalue%20creation%20capabilities" w:tgtFrame="_blank" w:history="1">
        <w:r w:rsidRPr="00786C71">
          <w:rPr>
            <w:rStyle w:val="Hyperlink"/>
          </w:rPr>
          <w:t>lacers.org</w:t>
        </w:r>
      </w:hyperlink>
      <w:r w:rsidRPr="00786C71">
        <w:t xml:space="preserve">, reflecting growing LP interest in ESG factors. </w:t>
      </w:r>
      <w:r w:rsidRPr="00786C71">
        <w:rPr>
          <w:i/>
          <w:iCs/>
        </w:rPr>
        <w:t>Suggested language:</w:t>
      </w:r>
      <w:r w:rsidRPr="00786C71">
        <w:t xml:space="preserve"> </w:t>
      </w:r>
      <w:r w:rsidRPr="00786C71">
        <w:rPr>
          <w:i/>
          <w:iCs/>
        </w:rPr>
        <w:t xml:space="preserve">“Comment on the team’s diversity and inclusion efforts. For example, provide </w:t>
      </w:r>
      <w:proofErr w:type="gramStart"/>
      <w:r w:rsidRPr="00786C71">
        <w:rPr>
          <w:i/>
          <w:iCs/>
        </w:rPr>
        <w:t>the demographic</w:t>
      </w:r>
      <w:proofErr w:type="gramEnd"/>
      <w:r w:rsidRPr="00786C71">
        <w:rPr>
          <w:i/>
          <w:iCs/>
        </w:rPr>
        <w:t xml:space="preserve"> makeup in terms of gender or other relevant metrics and mention if the firm has programs to improve diversity. This can be a proxy for the sponsor’s breadth of perspective and talent management practices.”</w:t>
      </w:r>
    </w:p>
    <w:p w14:paraId="69029BDD" w14:textId="77777777" w:rsidR="00786C71" w:rsidRPr="00786C71" w:rsidRDefault="00786C71" w:rsidP="00786C71">
      <w:pPr>
        <w:numPr>
          <w:ilvl w:val="0"/>
          <w:numId w:val="7"/>
        </w:numPr>
      </w:pPr>
      <w:r w:rsidRPr="00786C71">
        <w:rPr>
          <w:b/>
          <w:bCs/>
        </w:rPr>
        <w:t>External Resources</w:t>
      </w:r>
      <w:r w:rsidRPr="00786C71">
        <w:t xml:space="preserve"> – If the strategy relies on operating partners, joint ventures, or other external experts, describe how those relationships work. Townsend often notes if a manager has dedicated operating teams or strategic JV partners for certain deals (especially in value-add strategies), as this affects execution. </w:t>
      </w:r>
      <w:r w:rsidRPr="00786C71">
        <w:rPr>
          <w:i/>
          <w:iCs/>
        </w:rPr>
        <w:t>Suggested language:</w:t>
      </w:r>
      <w:r w:rsidRPr="00786C71">
        <w:t xml:space="preserve"> </w:t>
      </w:r>
      <w:r w:rsidRPr="00786C71">
        <w:rPr>
          <w:i/>
          <w:iCs/>
        </w:rPr>
        <w:t>“Identify any external operating partners or key joint-venture relationships integral to the strategy (e.g., local developers, sector specialists). Describe the terms of these partnerships and how the sponsor ensures alignment and oversight with these external parties.”</w:t>
      </w:r>
    </w:p>
    <w:p w14:paraId="24225BCE" w14:textId="77777777" w:rsidR="00786C71" w:rsidRPr="00786C71" w:rsidRDefault="00786C71" w:rsidP="00786C71">
      <w:r w:rsidRPr="00786C71">
        <w:t xml:space="preserve">By treating the Team section with the same granularity as Townsend, the IC memo will better convey the </w:t>
      </w:r>
      <w:r w:rsidRPr="00786C71">
        <w:rPr>
          <w:b/>
          <w:bCs/>
        </w:rPr>
        <w:t>execution capability</w:t>
      </w:r>
      <w:r w:rsidRPr="00786C71">
        <w:t xml:space="preserve"> behind the fund. A fund is ultimately as good as its people, and these additions ensure we capture the quality, stability, and preparedness of the team to deliver on the fund’s promises.</w:t>
      </w:r>
    </w:p>
    <w:p w14:paraId="5528C49A" w14:textId="77777777" w:rsidR="00786C71" w:rsidRPr="00786C71" w:rsidRDefault="00786C71" w:rsidP="00786C71">
      <w:pPr>
        <w:rPr>
          <w:b/>
          <w:bCs/>
        </w:rPr>
      </w:pPr>
      <w:r w:rsidRPr="00786C71">
        <w:rPr>
          <w:b/>
          <w:bCs/>
        </w:rPr>
        <w:t>Governance &amp; ESG</w:t>
      </w:r>
    </w:p>
    <w:p w14:paraId="180B2ED3" w14:textId="77777777" w:rsidR="00786C71" w:rsidRPr="00786C71" w:rsidRDefault="00786C71" w:rsidP="00786C71">
      <w:r w:rsidRPr="00786C71">
        <w:t xml:space="preserve">Increasingly, Townsend and other institutional consultants </w:t>
      </w:r>
      <w:proofErr w:type="spellStart"/>
      <w:r w:rsidRPr="00786C71">
        <w:t>incorporate</w:t>
      </w:r>
      <w:proofErr w:type="spellEnd"/>
      <w:r w:rsidRPr="00786C71">
        <w:t xml:space="preserve"> </w:t>
      </w:r>
      <w:r w:rsidRPr="00786C71">
        <w:rPr>
          <w:b/>
          <w:bCs/>
        </w:rPr>
        <w:t>Governance and ESG</w:t>
      </w:r>
      <w:r w:rsidRPr="00786C71">
        <w:t xml:space="preserve"> (Environmental, Social, Governance) considerations into their fund evaluations. In Townsend-style memos, you will often find commentary on the sponsor’s governance practices as well as their ESG integration. To bolster our framework, we should introduce or expand sub-sections that cover:</w:t>
      </w:r>
    </w:p>
    <w:p w14:paraId="00101731" w14:textId="77777777" w:rsidR="00786C71" w:rsidRPr="00786C71" w:rsidRDefault="00786C71" w:rsidP="00786C71">
      <w:pPr>
        <w:numPr>
          <w:ilvl w:val="0"/>
          <w:numId w:val="8"/>
        </w:numPr>
      </w:pPr>
      <w:r w:rsidRPr="00786C71">
        <w:rPr>
          <w:b/>
          <w:bCs/>
        </w:rPr>
        <w:t>ESG Policy and Integration</w:t>
      </w:r>
      <w:r w:rsidRPr="00786C71">
        <w:t xml:space="preserve"> – Summarize the sponsor’s ESG approach: whether they have a formal </w:t>
      </w:r>
      <w:r w:rsidRPr="00786C71">
        <w:rPr>
          <w:b/>
          <w:bCs/>
        </w:rPr>
        <w:t>Responsible Investment Policy</w:t>
      </w:r>
      <w:r w:rsidRPr="00786C71">
        <w:t>, are signatories to principles like UN PRI, and how they incorporate ESG factors into their investment process. Townsend considers ESG factors as part of risk assessment in due diligence</w:t>
      </w:r>
      <w:hyperlink r:id="rId49" w:anchor=":~:text=Risks%20regarding%20Environmental%2C%20Social%20Governance,other%20elements%20of%20an" w:tgtFrame="_blank" w:history="1">
        <w:r w:rsidRPr="00786C71">
          <w:rPr>
            <w:rStyle w:val="Hyperlink"/>
          </w:rPr>
          <w:t>townsendgroup.com</w:t>
        </w:r>
      </w:hyperlink>
      <w:r w:rsidRPr="00786C71">
        <w:t xml:space="preserve">, and their memos typically note if the manager has ESG commitments or reporting in place. </w:t>
      </w:r>
      <w:r w:rsidRPr="00786C71">
        <w:rPr>
          <w:i/>
          <w:iCs/>
        </w:rPr>
        <w:t>Suggested language:</w:t>
      </w:r>
      <w:r w:rsidRPr="00786C71">
        <w:t xml:space="preserve"> </w:t>
      </w:r>
      <w:r w:rsidRPr="00786C71">
        <w:rPr>
          <w:i/>
          <w:iCs/>
        </w:rPr>
        <w:t>“Describe the manager’s ESG policy and any frameworks they adhere to (e.g., PRI, GRESB). Explain how ESG considerations are integrated into deal screening, due diligence, and asset management (for example, energy efficiency initiatives, community impact assessments, governance improvements at the property level). Also note if the manager provides ESG reporting to investors (annual sustainability reports, GRESB scores, etc.).”</w:t>
      </w:r>
    </w:p>
    <w:p w14:paraId="045671AB" w14:textId="77777777" w:rsidR="00786C71" w:rsidRPr="00786C71" w:rsidRDefault="00786C71" w:rsidP="00786C71">
      <w:pPr>
        <w:numPr>
          <w:ilvl w:val="0"/>
          <w:numId w:val="8"/>
        </w:numPr>
      </w:pPr>
      <w:r w:rsidRPr="00786C71">
        <w:rPr>
          <w:b/>
          <w:bCs/>
        </w:rPr>
        <w:lastRenderedPageBreak/>
        <w:t>Regulatory Compliance &amp; Registration</w:t>
      </w:r>
      <w:r w:rsidRPr="00786C71">
        <w:t xml:space="preserve"> – Confirm the sponsor’s regulatory status (e.g., registered investment adviser) and any compliance infrastructure. Townsend’s ODD reviews cover whether the firm has robust compliance policies and is free of regulatory problems</w:t>
      </w:r>
      <w:hyperlink r:id="rId50" w:anchor=":~:text=%E2%80%A2%20Firm%20Leadership%20In%20addition%2C,Morgan%20Stanley%20a%20Pass%20rating" w:tgtFrame="_blank" w:history="1">
        <w:r w:rsidRPr="00786C71">
          <w:rPr>
            <w:rStyle w:val="Hyperlink"/>
          </w:rPr>
          <w:t>nic.nebraska.gov</w:t>
        </w:r>
      </w:hyperlink>
      <w:hyperlink r:id="rId51" w:anchor=":~:text=%E2%80%A2%20Firm%20Leadership%20In%20addition%2C,Kayne%20Anderson%20a%20Pass%20rating"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“State whether the manager is an SEC-Registered Investment Adviser and summarize the compliance framework (e.g., dedicated CCO, code of ethics, annual audits). Note any past or pending legal/regulatory issues uncovered in due diligence. A clean regulatory record and strong compliance oversight are important aspects of governance.”</w:t>
      </w:r>
    </w:p>
    <w:p w14:paraId="03536FD0" w14:textId="77777777" w:rsidR="00786C71" w:rsidRPr="00786C71" w:rsidRDefault="00786C71" w:rsidP="00786C71">
      <w:pPr>
        <w:numPr>
          <w:ilvl w:val="0"/>
          <w:numId w:val="8"/>
        </w:numPr>
      </w:pPr>
      <w:r w:rsidRPr="00786C71">
        <w:rPr>
          <w:b/>
          <w:bCs/>
        </w:rPr>
        <w:t>Operational Due Diligence (ODD) Summary</w:t>
      </w:r>
      <w:r w:rsidRPr="00786C71">
        <w:t xml:space="preserve"> – Incorporate </w:t>
      </w:r>
      <w:proofErr w:type="gramStart"/>
      <w:r w:rsidRPr="00786C71">
        <w:t>a brief summary</w:t>
      </w:r>
      <w:proofErr w:type="gramEnd"/>
      <w:r w:rsidRPr="00786C71">
        <w:t xml:space="preserve"> of the separate operational due diligence findings. Townsend always complements investment due diligence with an ODD review (often performed by a dedicated team) to evaluate back-office systems, valuation processes, IT security, etc., and they report a Pass/Fail rating</w:t>
      </w:r>
      <w:hyperlink r:id="rId52" w:anchor=":~:text=%E2%80%A2%20Firm%20Leadership%20In%20addition%2C,received%20from%20the%20UBS%20Trumbull" w:tgtFrame="_blank" w:history="1">
        <w:r w:rsidRPr="00786C71">
          <w:rPr>
            <w:rStyle w:val="Hyperlink"/>
          </w:rPr>
          <w:t>nic.nebraska.gov</w:t>
        </w:r>
      </w:hyperlink>
      <w:hyperlink r:id="rId53" w:anchor=":~:text=%E2%80%A2%20Firm%20Leadership%20In%20addition%2C,Kayne%20Anderson%20a%20Pass%20rating"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“Include the results of the Operational Due Diligence review: e.g., ‘Aon’s ODD team has reviewed the firm’s operations (including valuation procedures, internal controls, IT systems, business continuity, and staff background checks) and assigned a rating of Pass.’ Note any specific strengths or minor issues observed (for instance, recent upgrade of their portfolio management software, or need to hire additional accounting staff as AUM grows).”</w:t>
      </w:r>
    </w:p>
    <w:p w14:paraId="32F532A8" w14:textId="77777777" w:rsidR="00786C71" w:rsidRPr="00786C71" w:rsidRDefault="00786C71" w:rsidP="00786C71">
      <w:pPr>
        <w:numPr>
          <w:ilvl w:val="0"/>
          <w:numId w:val="8"/>
        </w:numPr>
      </w:pPr>
      <w:r w:rsidRPr="00786C71">
        <w:rPr>
          <w:b/>
          <w:bCs/>
        </w:rPr>
        <w:t>Advisory Board and LP Governance</w:t>
      </w:r>
      <w:r w:rsidRPr="00786C71">
        <w:t xml:space="preserve"> – Even though this was touched on in Fund Terms, here reiterate the </w:t>
      </w:r>
      <w:r w:rsidRPr="00786C71">
        <w:rPr>
          <w:b/>
          <w:bCs/>
        </w:rPr>
        <w:t>governance structure</w:t>
      </w:r>
      <w:r w:rsidRPr="00786C71">
        <w:t xml:space="preserve"> from an LP oversight perspective. Townsend values strong governance, and having a well-functioning Advisory Board of LPs is part of that</w:t>
      </w:r>
      <w:hyperlink r:id="rId54" w:anchor=":~:text=%E2%80%A2%20Key%20Person%20Provision%20%E2%80%A2,Distributions%20%E2%80%A2%20Alignment%20of%20Partner"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 xml:space="preserve">“Confirm the establishment of an LP Advisory Board and describe its governance role. For example, note how often it </w:t>
      </w:r>
      <w:proofErr w:type="gramStart"/>
      <w:r w:rsidRPr="00786C71">
        <w:rPr>
          <w:i/>
          <w:iCs/>
        </w:rPr>
        <w:t>meets</w:t>
      </w:r>
      <w:proofErr w:type="gramEnd"/>
      <w:r w:rsidRPr="00786C71">
        <w:rPr>
          <w:i/>
          <w:iCs/>
        </w:rPr>
        <w:t xml:space="preserve"> and typical matters reviewed (conflicts, valuation, key approvals). Emphasize if reputable LPs have agreed to join, as this provides additional oversight and guidance to the fund.”</w:t>
      </w:r>
    </w:p>
    <w:p w14:paraId="03A5323E" w14:textId="77777777" w:rsidR="00786C71" w:rsidRPr="00786C71" w:rsidRDefault="00786C71" w:rsidP="00786C71">
      <w:pPr>
        <w:numPr>
          <w:ilvl w:val="0"/>
          <w:numId w:val="8"/>
        </w:numPr>
      </w:pPr>
      <w:r w:rsidRPr="00786C71">
        <w:rPr>
          <w:b/>
          <w:bCs/>
        </w:rPr>
        <w:t>ESG in Asset Management</w:t>
      </w:r>
      <w:r w:rsidRPr="00786C71">
        <w:t xml:space="preserve"> – If applicable, mention how the manager deals with ESG at the asset level (for real estate, things like green building certifications, community engagement, tenant well-being, etc.). Townsend’s integration of ESG would cover these practical aspects if material to the strategy. </w:t>
      </w:r>
      <w:r w:rsidRPr="00786C71">
        <w:rPr>
          <w:i/>
          <w:iCs/>
        </w:rPr>
        <w:t>Suggested language:</w:t>
      </w:r>
      <w:r w:rsidRPr="00786C71">
        <w:t xml:space="preserve"> </w:t>
      </w:r>
      <w:r w:rsidRPr="00786C71">
        <w:rPr>
          <w:i/>
          <w:iCs/>
        </w:rPr>
        <w:t xml:space="preserve">“Detail any ESG initiatives at the asset level: e.g., plans to improve energy efficiency or obtain LEED certifications for buildings, commitment to tenant satisfaction and community relations, or tracking of ESG KPIs across the portfolio. This shows the </w:t>
      </w:r>
      <w:r w:rsidRPr="00786C71">
        <w:rPr>
          <w:i/>
          <w:iCs/>
        </w:rPr>
        <w:lastRenderedPageBreak/>
        <w:t>manager’s proactive management of ESG risks and opportunities, which can impact long-term performance and reputation.”</w:t>
      </w:r>
    </w:p>
    <w:p w14:paraId="7385394E" w14:textId="77777777" w:rsidR="00786C71" w:rsidRPr="00786C71" w:rsidRDefault="00786C71" w:rsidP="00786C71">
      <w:r w:rsidRPr="00786C71">
        <w:t xml:space="preserve">By explicitly including Governance and ESG criteria, the IC memos will address areas that institutional investors increasingly focus on. Townsend’s own memos have evolved to incorporate ESG as a standard section, and our framework should reflect that by evaluating both how the </w:t>
      </w:r>
      <w:r w:rsidRPr="00786C71">
        <w:rPr>
          <w:b/>
          <w:bCs/>
        </w:rPr>
        <w:t>fund is governed</w:t>
      </w:r>
      <w:r w:rsidRPr="00786C71">
        <w:t xml:space="preserve"> and how it approaches responsible investment principles. This not only improves rigor but also </w:t>
      </w:r>
      <w:proofErr w:type="gramStart"/>
      <w:r w:rsidRPr="00786C71">
        <w:t>future-proofs</w:t>
      </w:r>
      <w:proofErr w:type="gramEnd"/>
      <w:r w:rsidRPr="00786C71">
        <w:t xml:space="preserve"> our due diligence against emerging standards.</w:t>
      </w:r>
    </w:p>
    <w:p w14:paraId="58F45BCC" w14:textId="77777777" w:rsidR="00786C71" w:rsidRPr="00786C71" w:rsidRDefault="00786C71" w:rsidP="00786C71">
      <w:pPr>
        <w:rPr>
          <w:b/>
          <w:bCs/>
        </w:rPr>
      </w:pPr>
      <w:r w:rsidRPr="00786C71">
        <w:rPr>
          <w:b/>
          <w:bCs/>
        </w:rPr>
        <w:t>Legal &amp; Tax Considerations</w:t>
      </w:r>
    </w:p>
    <w:p w14:paraId="317281B1" w14:textId="77777777" w:rsidR="00786C71" w:rsidRPr="00786C71" w:rsidRDefault="00786C71" w:rsidP="00786C71">
      <w:r w:rsidRPr="00786C71">
        <w:t xml:space="preserve">Though often less headline-grabbing, Townsend-style diligence does not overlook </w:t>
      </w:r>
      <w:r w:rsidRPr="00786C71">
        <w:rPr>
          <w:b/>
          <w:bCs/>
        </w:rPr>
        <w:t>Legal and Tax</w:t>
      </w:r>
      <w:r w:rsidRPr="00786C71">
        <w:t xml:space="preserve"> aspects of a fund. Typically, the memos will note the fund’s legal structure, any relevant tax considerations for LPs, and confirm that legal counsel review is underway or completed with no major issues. To ensure our underwriting is comprehensive, we should add or bolster sub-sections on:</w:t>
      </w:r>
    </w:p>
    <w:p w14:paraId="10E64250" w14:textId="77777777" w:rsidR="00786C71" w:rsidRPr="00786C71" w:rsidRDefault="00786C71" w:rsidP="00786C71">
      <w:pPr>
        <w:numPr>
          <w:ilvl w:val="0"/>
          <w:numId w:val="9"/>
        </w:numPr>
      </w:pPr>
      <w:r w:rsidRPr="00786C71">
        <w:rPr>
          <w:b/>
          <w:bCs/>
        </w:rPr>
        <w:t>Fund Structure &amp; Domicile</w:t>
      </w:r>
      <w:r w:rsidRPr="00786C71">
        <w:t xml:space="preserve"> – Describe the legal structure of the fund (e.g., Delaware LP, offshore feeder, parallel vehicles) and why it’s set up that way. Townsend will usually state the basic structure and ensure it aligns with the client’s requirements (for example, a Cayman feeder for non-U.S. or UBTI-sensitive investors if needed). </w:t>
      </w:r>
      <w:r w:rsidRPr="00786C71">
        <w:rPr>
          <w:i/>
          <w:iCs/>
        </w:rPr>
        <w:t>Suggested language:</w:t>
      </w:r>
      <w:r w:rsidRPr="00786C71">
        <w:t xml:space="preserve"> </w:t>
      </w:r>
      <w:r w:rsidRPr="00786C71">
        <w:rPr>
          <w:i/>
          <w:iCs/>
        </w:rPr>
        <w:t>“Outline the fund’s legal structure, including jurisdiction of the main fund and any feeder or blocker entities. Confirm that the structure is standard and facilitates the participation of the intended investor base (for instance, providing UBTI shielding or compliance with local regulations for non-US investors).”</w:t>
      </w:r>
    </w:p>
    <w:p w14:paraId="6C8AB6D3" w14:textId="77777777" w:rsidR="00786C71" w:rsidRPr="00786C71" w:rsidRDefault="00786C71" w:rsidP="00786C71">
      <w:pPr>
        <w:numPr>
          <w:ilvl w:val="0"/>
          <w:numId w:val="9"/>
        </w:numPr>
      </w:pPr>
      <w:r w:rsidRPr="00786C71">
        <w:rPr>
          <w:b/>
          <w:bCs/>
        </w:rPr>
        <w:t>Tax Implications</w:t>
      </w:r>
      <w:r w:rsidRPr="00786C71">
        <w:t xml:space="preserve"> – Note any key tax considerations for investors, such as expected generation of UBTI/ECI, use of REIT blockers in a real estate fund, or any tax reporting that LPs will receive (K-1s, etc.). </w:t>
      </w:r>
      <w:r w:rsidRPr="00786C71">
        <w:rPr>
          <w:i/>
          <w:iCs/>
        </w:rPr>
        <w:t>Suggested language:</w:t>
      </w:r>
      <w:r w:rsidRPr="00786C71">
        <w:t xml:space="preserve"> </w:t>
      </w:r>
      <w:r w:rsidRPr="00786C71">
        <w:rPr>
          <w:i/>
          <w:iCs/>
        </w:rPr>
        <w:t>“Summarize the fund’s tax considerations: e.g., will the strategy generate any unrelated business taxable income (UBTI) or effectively connected income (ECI) for tax-exempt or non-U.S. investors? If so, describe measures in place (like feeder funds or blocker corporations) to mitigate this. Also confirm the tax documents and filings investors should expect (K-1 timing, etc.).”</w:t>
      </w:r>
    </w:p>
    <w:p w14:paraId="2094AC99" w14:textId="77777777" w:rsidR="00786C71" w:rsidRPr="00786C71" w:rsidRDefault="00786C71" w:rsidP="00786C71">
      <w:pPr>
        <w:numPr>
          <w:ilvl w:val="0"/>
          <w:numId w:val="9"/>
        </w:numPr>
      </w:pPr>
      <w:r w:rsidRPr="00786C71">
        <w:rPr>
          <w:b/>
          <w:bCs/>
        </w:rPr>
        <w:t>Legal Due Diligence Findings</w:t>
      </w:r>
      <w:r w:rsidRPr="00786C71">
        <w:t xml:space="preserve"> – Indicate that a legal review of fund documents (LPA, PPM) has been conducted (likely by internal or external counsel) and flag if any unusual terms or issues were found. Townsend’s final recommendations are typically “subject to completion of a legal review and satisfactory agreement of </w:t>
      </w:r>
      <w:r w:rsidRPr="00786C71">
        <w:lastRenderedPageBreak/>
        <w:t>terms”</w:t>
      </w:r>
      <w:hyperlink r:id="rId55" w:anchor=":~:text=RECOMMENDATION%20Following%20a%20detailed%20review,Firm%20Summary" w:tgtFrame="_blank" w:history="1">
        <w:r w:rsidRPr="00786C71">
          <w:rPr>
            <w:rStyle w:val="Hyperlink"/>
          </w:rPr>
          <w:t>nic.nebraska.gov</w:t>
        </w:r>
      </w:hyperlink>
      <w:hyperlink r:id="rId56" w:anchor=":~:text=Plans%E2%80%99%20existing%20non%E2%80%90core%20real%20estate,and%20satisfactory%20agreement%20of%20terms" w:tgtFrame="_blank" w:history="1">
        <w:r w:rsidRPr="00786C71">
          <w:rPr>
            <w:rStyle w:val="Hyperlink"/>
          </w:rPr>
          <w:t>nic.nebraska.gov</w:t>
        </w:r>
      </w:hyperlink>
      <w:r w:rsidRPr="00786C71">
        <w:t xml:space="preserve">, underscoring that legal due diligence is an essential step. </w:t>
      </w:r>
      <w:r w:rsidRPr="00786C71">
        <w:rPr>
          <w:i/>
          <w:iCs/>
        </w:rPr>
        <w:t>Suggested language:</w:t>
      </w:r>
      <w:r w:rsidRPr="00786C71">
        <w:t xml:space="preserve"> </w:t>
      </w:r>
      <w:r w:rsidRPr="00786C71">
        <w:rPr>
          <w:i/>
          <w:iCs/>
        </w:rPr>
        <w:t>“Note that legal counsel has reviewed or will review the fund documentation. Highlight any non-standard clauses or areas that require negotiation/clarification (for example, indemnification provisions, key-person definitions, or fee calculations). State that proceeding with the commitment is contingent on resolving any such issues to the investor’s satisfaction.”</w:t>
      </w:r>
    </w:p>
    <w:p w14:paraId="02AE2B73" w14:textId="77777777" w:rsidR="00786C71" w:rsidRPr="00786C71" w:rsidRDefault="00786C71" w:rsidP="00786C71">
      <w:pPr>
        <w:numPr>
          <w:ilvl w:val="0"/>
          <w:numId w:val="9"/>
        </w:numPr>
      </w:pPr>
      <w:r w:rsidRPr="00786C71">
        <w:rPr>
          <w:b/>
          <w:bCs/>
        </w:rPr>
        <w:t>Regulatory Status of the Fund</w:t>
      </w:r>
      <w:r w:rsidRPr="00786C71">
        <w:t xml:space="preserve"> – If the fund involves any regulatory considerations (e.g., a 3(c)(7) vs 3(c)(1) fund, AIFMD compliance for European investors, etc.), mention how those are handled. Townsend would ensure the </w:t>
      </w:r>
      <w:proofErr w:type="gramStart"/>
      <w:r w:rsidRPr="00786C71">
        <w:t>fund is</w:t>
      </w:r>
      <w:proofErr w:type="gramEnd"/>
      <w:r w:rsidRPr="00786C71">
        <w:t xml:space="preserve"> only offered to qualified purchasers as required, etc. </w:t>
      </w:r>
      <w:r w:rsidRPr="00786C71">
        <w:rPr>
          <w:i/>
          <w:iCs/>
        </w:rPr>
        <w:t>Suggested language:</w:t>
      </w:r>
      <w:r w:rsidRPr="00786C71">
        <w:t xml:space="preserve"> </w:t>
      </w:r>
      <w:r w:rsidRPr="00786C71">
        <w:rPr>
          <w:i/>
          <w:iCs/>
        </w:rPr>
        <w:t>“Confirm the regulatory status of the fund offering (e.g., offered under 506(c) to Accredited/Qualified Purchasers, or as an EU AIF with AIFMD marketing compliance if relevant). Ensure the memo notes that the fund’s offering process and documentation comply with all applicable regulations.”</w:t>
      </w:r>
    </w:p>
    <w:p w14:paraId="6EC5814A" w14:textId="77777777" w:rsidR="00786C71" w:rsidRPr="00786C71" w:rsidRDefault="00786C71" w:rsidP="00786C71">
      <w:pPr>
        <w:numPr>
          <w:ilvl w:val="0"/>
          <w:numId w:val="9"/>
        </w:numPr>
      </w:pPr>
      <w:r w:rsidRPr="00786C71">
        <w:rPr>
          <w:b/>
          <w:bCs/>
        </w:rPr>
        <w:t>Side Letter &amp; MFN Highlights</w:t>
      </w:r>
      <w:r w:rsidRPr="00786C71">
        <w:t xml:space="preserve"> – Although details may be confidential, it’s worth noting if any key side letter terms will be sought (especially if the institution has specific requirements like an ESG side letter, fee MFN, or disclosure rights). Townsend might not detail this in the memo, but as a best practice for our IC process, acknowledging planned side letter provisions can be useful. </w:t>
      </w:r>
      <w:r w:rsidRPr="00786C71">
        <w:rPr>
          <w:i/>
          <w:iCs/>
        </w:rPr>
        <w:t>Suggested language:</w:t>
      </w:r>
      <w:r w:rsidRPr="00786C71">
        <w:t xml:space="preserve"> </w:t>
      </w:r>
      <w:r w:rsidRPr="00786C71">
        <w:rPr>
          <w:i/>
          <w:iCs/>
        </w:rPr>
        <w:t>“Identify any specific side letter provisions the investor will request (e.g., most-favored-nation status, ESG reporting commitments, excuse rights for certain investments, or heightened transparency). This ensures the IC is aware of additional protections or arrangements accompanying the commitment.”</w:t>
      </w:r>
    </w:p>
    <w:p w14:paraId="29FDDBAA" w14:textId="77777777" w:rsidR="00786C71" w:rsidRPr="00786C71" w:rsidRDefault="00786C71" w:rsidP="00786C71">
      <w:r w:rsidRPr="00786C71">
        <w:t xml:space="preserve">By incorporating Legal/Tax as a distinct section, we reinforce the </w:t>
      </w:r>
      <w:r w:rsidRPr="00786C71">
        <w:rPr>
          <w:b/>
          <w:bCs/>
        </w:rPr>
        <w:t>institutional thoroughness</w:t>
      </w:r>
      <w:r w:rsidRPr="00786C71">
        <w:t xml:space="preserve"> of our memos. Townsend’s real-world practice is to leave no stone unturned – an IC memo should convey that all legal/tax angles have been vetted or are in process, thus giving decision-makers confidence that there are no lurking structural issues when entering the fund.</w:t>
      </w:r>
    </w:p>
    <w:p w14:paraId="0AE0C2D5" w14:textId="77777777" w:rsidR="00786C71" w:rsidRPr="00786C71" w:rsidRDefault="00786C71" w:rsidP="00786C71">
      <w:pPr>
        <w:rPr>
          <w:b/>
          <w:bCs/>
        </w:rPr>
      </w:pPr>
      <w:r w:rsidRPr="00786C71">
        <w:rPr>
          <w:b/>
          <w:bCs/>
        </w:rPr>
        <w:t>Final Evaluation and Recommendation</w:t>
      </w:r>
    </w:p>
    <w:p w14:paraId="6B9F1016" w14:textId="77777777" w:rsidR="00786C71" w:rsidRPr="00786C71" w:rsidRDefault="00786C71" w:rsidP="00786C71">
      <w:r w:rsidRPr="00786C71">
        <w:t xml:space="preserve">Townsend memos culminate in a </w:t>
      </w:r>
      <w:r w:rsidRPr="00786C71">
        <w:rPr>
          <w:b/>
          <w:bCs/>
        </w:rPr>
        <w:t>Final Evaluation</w:t>
      </w:r>
      <w:r w:rsidRPr="00786C71">
        <w:t xml:space="preserve"> that synthesizes all preceding analysis into a clear recommendation. This typically includes a concise summary of the fund’s strengths and weaknesses, the consultant’s overall opinion (often with a rating like “Buy” or a formal recommendation to commit), and any conditions or context for the decision. To elevate our framework’s final section, we should:</w:t>
      </w:r>
    </w:p>
    <w:p w14:paraId="50390A5C" w14:textId="77777777" w:rsidR="00786C71" w:rsidRPr="00786C71" w:rsidRDefault="00786C71" w:rsidP="00786C71">
      <w:pPr>
        <w:numPr>
          <w:ilvl w:val="0"/>
          <w:numId w:val="10"/>
        </w:numPr>
      </w:pPr>
      <w:r w:rsidRPr="00786C71">
        <w:rPr>
          <w:b/>
          <w:bCs/>
        </w:rPr>
        <w:lastRenderedPageBreak/>
        <w:t>Strengths &amp; Weaknesses Summary</w:t>
      </w:r>
      <w:r w:rsidRPr="00786C71">
        <w:t xml:space="preserve"> – Add a bullet-point summary of the key </w:t>
      </w:r>
      <w:r w:rsidRPr="00786C71">
        <w:rPr>
          <w:b/>
          <w:bCs/>
        </w:rPr>
        <w:t>positives and concerns</w:t>
      </w:r>
      <w:r w:rsidRPr="00786C71">
        <w:t xml:space="preserve"> identified. Townsend will often enumerate the fund’s primary strengths (e.g., experienced sponsor, attractive niche strategy, strong track record) and the main risks or weaknesses (e.g., new market entry, reliance on key person, above-average fees). </w:t>
      </w:r>
      <w:r w:rsidRPr="00786C71">
        <w:rPr>
          <w:i/>
          <w:iCs/>
        </w:rPr>
        <w:t>Suggested language:</w:t>
      </w:r>
      <w:r w:rsidRPr="00786C71">
        <w:t xml:space="preserve"> </w:t>
      </w:r>
      <w:r w:rsidRPr="00786C71">
        <w:rPr>
          <w:i/>
          <w:iCs/>
        </w:rPr>
        <w:t>“</w:t>
      </w:r>
      <w:r w:rsidRPr="00786C71">
        <w:rPr>
          <w:b/>
          <w:bCs/>
          <w:i/>
          <w:iCs/>
        </w:rPr>
        <w:t>Key Strengths:</w:t>
      </w:r>
      <w:r w:rsidRPr="00786C71">
        <w:rPr>
          <w:i/>
          <w:iCs/>
        </w:rPr>
        <w:t xml:space="preserve"> e.g., Seasoned management team with sector expertise; Robust historical performance (top-quartile returns); Pipeline of off-market opportunities already identified.</w:t>
      </w:r>
      <w:r w:rsidRPr="00786C71">
        <w:rPr>
          <w:i/>
          <w:iCs/>
        </w:rPr>
        <w:br/>
      </w:r>
      <w:r w:rsidRPr="00786C71">
        <w:rPr>
          <w:b/>
          <w:bCs/>
          <w:i/>
          <w:iCs/>
        </w:rPr>
        <w:t>Key Concerns:</w:t>
      </w:r>
      <w:r w:rsidRPr="00786C71">
        <w:rPr>
          <w:i/>
          <w:iCs/>
        </w:rPr>
        <w:t xml:space="preserve"> e.g., Strategy is newer for the sponsor (execution risk); High leverage usage increases downside risk; Fund size is a step-up from prior fund, necessitating scaling of team.”</w:t>
      </w:r>
      <w:r w:rsidRPr="00786C71">
        <w:t xml:space="preserve"> Presenting this </w:t>
      </w:r>
      <w:proofErr w:type="gramStart"/>
      <w:r w:rsidRPr="00786C71">
        <w:t>at a glance</w:t>
      </w:r>
      <w:proofErr w:type="gramEnd"/>
      <w:r w:rsidRPr="00786C71">
        <w:t xml:space="preserve"> helps the committee quickly grasp the trade-offs.</w:t>
      </w:r>
    </w:p>
    <w:p w14:paraId="374F5AB1" w14:textId="77777777" w:rsidR="00786C71" w:rsidRPr="00786C71" w:rsidRDefault="00786C71" w:rsidP="00786C71">
      <w:pPr>
        <w:numPr>
          <w:ilvl w:val="0"/>
          <w:numId w:val="10"/>
        </w:numPr>
      </w:pPr>
      <w:r w:rsidRPr="00786C71">
        <w:rPr>
          <w:b/>
          <w:bCs/>
        </w:rPr>
        <w:t>Recommendation and Rating</w:t>
      </w:r>
      <w:r w:rsidRPr="00786C71">
        <w:t xml:space="preserve"> – Clearly state the recommended course of action (e.g., “Townsend recommends a commitment of $X to this fund”) and consider adopting a rating system for consistency. Townsend’s reports often explicitly say they recommend the client to commit, and internally they use designations like “Buy” for attractive opportunities</w:t>
      </w:r>
      <w:hyperlink r:id="rId57" w:anchor=":~:text=OVERVIEW%20Date%20Rating%20Previous%20Rating,February%202020%20Buy%20Buy" w:tgtFrame="_blank" w:history="1">
        <w:r w:rsidRPr="00786C71">
          <w:rPr>
            <w:rStyle w:val="Hyperlink"/>
          </w:rPr>
          <w:t>nic.nebraska.gov</w:t>
        </w:r>
      </w:hyperlink>
      <w:r w:rsidRPr="00786C71">
        <w:t xml:space="preserve">. </w:t>
      </w:r>
      <w:r w:rsidRPr="00786C71">
        <w:rPr>
          <w:i/>
          <w:iCs/>
        </w:rPr>
        <w:t>Suggested language:</w:t>
      </w:r>
      <w:r w:rsidRPr="00786C71">
        <w:t xml:space="preserve"> </w:t>
      </w:r>
      <w:r w:rsidRPr="00786C71">
        <w:rPr>
          <w:i/>
          <w:iCs/>
        </w:rPr>
        <w:t>“</w:t>
      </w:r>
      <w:r w:rsidRPr="00786C71">
        <w:rPr>
          <w:b/>
          <w:bCs/>
          <w:i/>
          <w:iCs/>
        </w:rPr>
        <w:t>Recommendation:</w:t>
      </w:r>
      <w:r w:rsidRPr="00786C71">
        <w:rPr>
          <w:i/>
          <w:iCs/>
        </w:rPr>
        <w:t xml:space="preserve"> Proceed with a commitment of $XX million, </w:t>
      </w:r>
      <w:r w:rsidRPr="00786C71">
        <w:rPr>
          <w:b/>
          <w:bCs/>
          <w:i/>
          <w:iCs/>
        </w:rPr>
        <w:t>Rating: Buy.</w:t>
      </w:r>
      <w:r w:rsidRPr="00786C71">
        <w:rPr>
          <w:i/>
          <w:iCs/>
        </w:rPr>
        <w:t xml:space="preserve"> Rationale: The fund offers a compelling opportunity to [summary of why it’s compelling], and the sponsor’s strengths outweigh the noted risks. This commitment would advance our portfolio objectives in [sector/strategy].”</w:t>
      </w:r>
      <w:r w:rsidRPr="00786C71">
        <w:t xml:space="preserve"> If a numeric or color-coded score is part of the framework, present it here to quantify the overall assessment.</w:t>
      </w:r>
    </w:p>
    <w:p w14:paraId="7A570805" w14:textId="77777777" w:rsidR="00786C71" w:rsidRPr="00786C71" w:rsidRDefault="00786C71" w:rsidP="00786C71">
      <w:pPr>
        <w:numPr>
          <w:ilvl w:val="0"/>
          <w:numId w:val="10"/>
        </w:numPr>
      </w:pPr>
      <w:r w:rsidRPr="00786C71">
        <w:rPr>
          <w:b/>
          <w:bCs/>
        </w:rPr>
        <w:t>Portfolio Fit &amp; Allocation Impact</w:t>
      </w:r>
      <w:r w:rsidRPr="00786C71">
        <w:t xml:space="preserve"> – Discuss how the fund fits into the investor’s broader portfolio and strategic allocation. Townsend often contextualizes a commitment by showing its impact on the client’s allocation (e.g., moving a sector weight from underweight closer to target)</w:t>
      </w:r>
      <w:hyperlink r:id="rId58" w:anchor=":~:text=1,However%2C%20Townsend%20feels" w:tgtFrame="_blank" w:history="1">
        <w:r w:rsidRPr="00786C71">
          <w:rPr>
            <w:rStyle w:val="Hyperlink"/>
          </w:rPr>
          <w:t>lacers.org</w:t>
        </w:r>
      </w:hyperlink>
      <w:hyperlink r:id="rId59" w:anchor=":~:text=modeled%20by%20the%20Managers%20and,of%20the%20Portfolio"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w:t>
      </w:r>
      <w:r w:rsidRPr="00786C71">
        <w:rPr>
          <w:b/>
          <w:bCs/>
          <w:i/>
          <w:iCs/>
        </w:rPr>
        <w:t>Portfolio Impact:</w:t>
      </w:r>
      <w:r w:rsidRPr="00786C71">
        <w:rPr>
          <w:i/>
          <w:iCs/>
        </w:rPr>
        <w:t xml:space="preserve"> This commitment would represent approximately X% of the Real Estate allocation and would help address our underweight to [sector or risk category]. It diversifies our roster by adding a specialist in [niche], and we have capacity for this risk profile within our non-core allocation. Post-commitment, our exposure to [retail/industrial/data centers, etc.] is estimated to be Y% of the real estate portfolio, which remains within our strategic range</w:t>
      </w:r>
      <w:hyperlink r:id="rId60" w:anchor=":~:text=1,However%2C%20Townsend%20feels" w:tgtFrame="_blank" w:history="1">
        <w:r w:rsidRPr="00786C71">
          <w:rPr>
            <w:rStyle w:val="Hyperlink"/>
            <w:i/>
            <w:iCs/>
          </w:rPr>
          <w:t>lacers.org</w:t>
        </w:r>
      </w:hyperlink>
      <w:hyperlink r:id="rId61" w:anchor=":~:text=modeled%20by%20the%20Managers%20and,of%20the%20Portfolio" w:tgtFrame="_blank" w:history="1">
        <w:r w:rsidRPr="00786C71">
          <w:rPr>
            <w:rStyle w:val="Hyperlink"/>
            <w:i/>
            <w:iCs/>
          </w:rPr>
          <w:t>lacers.org</w:t>
        </w:r>
      </w:hyperlink>
      <w:r w:rsidRPr="00786C71">
        <w:rPr>
          <w:i/>
          <w:iCs/>
        </w:rPr>
        <w:t>.”</w:t>
      </w:r>
      <w:r w:rsidRPr="00786C71">
        <w:t xml:space="preserve"> Including this ensures the IC sees </w:t>
      </w:r>
      <w:proofErr w:type="gramStart"/>
      <w:r w:rsidRPr="00786C71">
        <w:t>the investment</w:t>
      </w:r>
      <w:proofErr w:type="gramEnd"/>
      <w:r w:rsidRPr="00786C71">
        <w:t xml:space="preserve"> not in isolation but in the context of the whole portfolio strategy.</w:t>
      </w:r>
    </w:p>
    <w:p w14:paraId="77DBB235" w14:textId="77777777" w:rsidR="00786C71" w:rsidRPr="00786C71" w:rsidRDefault="00786C71" w:rsidP="00786C71">
      <w:pPr>
        <w:numPr>
          <w:ilvl w:val="0"/>
          <w:numId w:val="10"/>
        </w:numPr>
      </w:pPr>
      <w:r w:rsidRPr="00786C71">
        <w:rPr>
          <w:b/>
          <w:bCs/>
        </w:rPr>
        <w:t>Conditions or Timing Considerations</w:t>
      </w:r>
      <w:r w:rsidRPr="00786C71">
        <w:t xml:space="preserve"> – Note any conditions attached to the recommendation or any time-sensitive aspects. Townsend memos frequently add </w:t>
      </w:r>
      <w:r w:rsidRPr="00786C71">
        <w:lastRenderedPageBreak/>
        <w:t>conditions such as “subject to legal review and satisfactory terms”</w:t>
      </w:r>
      <w:hyperlink r:id="rId62" w:anchor=":~:text=RECOMMENDATION%20Following%20a%20detailed%20review,Firm%20Summary" w:tgtFrame="_blank" w:history="1">
        <w:r w:rsidRPr="00786C71">
          <w:rPr>
            <w:rStyle w:val="Hyperlink"/>
          </w:rPr>
          <w:t>nic.nebraska.gov</w:t>
        </w:r>
      </w:hyperlink>
      <w:r w:rsidRPr="00786C71">
        <w:t>, or mention if an expedited decision is beneficial (e.g. to secure a fee discount for early closing investors</w:t>
      </w:r>
      <w:hyperlink r:id="rId63" w:anchor=":~:text=2,25%20bps%2C%20assuming%20Townsend%20aggregated" w:tgtFrame="_blank" w:history="1">
        <w:r w:rsidRPr="00786C71">
          <w:rPr>
            <w:rStyle w:val="Hyperlink"/>
          </w:rPr>
          <w:t>lacers.org</w:t>
        </w:r>
      </w:hyperlink>
      <w:r w:rsidRPr="00786C71">
        <w:t xml:space="preserve">). </w:t>
      </w:r>
      <w:r w:rsidRPr="00786C71">
        <w:rPr>
          <w:i/>
          <w:iCs/>
        </w:rPr>
        <w:t>Suggested language:</w:t>
      </w:r>
      <w:r w:rsidRPr="00786C71">
        <w:t xml:space="preserve"> </w:t>
      </w:r>
      <w:r w:rsidRPr="00786C71">
        <w:rPr>
          <w:i/>
          <w:iCs/>
        </w:rPr>
        <w:t>“</w:t>
      </w:r>
      <w:r w:rsidRPr="00786C71">
        <w:rPr>
          <w:b/>
          <w:bCs/>
          <w:i/>
          <w:iCs/>
        </w:rPr>
        <w:t>Conditions:</w:t>
      </w:r>
      <w:r w:rsidRPr="00786C71">
        <w:rPr>
          <w:i/>
          <w:iCs/>
        </w:rPr>
        <w:t xml:space="preserve"> Recommendation is contingent on final legal due diligence and successful negotiation of a side letter to secure fee rebates available to early investors</w:t>
      </w:r>
      <w:hyperlink r:id="rId64" w:anchor=":~:text=2,25%20bps%2C%20assuming%20Townsend%20aggregated" w:tgtFrame="_blank" w:history="1">
        <w:r w:rsidRPr="00786C71">
          <w:rPr>
            <w:rStyle w:val="Hyperlink"/>
            <w:i/>
            <w:iCs/>
          </w:rPr>
          <w:t>lacers.org</w:t>
        </w:r>
      </w:hyperlink>
      <w:r w:rsidRPr="00786C71">
        <w:rPr>
          <w:i/>
          <w:iCs/>
        </w:rPr>
        <w:t xml:space="preserve">. We also recommend closing by [date] to take advantage of the </w:t>
      </w:r>
      <w:proofErr w:type="gramStart"/>
      <w:r w:rsidRPr="00786C71">
        <w:rPr>
          <w:i/>
          <w:iCs/>
        </w:rPr>
        <w:t>25 bps</w:t>
      </w:r>
      <w:proofErr w:type="gramEnd"/>
      <w:r w:rsidRPr="00786C71">
        <w:rPr>
          <w:i/>
          <w:iCs/>
        </w:rPr>
        <w:t xml:space="preserve"> </w:t>
      </w:r>
      <w:proofErr w:type="gramStart"/>
      <w:r w:rsidRPr="00786C71">
        <w:rPr>
          <w:i/>
          <w:iCs/>
        </w:rPr>
        <w:t>management fee</w:t>
      </w:r>
      <w:proofErr w:type="gramEnd"/>
      <w:r w:rsidRPr="00786C71">
        <w:rPr>
          <w:i/>
          <w:iCs/>
        </w:rPr>
        <w:t xml:space="preserve"> discount offered for commitments in the first close. In addition, ensure key-person provisions and reporting requirements are incorporated as </w:t>
      </w:r>
      <w:proofErr w:type="gramStart"/>
      <w:r w:rsidRPr="00786C71">
        <w:rPr>
          <w:i/>
          <w:iCs/>
        </w:rPr>
        <w:t>discussed.”</w:t>
      </w:r>
      <w:proofErr w:type="gramEnd"/>
    </w:p>
    <w:p w14:paraId="425087FA" w14:textId="77777777" w:rsidR="00786C71" w:rsidRPr="00786C71" w:rsidRDefault="00786C71" w:rsidP="00786C71">
      <w:pPr>
        <w:numPr>
          <w:ilvl w:val="0"/>
          <w:numId w:val="10"/>
        </w:numPr>
      </w:pPr>
      <w:r w:rsidRPr="00786C71">
        <w:rPr>
          <w:b/>
          <w:bCs/>
        </w:rPr>
        <w:t>Final Rationale and Outlook</w:t>
      </w:r>
      <w:r w:rsidRPr="00786C71">
        <w:t xml:space="preserve"> – End with a short paragraph reflecting Townsend’s practice of framing the </w:t>
      </w:r>
      <w:r w:rsidRPr="00786C71">
        <w:rPr>
          <w:b/>
          <w:bCs/>
        </w:rPr>
        <w:t>decision-usefulness</w:t>
      </w:r>
      <w:r w:rsidRPr="00786C71">
        <w:t xml:space="preserve">: why this investment makes sense now and how confident we are in the GP’s ability to execute. This might echo the Executive Summary but is a last reinforcement. </w:t>
      </w:r>
      <w:r w:rsidRPr="00786C71">
        <w:rPr>
          <w:i/>
          <w:iCs/>
        </w:rPr>
        <w:t>Suggested language:</w:t>
      </w:r>
      <w:r w:rsidRPr="00786C71">
        <w:t xml:space="preserve"> </w:t>
      </w:r>
      <w:r w:rsidRPr="00786C71">
        <w:rPr>
          <w:i/>
          <w:iCs/>
        </w:rPr>
        <w:t xml:space="preserve">“In conclusion, [Fund Name] offers a compelling risk-adjusted opportunity in the [market/strategy] space. Our due diligence finds that the sponsor’s competitive advantages (experienced team, deal pipeline, past success) position them well to capitalize on [market opportunity]. While mindful of [any risks], we believe these are mitigated by [mitigants]. Therefore, we view this fund as a strong fit for our portfolio and recommend moving forward with </w:t>
      </w:r>
      <w:proofErr w:type="gramStart"/>
      <w:r w:rsidRPr="00786C71">
        <w:rPr>
          <w:i/>
          <w:iCs/>
        </w:rPr>
        <w:t>the commitment.”</w:t>
      </w:r>
      <w:proofErr w:type="gramEnd"/>
    </w:p>
    <w:p w14:paraId="267D4AE1" w14:textId="77777777" w:rsidR="00786C71" w:rsidRPr="00786C71" w:rsidRDefault="00786C71" w:rsidP="00786C71">
      <w:r w:rsidRPr="00786C71">
        <w:t xml:space="preserve">By structuring the Final Evaluation in this way, we ensure the IC memo ends with a </w:t>
      </w:r>
      <w:r w:rsidRPr="00786C71">
        <w:rPr>
          <w:b/>
          <w:bCs/>
        </w:rPr>
        <w:t>balanced, authoritative recommendation</w:t>
      </w:r>
      <w:r w:rsidRPr="00786C71">
        <w:t xml:space="preserve"> just as a Townsend memo would. It provides IC members with a distilled evaluation, a clear yes/no action, and the context they need (both in terms of portfolio impact and any stipulations). Adopting a rating or formal recommendation language also adds to the institutional rigor – it forces clarity on our stance after weighing all factors, much like Townsend’s “Buy” or “Outperform” labels signal their level of conviction.</w:t>
      </w:r>
    </w:p>
    <w:p w14:paraId="1D41DFF9" w14:textId="77777777" w:rsidR="00DC1007" w:rsidRDefault="00DC1007"/>
    <w:sectPr w:rsidR="00DC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5AB9"/>
    <w:multiLevelType w:val="multilevel"/>
    <w:tmpl w:val="6F02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D36"/>
    <w:multiLevelType w:val="multilevel"/>
    <w:tmpl w:val="625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479A"/>
    <w:multiLevelType w:val="multilevel"/>
    <w:tmpl w:val="67D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71F6D"/>
    <w:multiLevelType w:val="multilevel"/>
    <w:tmpl w:val="A86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F787A"/>
    <w:multiLevelType w:val="multilevel"/>
    <w:tmpl w:val="6FE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F24CD"/>
    <w:multiLevelType w:val="multilevel"/>
    <w:tmpl w:val="116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B39AB"/>
    <w:multiLevelType w:val="multilevel"/>
    <w:tmpl w:val="352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53472"/>
    <w:multiLevelType w:val="multilevel"/>
    <w:tmpl w:val="6DAE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11EEC"/>
    <w:multiLevelType w:val="multilevel"/>
    <w:tmpl w:val="E216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32070"/>
    <w:multiLevelType w:val="multilevel"/>
    <w:tmpl w:val="25D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23863">
    <w:abstractNumId w:val="7"/>
  </w:num>
  <w:num w:numId="2" w16cid:durableId="1172834523">
    <w:abstractNumId w:val="6"/>
  </w:num>
  <w:num w:numId="3" w16cid:durableId="2049061166">
    <w:abstractNumId w:val="4"/>
  </w:num>
  <w:num w:numId="4" w16cid:durableId="308632124">
    <w:abstractNumId w:val="8"/>
  </w:num>
  <w:num w:numId="5" w16cid:durableId="1294289444">
    <w:abstractNumId w:val="0"/>
  </w:num>
  <w:num w:numId="6" w16cid:durableId="117794861">
    <w:abstractNumId w:val="1"/>
  </w:num>
  <w:num w:numId="7" w16cid:durableId="560796353">
    <w:abstractNumId w:val="5"/>
  </w:num>
  <w:num w:numId="8" w16cid:durableId="694885337">
    <w:abstractNumId w:val="2"/>
  </w:num>
  <w:num w:numId="9" w16cid:durableId="1498230387">
    <w:abstractNumId w:val="9"/>
  </w:num>
  <w:num w:numId="10" w16cid:durableId="1398551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71"/>
    <w:rsid w:val="00272783"/>
    <w:rsid w:val="00501285"/>
    <w:rsid w:val="00786C71"/>
    <w:rsid w:val="008B157B"/>
    <w:rsid w:val="00CD1604"/>
    <w:rsid w:val="00DC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2472"/>
  <w15:chartTrackingRefBased/>
  <w15:docId w15:val="{4DAC116C-6EFA-41DF-882F-2F84C91C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71"/>
    <w:rPr>
      <w:rFonts w:eastAsiaTheme="majorEastAsia" w:cstheme="majorBidi"/>
      <w:color w:val="272727" w:themeColor="text1" w:themeTint="D8"/>
    </w:rPr>
  </w:style>
  <w:style w:type="paragraph" w:styleId="Title">
    <w:name w:val="Title"/>
    <w:basedOn w:val="Normal"/>
    <w:next w:val="Normal"/>
    <w:link w:val="TitleChar"/>
    <w:uiPriority w:val="10"/>
    <w:qFormat/>
    <w:rsid w:val="00786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71"/>
    <w:pPr>
      <w:spacing w:before="160"/>
      <w:jc w:val="center"/>
    </w:pPr>
    <w:rPr>
      <w:i/>
      <w:iCs/>
      <w:color w:val="404040" w:themeColor="text1" w:themeTint="BF"/>
    </w:rPr>
  </w:style>
  <w:style w:type="character" w:customStyle="1" w:styleId="QuoteChar">
    <w:name w:val="Quote Char"/>
    <w:basedOn w:val="DefaultParagraphFont"/>
    <w:link w:val="Quote"/>
    <w:uiPriority w:val="29"/>
    <w:rsid w:val="00786C71"/>
    <w:rPr>
      <w:i/>
      <w:iCs/>
      <w:color w:val="404040" w:themeColor="text1" w:themeTint="BF"/>
    </w:rPr>
  </w:style>
  <w:style w:type="paragraph" w:styleId="ListParagraph">
    <w:name w:val="List Paragraph"/>
    <w:basedOn w:val="Normal"/>
    <w:uiPriority w:val="34"/>
    <w:qFormat/>
    <w:rsid w:val="00786C71"/>
    <w:pPr>
      <w:ind w:left="720"/>
      <w:contextualSpacing/>
    </w:pPr>
  </w:style>
  <w:style w:type="character" w:styleId="IntenseEmphasis">
    <w:name w:val="Intense Emphasis"/>
    <w:basedOn w:val="DefaultParagraphFont"/>
    <w:uiPriority w:val="21"/>
    <w:qFormat/>
    <w:rsid w:val="00786C71"/>
    <w:rPr>
      <w:i/>
      <w:iCs/>
      <w:color w:val="0F4761" w:themeColor="accent1" w:themeShade="BF"/>
    </w:rPr>
  </w:style>
  <w:style w:type="paragraph" w:styleId="IntenseQuote">
    <w:name w:val="Intense Quote"/>
    <w:basedOn w:val="Normal"/>
    <w:next w:val="Normal"/>
    <w:link w:val="IntenseQuoteChar"/>
    <w:uiPriority w:val="30"/>
    <w:qFormat/>
    <w:rsid w:val="00786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71"/>
    <w:rPr>
      <w:i/>
      <w:iCs/>
      <w:color w:val="0F4761" w:themeColor="accent1" w:themeShade="BF"/>
    </w:rPr>
  </w:style>
  <w:style w:type="character" w:styleId="IntenseReference">
    <w:name w:val="Intense Reference"/>
    <w:basedOn w:val="DefaultParagraphFont"/>
    <w:uiPriority w:val="32"/>
    <w:qFormat/>
    <w:rsid w:val="00786C71"/>
    <w:rPr>
      <w:b/>
      <w:bCs/>
      <w:smallCaps/>
      <w:color w:val="0F4761" w:themeColor="accent1" w:themeShade="BF"/>
      <w:spacing w:val="5"/>
    </w:rPr>
  </w:style>
  <w:style w:type="character" w:styleId="Hyperlink">
    <w:name w:val="Hyperlink"/>
    <w:basedOn w:val="DefaultParagraphFont"/>
    <w:uiPriority w:val="99"/>
    <w:unhideWhenUsed/>
    <w:rsid w:val="00786C71"/>
    <w:rPr>
      <w:color w:val="467886" w:themeColor="hyperlink"/>
      <w:u w:val="single"/>
    </w:rPr>
  </w:style>
  <w:style w:type="character" w:styleId="UnresolvedMention">
    <w:name w:val="Unresolved Mention"/>
    <w:basedOn w:val="DefaultParagraphFont"/>
    <w:uiPriority w:val="99"/>
    <w:semiHidden/>
    <w:unhideWhenUsed/>
    <w:rsid w:val="00786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ic.nebraska.gov/sites/default/files/doc/6.c.%20%20%20%20%20%20Morgan%20Stanley%20Prime%20Property%20Fund%20-%20AON%20Investment%20Summary.pdf" TargetMode="External"/><Relationship Id="rId21" Type="http://schemas.openxmlformats.org/officeDocument/2006/relationships/hyperlink" Target="https://nic.nebraska.gov/sites/default/files/doc/8.c.%20%20%20%20%20%20%20%20%20%20Kayne%20Anderson%20RE%20Partners%20VI%20-%20AON%20Investment%20Summary.pdf" TargetMode="External"/><Relationship Id="rId34" Type="http://schemas.openxmlformats.org/officeDocument/2006/relationships/hyperlink" Target="https://www.lacers.org/sites/main/files/file-attachments/investments_agenda_2018-10-09.pdf?1591209227" TargetMode="External"/><Relationship Id="rId42" Type="http://schemas.openxmlformats.org/officeDocument/2006/relationships/hyperlink" Target="https://nic.nebraska.gov/sites/default/files/doc/6.c.%20%20%20%20%20%20Morgan%20Stanley%20Prime%20Property%20Fund%20-%20AON%20Investment%20Summary.pdf" TargetMode="External"/><Relationship Id="rId47" Type="http://schemas.openxmlformats.org/officeDocument/2006/relationships/hyperlink" Target="https://nic.nebraska.gov/sites/default/files/doc/8.c.%20%20%20%20%20%20%20%20%20%20Kayne%20Anderson%20RE%20Partners%20VI%20-%20AON%20Investment%20Summary.pdf" TargetMode="External"/><Relationship Id="rId50" Type="http://schemas.openxmlformats.org/officeDocument/2006/relationships/hyperlink" Target="https://nic.nebraska.gov/sites/default/files/doc/6.c.%20%20%20%20%20%20Morgan%20Stanley%20Prime%20Property%20Fund%20-%20AON%20Investment%20Summary.pdf" TargetMode="External"/><Relationship Id="rId55" Type="http://schemas.openxmlformats.org/officeDocument/2006/relationships/hyperlink" Target="https://nic.nebraska.gov/sites/default/files/doc/6.c.%20%20%20%20%20%20Morgan%20Stanley%20Prime%20Property%20Fund%20-%20AON%20Investment%20Summary.pdf" TargetMode="External"/><Relationship Id="rId63" Type="http://schemas.openxmlformats.org/officeDocument/2006/relationships/hyperlink" Target="https://www.lacers.org/sites/main/files/file-attachments/investments_agenda_2018-10-09.pdf?1591209227" TargetMode="External"/><Relationship Id="rId7" Type="http://schemas.openxmlformats.org/officeDocument/2006/relationships/hyperlink" Target="https://nic.nebraska.gov/sites/default/files/doc/6.c.%20%20%20%20%20%20Morgan%20Stanley%20Prime%20Property%20Fund%20-%20AON%20Investment%20Summary.pdf" TargetMode="External"/><Relationship Id="rId2" Type="http://schemas.openxmlformats.org/officeDocument/2006/relationships/styles" Target="styles.xml"/><Relationship Id="rId16" Type="http://schemas.openxmlformats.org/officeDocument/2006/relationships/hyperlink" Target="https://nic.nebraska.gov/sites/default/files/doc/8.c.%20%20%20%20%20%20%20%20%20%20Kayne%20Anderson%20RE%20Partners%20VI%20-%20AON%20Investment%20Summary.pdf" TargetMode="External"/><Relationship Id="rId29" Type="http://schemas.openxmlformats.org/officeDocument/2006/relationships/hyperlink" Target="https://nic.nebraska.gov/sites/default/files/doc/6.c.%20%20%20%20%20%20Morgan%20Stanley%20Prime%20Property%20Fund%20-%20AON%20Investment%20Summary.pdf" TargetMode="External"/><Relationship Id="rId11" Type="http://schemas.openxmlformats.org/officeDocument/2006/relationships/hyperlink" Target="https://nic.nebraska.gov/sites/default/files/doc/6.c.%20%20%20%20%20%20Morgan%20Stanley%20Prime%20Property%20Fund%20-%20AON%20Investment%20Summary.pdf" TargetMode="External"/><Relationship Id="rId24" Type="http://schemas.openxmlformats.org/officeDocument/2006/relationships/hyperlink" Target="https://nic.nebraska.gov/sites/default/files/doc/8.c.%20%20%20%20%20%20%20%20%20%20Kayne%20Anderson%20RE%20Partners%20VI%20-%20AON%20Investment%20Summary.pdf" TargetMode="External"/><Relationship Id="rId32" Type="http://schemas.openxmlformats.org/officeDocument/2006/relationships/hyperlink" Target="https://www.lacers.org/sites/main/files/file-attachments/investments_agenda_2018-10-09.pdf?1591209227" TargetMode="External"/><Relationship Id="rId37" Type="http://schemas.openxmlformats.org/officeDocument/2006/relationships/hyperlink" Target="https://nic.nebraska.gov/sites/default/files/doc/6.c.%20%20%20%20%20%20Morgan%20Stanley%20Prime%20Property%20Fund%20-%20AON%20Investment%20Summary.pdf" TargetMode="External"/><Relationship Id="rId40" Type="http://schemas.openxmlformats.org/officeDocument/2006/relationships/hyperlink" Target="https://nic.nebraska.gov/sites/default/files/doc/6.c.%20%20%20%20%20%20Morgan%20Stanley%20Prime%20Property%20Fund%20-%20AON%20Investment%20Summary.pdf" TargetMode="External"/><Relationship Id="rId45" Type="http://schemas.openxmlformats.org/officeDocument/2006/relationships/hyperlink" Target="https://www.lacers.org/sites/main/files/file-attachments/investments_agenda_2018-10-09.pdf?1591209227" TargetMode="External"/><Relationship Id="rId53" Type="http://schemas.openxmlformats.org/officeDocument/2006/relationships/hyperlink" Target="https://nic.nebraska.gov/sites/default/files/doc/8.c.%20%20%20%20%20%20%20%20%20%20Kayne%20Anderson%20RE%20Partners%20VI%20-%20AON%20Investment%20Summary.pdf" TargetMode="External"/><Relationship Id="rId58" Type="http://schemas.openxmlformats.org/officeDocument/2006/relationships/hyperlink" Target="https://www.lacers.org/sites/main/files/file-attachments/investments_agenda_2018-10-09.pdf?1591209227" TargetMode="External"/><Relationship Id="rId66" Type="http://schemas.openxmlformats.org/officeDocument/2006/relationships/theme" Target="theme/theme1.xml"/><Relationship Id="rId5" Type="http://schemas.openxmlformats.org/officeDocument/2006/relationships/hyperlink" Target="https://nic.nebraska.gov/sites/default/files/doc/6.c.%20%20%20%20%20%20Morgan%20Stanley%20Prime%20Property%20Fund%20-%20AON%20Investment%20Summary.pdf" TargetMode="External"/><Relationship Id="rId61" Type="http://schemas.openxmlformats.org/officeDocument/2006/relationships/hyperlink" Target="https://www.lacers.org/sites/main/files/file-attachments/investments_agenda_2018-10-09.pdf?1591209227" TargetMode="External"/><Relationship Id="rId19" Type="http://schemas.openxmlformats.org/officeDocument/2006/relationships/hyperlink" Target="https://www.lacers.org/sites/main/files/file-attachments/investments_agenda_2018-10-09.pdf?1591209227" TargetMode="External"/><Relationship Id="rId14" Type="http://schemas.openxmlformats.org/officeDocument/2006/relationships/hyperlink" Target="https://www.lacers.org/sites/main/files/file-attachments/investments_agenda_2018-10-09.pdf?1591209227" TargetMode="External"/><Relationship Id="rId22" Type="http://schemas.openxmlformats.org/officeDocument/2006/relationships/hyperlink" Target="https://nic.nebraska.gov/sites/default/files/doc/8.c.%20%20%20%20%20%20%20%20%20%20Kayne%20Anderson%20RE%20Partners%20VI%20-%20AON%20Investment%20Summary.pdf" TargetMode="External"/><Relationship Id="rId27" Type="http://schemas.openxmlformats.org/officeDocument/2006/relationships/hyperlink" Target="https://nic.nebraska.gov/sites/default/files/doc/8.c.%20%20%20%20%20%20%20%20%20%20Kayne%20Anderson%20RE%20Partners%20VI%20-%20AON%20Investment%20Summary.pdf" TargetMode="External"/><Relationship Id="rId30" Type="http://schemas.openxmlformats.org/officeDocument/2006/relationships/hyperlink" Target="https://nic.nebraska.gov/sites/default/files/doc/6.c.%20%20%20%20%20%20Morgan%20Stanley%20Prime%20Property%20Fund%20-%20AON%20Investment%20Summary.pdf" TargetMode="External"/><Relationship Id="rId35" Type="http://schemas.openxmlformats.org/officeDocument/2006/relationships/hyperlink" Target="https://nic.nebraska.gov/sites/default/files/doc/6.c.%20%20%20%20%20%20Morgan%20Stanley%20Prime%20Property%20Fund%20-%20AON%20Investment%20Summary.pdf" TargetMode="External"/><Relationship Id="rId43" Type="http://schemas.openxmlformats.org/officeDocument/2006/relationships/hyperlink" Target="https://nic.nebraska.gov/sites/default/files/doc/6.c.%20%20%20%20%20%20Morgan%20Stanley%20Prime%20Property%20Fund%20-%20AON%20Investment%20Summary.pdf" TargetMode="External"/><Relationship Id="rId48" Type="http://schemas.openxmlformats.org/officeDocument/2006/relationships/hyperlink" Target="https://www.lacers.org/sites/main/files/file-attachments/investments_agenda_2018-10-09.pdf?1591209227" TargetMode="External"/><Relationship Id="rId56" Type="http://schemas.openxmlformats.org/officeDocument/2006/relationships/hyperlink" Target="https://nic.nebraska.gov/sites/default/files/doc/8.c.%20%20%20%20%20%20%20%20%20%20Kayne%20Anderson%20RE%20Partners%20VI%20-%20AON%20Investment%20Summary.pdf" TargetMode="External"/><Relationship Id="rId64" Type="http://schemas.openxmlformats.org/officeDocument/2006/relationships/hyperlink" Target="https://www.lacers.org/sites/main/files/file-attachments/investments_agenda_2018-10-09.pdf?1591209227" TargetMode="External"/><Relationship Id="rId8" Type="http://schemas.openxmlformats.org/officeDocument/2006/relationships/hyperlink" Target="https://nic.nebraska.gov/sites/default/files/doc/6.c.%20%20%20%20%20%20Morgan%20Stanley%20Prime%20Property%20Fund%20-%20AON%20Investment%20Summary.pdf" TargetMode="External"/><Relationship Id="rId51" Type="http://schemas.openxmlformats.org/officeDocument/2006/relationships/hyperlink" Target="https://nic.nebraska.gov/sites/default/files/doc/8.c.%20%20%20%20%20%20%20%20%20%20Kayne%20Anderson%20RE%20Partners%20VI%20-%20AON%20Investment%20Summary.pdf" TargetMode="External"/><Relationship Id="rId3" Type="http://schemas.openxmlformats.org/officeDocument/2006/relationships/settings" Target="settings.xml"/><Relationship Id="rId12" Type="http://schemas.openxmlformats.org/officeDocument/2006/relationships/hyperlink" Target="https://nic.nebraska.gov/sites/default/files/doc/6.c.%20%20%20%20%20%20Morgan%20Stanley%20Prime%20Property%20Fund%20-%20AON%20Investment%20Summary.pdf" TargetMode="External"/><Relationship Id="rId17" Type="http://schemas.openxmlformats.org/officeDocument/2006/relationships/hyperlink" Target="https://nic.nebraska.gov/sites/default/files/doc/6.c.%20%20%20%20%20%20Morgan%20Stanley%20Prime%20Property%20Fund%20-%20AON%20Investment%20Summary.pdf" TargetMode="External"/><Relationship Id="rId25" Type="http://schemas.openxmlformats.org/officeDocument/2006/relationships/hyperlink" Target="https://nic.nebraska.gov/sites/default/files/doc/6.c.%20%20%20%20%20%20Morgan%20Stanley%20Prime%20Property%20Fund%20-%20AON%20Investment%20Summary.pdf" TargetMode="External"/><Relationship Id="rId33" Type="http://schemas.openxmlformats.org/officeDocument/2006/relationships/hyperlink" Target="https://www.lacers.org/sites/main/files/file-attachments/investments_agenda_2018-10-09.pdf?1591209227" TargetMode="External"/><Relationship Id="rId38" Type="http://schemas.openxmlformats.org/officeDocument/2006/relationships/hyperlink" Target="https://nic.nebraska.gov/sites/default/files/doc/8.c.%20%20%20%20%20%20%20%20%20%20Kayne%20Anderson%20RE%20Partners%20VI%20-%20AON%20Investment%20Summary.pdf" TargetMode="External"/><Relationship Id="rId46" Type="http://schemas.openxmlformats.org/officeDocument/2006/relationships/hyperlink" Target="https://nic.nebraska.gov/sites/default/files/doc/8.c.%20%20%20%20%20%20%20%20%20%20Kayne%20Anderson%20RE%20Partners%20VI%20-%20AON%20Investment%20Summary.pdf" TargetMode="External"/><Relationship Id="rId59" Type="http://schemas.openxmlformats.org/officeDocument/2006/relationships/hyperlink" Target="https://www.lacers.org/sites/main/files/file-attachments/investments_agenda_2018-10-09.pdf?1591209227" TargetMode="External"/><Relationship Id="rId20" Type="http://schemas.openxmlformats.org/officeDocument/2006/relationships/hyperlink" Target="https://www.lacers.org/sites/main/files/file-attachments/investments_agenda_2018-10-09.pdf?1591209227" TargetMode="External"/><Relationship Id="rId41" Type="http://schemas.openxmlformats.org/officeDocument/2006/relationships/hyperlink" Target="https://nic.nebraska.gov/sites/default/files/doc/6.c.%20%20%20%20%20%20Morgan%20Stanley%20Prime%20Property%20Fund%20-%20AON%20Investment%20Summary.pdf" TargetMode="External"/><Relationship Id="rId54" Type="http://schemas.openxmlformats.org/officeDocument/2006/relationships/hyperlink" Target="https://nic.nebraska.gov/sites/default/files/doc/6.c.%20%20%20%20%20%20Morgan%20Stanley%20Prime%20Property%20Fund%20-%20AON%20Investment%20Summary.pdf" TargetMode="External"/><Relationship Id="rId62" Type="http://schemas.openxmlformats.org/officeDocument/2006/relationships/hyperlink" Target="https://nic.nebraska.gov/sites/default/files/doc/6.c.%20%20%20%20%20%20Morgan%20Stanley%20Prime%20Property%20Fund%20-%20AON%20Investment%20Summary.pdf" TargetMode="External"/><Relationship Id="rId1" Type="http://schemas.openxmlformats.org/officeDocument/2006/relationships/numbering" Target="numbering.xml"/><Relationship Id="rId6" Type="http://schemas.openxmlformats.org/officeDocument/2006/relationships/hyperlink" Target="https://nic.nebraska.gov/sites/default/files/doc/6.c.%20%20%20%20%20%20Morgan%20Stanley%20Prime%20Property%20Fund%20-%20AON%20Investment%20Summary.pdf" TargetMode="External"/><Relationship Id="rId15" Type="http://schemas.openxmlformats.org/officeDocument/2006/relationships/hyperlink" Target="https://nic.nebraska.gov/sites/default/files/doc/8.c.%20%20%20%20%20%20%20%20%20%20Kayne%20Anderson%20RE%20Partners%20VI%20-%20AON%20Investment%20Summary.pdf" TargetMode="External"/><Relationship Id="rId23" Type="http://schemas.openxmlformats.org/officeDocument/2006/relationships/hyperlink" Target="https://nic.nebraska.gov/sites/default/files/doc/6.c.%20%20%20%20%20%20Morgan%20Stanley%20Prime%20Property%20Fund%20-%20AON%20Investment%20Summary.pdf" TargetMode="External"/><Relationship Id="rId28" Type="http://schemas.openxmlformats.org/officeDocument/2006/relationships/hyperlink" Target="https://nic.nebraska.gov/sites/default/files/doc/6.c.%20%20%20%20%20%20Morgan%20Stanley%20Prime%20Property%20Fund%20-%20AON%20Investment%20Summary.pdf" TargetMode="External"/><Relationship Id="rId36" Type="http://schemas.openxmlformats.org/officeDocument/2006/relationships/hyperlink" Target="https://nic.nebraska.gov/sites/default/files/doc/6.c.%20%20%20%20%20%20Morgan%20Stanley%20Prime%20Property%20Fund%20-%20AON%20Investment%20Summary.pdf" TargetMode="External"/><Relationship Id="rId49" Type="http://schemas.openxmlformats.org/officeDocument/2006/relationships/hyperlink" Target="https://www.townsendgroup.com/wp-content/uploads/2025/04/Townsend-Holdings-ADV-II-March-2025.pdf" TargetMode="External"/><Relationship Id="rId57" Type="http://schemas.openxmlformats.org/officeDocument/2006/relationships/hyperlink" Target="https://nic.nebraska.gov/sites/default/files/doc/6.c.%20%20%20%20%20%20Morgan%20Stanley%20Prime%20Property%20Fund%20-%20AON%20Investment%20Summary.pdf" TargetMode="External"/><Relationship Id="rId10" Type="http://schemas.openxmlformats.org/officeDocument/2006/relationships/hyperlink" Target="https://nic.nebraska.gov/sites/default/files/doc/8.c.%20%20%20%20%20%20%20%20%20%20Kayne%20Anderson%20RE%20Partners%20VI%20-%20AON%20Investment%20Summary.pdf" TargetMode="External"/><Relationship Id="rId31" Type="http://schemas.openxmlformats.org/officeDocument/2006/relationships/hyperlink" Target="https://www.lacers.org/sites/main/files/file-attachments/investments_agenda_2018-10-09.pdf?1591209227" TargetMode="External"/><Relationship Id="rId44" Type="http://schemas.openxmlformats.org/officeDocument/2006/relationships/hyperlink" Target="https://www.lacers.org/sites/main/files/file-attachments/investments_agenda_2018-10-09.pdf?1591209227" TargetMode="External"/><Relationship Id="rId52" Type="http://schemas.openxmlformats.org/officeDocument/2006/relationships/hyperlink" Target="https://nic.nebraska.gov/sites/default/files/doc/6.c.%20%20%20%20%20%20Morgan%20Stanley%20Prime%20Property%20Fund%20-%20AON%20Investment%20Summary.pdf" TargetMode="External"/><Relationship Id="rId60" Type="http://schemas.openxmlformats.org/officeDocument/2006/relationships/hyperlink" Target="https://www.lacers.org/sites/main/files/file-attachments/investments_agenda_2018-10-09.pdf?1591209227"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c.nebraska.gov/sites/default/files/doc/6.c.%20%20%20%20%20%20Morgan%20Stanley%20Prime%20Property%20Fund%20-%20AON%20Investment%20Summary.pdf" TargetMode="External"/><Relationship Id="rId13" Type="http://schemas.openxmlformats.org/officeDocument/2006/relationships/hyperlink" Target="https://www.lacers.org/sites/main/files/file-attachments/investments_agenda_2018-10-09.pdf?1591209227" TargetMode="External"/><Relationship Id="rId18" Type="http://schemas.openxmlformats.org/officeDocument/2006/relationships/hyperlink" Target="https://nic.nebraska.gov/sites/default/files/doc/8.c.%20%20%20%20%20%20%20%20%20%20Kayne%20Anderson%20RE%20Partners%20VI%20-%20AON%20Investment%20Summary.pdf" TargetMode="External"/><Relationship Id="rId39" Type="http://schemas.openxmlformats.org/officeDocument/2006/relationships/hyperlink" Target="https://nic.nebraska.gov/sites/default/files/doc/8.c.%20%20%20%20%20%20%20%20%20%20Kayne%20Anderson%20RE%20Partners%20VI%20-%20AON%20Investment%20Summ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8477</Words>
  <Characters>48323</Characters>
  <Application>Microsoft Office Word</Application>
  <DocSecurity>0</DocSecurity>
  <Lines>402</Lines>
  <Paragraphs>113</Paragraphs>
  <ScaleCrop>false</ScaleCrop>
  <Company/>
  <LinksUpToDate>false</LinksUpToDate>
  <CharactersWithSpaces>56687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Tewari</dc:creator>
  <cp:keywords/>
  <dc:description/>
  <cp:lastModifiedBy>Prashant Tewari</cp:lastModifiedBy>
  <cp:revision>1</cp:revision>
  <dcterms:created xsi:type="dcterms:W3CDTF">2025-08-04T17:40:00Z</dcterms:created>
  <dcterms:modified xsi:type="dcterms:W3CDTF">2025-08-04T17:41:00Z</dcterms:modified>
</cp:coreProperties>
</file>