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644C1" w14:textId="77777777" w:rsidR="00D849B8" w:rsidRPr="00D849B8" w:rsidRDefault="00D849B8" w:rsidP="00D849B8">
      <w:r w:rsidRPr="00D849B8">
        <w:rPr>
          <w:b/>
          <w:bCs/>
        </w:rPr>
        <w:t>Section 10 – Legal / Structural Overview (Fully Enhanced TURF + Townsend Depth)</w:t>
      </w:r>
      <w:r w:rsidRPr="00D849B8">
        <w:br/>
      </w:r>
      <w:r w:rsidRPr="00D849B8">
        <w:rPr>
          <w:b/>
          <w:bCs/>
        </w:rPr>
        <w:t>Evaluation Grade:</w:t>
      </w:r>
      <w:r w:rsidRPr="00D849B8">
        <w:t xml:space="preserve"> ☐ Very Positive ☐ Positive ☐ Neutral ☐ Negative ☐ Very Negative</w:t>
      </w:r>
    </w:p>
    <w:p w14:paraId="5AC86904" w14:textId="77777777" w:rsidR="00D849B8" w:rsidRPr="00D849B8" w:rsidRDefault="00D849B8" w:rsidP="00D849B8">
      <w:r w:rsidRPr="00D849B8">
        <w:rPr>
          <w:b/>
          <w:bCs/>
        </w:rPr>
        <w:t>Instructions:</w:t>
      </w:r>
      <w:r w:rsidRPr="00D849B8">
        <w:br/>
        <w:t>For each sub-criterion below, present:</w:t>
      </w:r>
    </w:p>
    <w:p w14:paraId="5571B48A" w14:textId="77777777" w:rsidR="00D849B8" w:rsidRPr="00D849B8" w:rsidRDefault="00D849B8" w:rsidP="00D849B8">
      <w:pPr>
        <w:numPr>
          <w:ilvl w:val="0"/>
          <w:numId w:val="1"/>
        </w:numPr>
      </w:pPr>
      <w:r w:rsidRPr="00D849B8">
        <w:t>Narrative paragraph (Townsend IC memo tone: objective, fact-driven, no marketing language).</w:t>
      </w:r>
    </w:p>
    <w:p w14:paraId="0627F62A" w14:textId="77777777" w:rsidR="00D849B8" w:rsidRPr="00D849B8" w:rsidRDefault="00D849B8" w:rsidP="00D849B8">
      <w:pPr>
        <w:numPr>
          <w:ilvl w:val="0"/>
          <w:numId w:val="1"/>
        </w:numPr>
      </w:pPr>
      <w:r w:rsidRPr="00D849B8">
        <w:t>Supporting legal/structural tables where applicable (fund structure diagram, term summary table, etc.).</w:t>
      </w:r>
    </w:p>
    <w:p w14:paraId="461B6F8A" w14:textId="77777777" w:rsidR="00D849B8" w:rsidRPr="00D849B8" w:rsidRDefault="00D849B8" w:rsidP="00D849B8">
      <w:pPr>
        <w:numPr>
          <w:ilvl w:val="0"/>
          <w:numId w:val="1"/>
        </w:numPr>
      </w:pPr>
      <w:r w:rsidRPr="00D849B8">
        <w:t>Peer/benchmark comparisons where possible (e.g., fee structures, LP protections).</w:t>
      </w:r>
    </w:p>
    <w:p w14:paraId="2592E983" w14:textId="77777777" w:rsidR="00D849B8" w:rsidRPr="00D849B8" w:rsidRDefault="00D849B8" w:rsidP="00D849B8">
      <w:pPr>
        <w:numPr>
          <w:ilvl w:val="0"/>
          <w:numId w:val="1"/>
        </w:numPr>
      </w:pPr>
      <w:r w:rsidRPr="00D849B8">
        <w:t>Highlight deviations from market norms and implications for LPs.</w:t>
      </w:r>
    </w:p>
    <w:p w14:paraId="1014FB0B" w14:textId="77777777" w:rsidR="00D849B8" w:rsidRPr="00D849B8" w:rsidRDefault="00D849B8" w:rsidP="00D849B8">
      <w:r w:rsidRPr="00D849B8">
        <w:rPr>
          <w:b/>
          <w:bCs/>
        </w:rPr>
        <w:t>Sub-Criteria:</w:t>
      </w:r>
    </w:p>
    <w:p w14:paraId="0FEF8E2B" w14:textId="77777777" w:rsidR="00D849B8" w:rsidRPr="00D849B8" w:rsidRDefault="00D849B8" w:rsidP="00D849B8">
      <w:pPr>
        <w:numPr>
          <w:ilvl w:val="0"/>
          <w:numId w:val="2"/>
        </w:numPr>
      </w:pPr>
      <w:r w:rsidRPr="00D849B8">
        <w:rPr>
          <w:b/>
          <w:bCs/>
        </w:rPr>
        <w:t>Fund Legal Structure &amp; Domicile</w:t>
      </w:r>
    </w:p>
    <w:p w14:paraId="742DD1CC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Describe legal domicile, entity structure, feeder/parallel funds, and tax pass-through features.</w:t>
      </w:r>
    </w:p>
    <w:p w14:paraId="1CD67892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Include visual fund structure diagram.</w:t>
      </w:r>
    </w:p>
    <w:p w14:paraId="6ADC3D72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Note jurisdiction-specific regulatory requirements and their implications for LPs.</w:t>
      </w:r>
    </w:p>
    <w:p w14:paraId="1E2E3866" w14:textId="77777777" w:rsidR="00D849B8" w:rsidRPr="00D849B8" w:rsidRDefault="00D849B8" w:rsidP="00D849B8">
      <w:pPr>
        <w:numPr>
          <w:ilvl w:val="0"/>
          <w:numId w:val="2"/>
        </w:numPr>
      </w:pPr>
      <w:r w:rsidRPr="00D849B8">
        <w:rPr>
          <w:b/>
          <w:bCs/>
        </w:rPr>
        <w:t>Regulatory &amp; Tax Status</w:t>
      </w:r>
    </w:p>
    <w:p w14:paraId="6E366FCD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Summarize applicable SEC, AIFMD, or other regulatory regimes.</w:t>
      </w:r>
    </w:p>
    <w:p w14:paraId="396C0801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Highlight any tax transparency features or risks (e.g., blocker corporations, UBTI risk).</w:t>
      </w:r>
    </w:p>
    <w:p w14:paraId="007BE403" w14:textId="77777777" w:rsidR="00D849B8" w:rsidRPr="00D849B8" w:rsidRDefault="00D849B8" w:rsidP="00D849B8">
      <w:pPr>
        <w:numPr>
          <w:ilvl w:val="0"/>
          <w:numId w:val="2"/>
        </w:numPr>
      </w:pPr>
      <w:r w:rsidRPr="00D849B8">
        <w:rPr>
          <w:b/>
          <w:bCs/>
        </w:rPr>
        <w:t>Key Legal Documents &amp; Investor Protections</w:t>
      </w:r>
    </w:p>
    <w:p w14:paraId="2BE6EBCE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 xml:space="preserve">Review LPA, PPM, subscription agreements for investor </w:t>
      </w:r>
      <w:proofErr w:type="gramStart"/>
      <w:r w:rsidRPr="00D849B8">
        <w:t>protections</w:t>
      </w:r>
      <w:proofErr w:type="gramEnd"/>
      <w:r w:rsidRPr="00D849B8">
        <w:t>.</w:t>
      </w:r>
    </w:p>
    <w:p w14:paraId="54F117D3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Note compliance with ILPA principles, side letter commitments, and enforceability.</w:t>
      </w:r>
    </w:p>
    <w:p w14:paraId="402BE4C3" w14:textId="77777777" w:rsidR="00D849B8" w:rsidRPr="00D849B8" w:rsidRDefault="00D849B8" w:rsidP="00D849B8">
      <w:pPr>
        <w:numPr>
          <w:ilvl w:val="0"/>
          <w:numId w:val="2"/>
        </w:numPr>
      </w:pPr>
      <w:r w:rsidRPr="00D849B8">
        <w:rPr>
          <w:b/>
          <w:bCs/>
        </w:rPr>
        <w:t>Waterfall &amp; Distribution Mechanics</w:t>
      </w:r>
    </w:p>
    <w:p w14:paraId="6EF3EC98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Outline preferred return, GP catch-up, and carried interest structure.</w:t>
      </w:r>
    </w:p>
    <w:p w14:paraId="1EC888AB" w14:textId="77777777" w:rsidR="00D849B8" w:rsidRPr="00D849B8" w:rsidRDefault="00D849B8" w:rsidP="00D849B8">
      <w:pPr>
        <w:numPr>
          <w:ilvl w:val="1"/>
          <w:numId w:val="2"/>
        </w:numPr>
      </w:pPr>
      <w:proofErr w:type="gramStart"/>
      <w:r w:rsidRPr="00D849B8">
        <w:t>Compare to</w:t>
      </w:r>
      <w:proofErr w:type="gramEnd"/>
      <w:r w:rsidRPr="00D849B8">
        <w:t xml:space="preserve"> market norms and highlight LP-favorable/unfavorable provisions.</w:t>
      </w:r>
    </w:p>
    <w:p w14:paraId="0E2FCEEF" w14:textId="77777777" w:rsidR="00D849B8" w:rsidRPr="00D849B8" w:rsidRDefault="00D849B8" w:rsidP="00D849B8">
      <w:pPr>
        <w:numPr>
          <w:ilvl w:val="0"/>
          <w:numId w:val="2"/>
        </w:numPr>
      </w:pPr>
      <w:r w:rsidRPr="00D849B8">
        <w:rPr>
          <w:b/>
          <w:bCs/>
        </w:rPr>
        <w:lastRenderedPageBreak/>
        <w:t>Fee Terms &amp; Offsets</w:t>
      </w:r>
    </w:p>
    <w:p w14:paraId="5B224CE3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State management fee rates, basis, step-down provisions, and offset mechanics.</w:t>
      </w:r>
    </w:p>
    <w:p w14:paraId="4DEC84CB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Quantify impact of offsets (transaction, monitoring, etc.) as % of total fees.</w:t>
      </w:r>
    </w:p>
    <w:p w14:paraId="05AF41E8" w14:textId="77777777" w:rsidR="00D849B8" w:rsidRPr="00D849B8" w:rsidRDefault="00D849B8" w:rsidP="00D849B8">
      <w:pPr>
        <w:numPr>
          <w:ilvl w:val="0"/>
          <w:numId w:val="2"/>
        </w:numPr>
      </w:pPr>
      <w:r w:rsidRPr="00D849B8">
        <w:rPr>
          <w:b/>
          <w:bCs/>
        </w:rPr>
        <w:t>Leverage &amp; Credit Facilities</w:t>
      </w:r>
    </w:p>
    <w:p w14:paraId="2F8012CF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Outline use of subscription lines, asset-level leverage, and any recourse provisions.</w:t>
      </w:r>
    </w:p>
    <w:p w14:paraId="5F5E6B82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Compare borrowing terms to peer funds.</w:t>
      </w:r>
    </w:p>
    <w:p w14:paraId="444F5209" w14:textId="77777777" w:rsidR="00D849B8" w:rsidRPr="00D849B8" w:rsidRDefault="00D849B8" w:rsidP="00D849B8">
      <w:pPr>
        <w:numPr>
          <w:ilvl w:val="0"/>
          <w:numId w:val="2"/>
        </w:numPr>
      </w:pPr>
      <w:r w:rsidRPr="00D849B8">
        <w:rPr>
          <w:b/>
          <w:bCs/>
        </w:rPr>
        <w:t>Liquidity &amp; Transfer Provisions</w:t>
      </w:r>
    </w:p>
    <w:p w14:paraId="320B0E1E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Detail LP liquidity options, transfer restrictions, and secondary sale rights.</w:t>
      </w:r>
    </w:p>
    <w:p w14:paraId="6D296F7C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Include discussion of any redemption gates or suspension rights.</w:t>
      </w:r>
    </w:p>
    <w:p w14:paraId="69A6D909" w14:textId="77777777" w:rsidR="00D849B8" w:rsidRPr="00D849B8" w:rsidRDefault="00D849B8" w:rsidP="00D849B8">
      <w:pPr>
        <w:numPr>
          <w:ilvl w:val="0"/>
          <w:numId w:val="2"/>
        </w:numPr>
      </w:pPr>
      <w:r w:rsidRPr="00D849B8">
        <w:rPr>
          <w:b/>
          <w:bCs/>
        </w:rPr>
        <w:t>Key Person &amp; No-Fault Clauses</w:t>
      </w:r>
    </w:p>
    <w:p w14:paraId="40E12B2D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Define triggers, consequences, and protections for LPs.</w:t>
      </w:r>
    </w:p>
    <w:p w14:paraId="19422F52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Compare to peer standard protections.</w:t>
      </w:r>
    </w:p>
    <w:p w14:paraId="1B1E2BB1" w14:textId="77777777" w:rsidR="00D849B8" w:rsidRPr="00D849B8" w:rsidRDefault="00D849B8" w:rsidP="00D849B8">
      <w:pPr>
        <w:numPr>
          <w:ilvl w:val="0"/>
          <w:numId w:val="2"/>
        </w:numPr>
      </w:pPr>
      <w:r w:rsidRPr="00D849B8">
        <w:rPr>
          <w:b/>
          <w:bCs/>
        </w:rPr>
        <w:t>Side Letter Obligations</w:t>
      </w:r>
    </w:p>
    <w:p w14:paraId="6F7EE30A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Summarize most-favored-nation (MFN) rights and breadth of differential treatment across LP base.</w:t>
      </w:r>
    </w:p>
    <w:p w14:paraId="71D8EA3F" w14:textId="77777777" w:rsidR="00D849B8" w:rsidRPr="00D849B8" w:rsidRDefault="00D849B8" w:rsidP="00D849B8">
      <w:pPr>
        <w:numPr>
          <w:ilvl w:val="0"/>
          <w:numId w:val="2"/>
        </w:numPr>
      </w:pPr>
      <w:r w:rsidRPr="00D849B8">
        <w:rPr>
          <w:b/>
          <w:bCs/>
        </w:rPr>
        <w:t>Co-Investment Rights &amp; Economics</w:t>
      </w:r>
    </w:p>
    <w:p w14:paraId="299F5738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 xml:space="preserve">Detail allocation process, terms, and GP </w:t>
      </w:r>
      <w:proofErr w:type="gramStart"/>
      <w:r w:rsidRPr="00D849B8">
        <w:t>promote on</w:t>
      </w:r>
      <w:proofErr w:type="gramEnd"/>
      <w:r w:rsidRPr="00D849B8">
        <w:t xml:space="preserve"> co-investments.</w:t>
      </w:r>
    </w:p>
    <w:p w14:paraId="60E1BB36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Compare frequency and scale of past co-investment opportunities.</w:t>
      </w:r>
    </w:p>
    <w:p w14:paraId="4ED7E57A" w14:textId="77777777" w:rsidR="00D849B8" w:rsidRPr="00D849B8" w:rsidRDefault="00D849B8" w:rsidP="00D849B8">
      <w:pPr>
        <w:numPr>
          <w:ilvl w:val="0"/>
          <w:numId w:val="2"/>
        </w:numPr>
      </w:pPr>
      <w:r w:rsidRPr="00D849B8">
        <w:rPr>
          <w:b/>
          <w:bCs/>
        </w:rPr>
        <w:t>Compliance, Governance, and Dispute Resolution</w:t>
      </w:r>
    </w:p>
    <w:p w14:paraId="4B8B5183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Review governance framework for resolving LP-GP disputes (arbitration, court jurisdiction).</w:t>
      </w:r>
    </w:p>
    <w:p w14:paraId="3AC2E06A" w14:textId="77777777" w:rsidR="00D849B8" w:rsidRPr="00D849B8" w:rsidRDefault="00D849B8" w:rsidP="00D849B8">
      <w:pPr>
        <w:numPr>
          <w:ilvl w:val="1"/>
          <w:numId w:val="2"/>
        </w:numPr>
      </w:pPr>
      <w:r w:rsidRPr="00D849B8">
        <w:t>Summarize any LP advisory committee (LPAC) powers and recent use cases.</w:t>
      </w:r>
    </w:p>
    <w:p w14:paraId="61280378" w14:textId="77777777" w:rsidR="00D849B8" w:rsidRPr="00D849B8" w:rsidRDefault="00D849B8" w:rsidP="00D849B8">
      <w:r w:rsidRPr="00D849B8">
        <w:rPr>
          <w:b/>
          <w:bCs/>
        </w:rPr>
        <w:t>Wrap-Up:</w:t>
      </w:r>
    </w:p>
    <w:p w14:paraId="5719FEF0" w14:textId="77777777" w:rsidR="00D849B8" w:rsidRPr="00D849B8" w:rsidRDefault="00D849B8" w:rsidP="00D849B8">
      <w:pPr>
        <w:numPr>
          <w:ilvl w:val="0"/>
          <w:numId w:val="3"/>
        </w:numPr>
      </w:pPr>
      <w:r w:rsidRPr="00D849B8">
        <w:t>3–4 bullet summary highlighting LP-friendly elements and any areas of concern vs. market norms.</w:t>
      </w:r>
    </w:p>
    <w:p w14:paraId="1B56300E" w14:textId="77777777" w:rsidR="00D849B8" w:rsidRPr="00D849B8" w:rsidRDefault="00D849B8" w:rsidP="00D849B8">
      <w:pPr>
        <w:numPr>
          <w:ilvl w:val="0"/>
          <w:numId w:val="3"/>
        </w:numPr>
      </w:pPr>
      <w:r w:rsidRPr="00D849B8">
        <w:rPr>
          <w:b/>
          <w:bCs/>
        </w:rPr>
        <w:lastRenderedPageBreak/>
        <w:t>Preliminary Section Rating:</w:t>
      </w:r>
      <w:r w:rsidRPr="00D849B8">
        <w:t xml:space="preserve"> [Rating] — [Justification].</w:t>
      </w:r>
    </w:p>
    <w:p w14:paraId="5AFF58AC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F6B2F"/>
    <w:multiLevelType w:val="multilevel"/>
    <w:tmpl w:val="7D72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70865"/>
    <w:multiLevelType w:val="multilevel"/>
    <w:tmpl w:val="5926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412A44"/>
    <w:multiLevelType w:val="multilevel"/>
    <w:tmpl w:val="640C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040775">
    <w:abstractNumId w:val="1"/>
  </w:num>
  <w:num w:numId="2" w16cid:durableId="1703550684">
    <w:abstractNumId w:val="2"/>
  </w:num>
  <w:num w:numId="3" w16cid:durableId="24853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8A"/>
    <w:rsid w:val="00272783"/>
    <w:rsid w:val="00286A3B"/>
    <w:rsid w:val="00501285"/>
    <w:rsid w:val="00CD1604"/>
    <w:rsid w:val="00D849B8"/>
    <w:rsid w:val="00DC1007"/>
    <w:rsid w:val="00F9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AAFE"/>
  <w15:chartTrackingRefBased/>
  <w15:docId w15:val="{1961312B-2561-4272-A605-B8B6147D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2</cp:revision>
  <dcterms:created xsi:type="dcterms:W3CDTF">2025-08-11T21:56:00Z</dcterms:created>
  <dcterms:modified xsi:type="dcterms:W3CDTF">2025-08-11T21:57:00Z</dcterms:modified>
</cp:coreProperties>
</file>