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34B48" w14:textId="261B1650" w:rsidR="00FF7578" w:rsidRPr="00FF7578" w:rsidRDefault="00FF7578" w:rsidP="00FF7578">
      <w:pPr>
        <w:rPr>
          <w:b/>
          <w:bCs/>
        </w:rPr>
      </w:pPr>
      <w:r w:rsidRPr="00FF7578">
        <w:rPr>
          <w:b/>
          <w:bCs/>
        </w:rPr>
        <w:t xml:space="preserve">Section 2 – Market Opportunity </w:t>
      </w:r>
    </w:p>
    <w:p w14:paraId="037BF967" w14:textId="77777777" w:rsidR="00FF7578" w:rsidRPr="00FF7578" w:rsidRDefault="00FF7578" w:rsidP="00FF7578">
      <w:r w:rsidRPr="00FF7578">
        <w:rPr>
          <w:b/>
          <w:bCs/>
        </w:rPr>
        <w:t>Evaluation Grade:</w:t>
      </w:r>
      <w:r w:rsidRPr="00FF7578">
        <w:t xml:space="preserve"> ☐ Very Positive ☐ Positive ☐ Neutral ☐ Negative ☐ Very Negative</w:t>
      </w:r>
    </w:p>
    <w:p w14:paraId="461B9BA4" w14:textId="77777777" w:rsidR="00FF7578" w:rsidRPr="00FF7578" w:rsidRDefault="00FF7578" w:rsidP="00FF7578">
      <w:r w:rsidRPr="00FF7578">
        <w:pict w14:anchorId="54AA5507">
          <v:rect id="_x0000_i1043" style="width:0;height:1.5pt" o:hralign="center" o:hrstd="t" o:hr="t" fillcolor="#a0a0a0" stroked="f"/>
        </w:pict>
      </w:r>
    </w:p>
    <w:p w14:paraId="2C2EB766" w14:textId="77777777" w:rsidR="00FF7578" w:rsidRPr="00FF7578" w:rsidRDefault="00FF7578" w:rsidP="00FF7578">
      <w:pPr>
        <w:rPr>
          <w:b/>
          <w:bCs/>
        </w:rPr>
      </w:pPr>
      <w:r w:rsidRPr="00FF7578">
        <w:rPr>
          <w:b/>
          <w:bCs/>
        </w:rPr>
        <w:t>Instructions:</w:t>
      </w:r>
    </w:p>
    <w:p w14:paraId="173E8F36" w14:textId="77777777" w:rsidR="00FF7578" w:rsidRPr="00FF7578" w:rsidRDefault="00FF7578" w:rsidP="00FF7578">
      <w:r w:rsidRPr="00FF7578">
        <w:t>For each sub-criterion below, present:</w:t>
      </w:r>
    </w:p>
    <w:p w14:paraId="5608C536" w14:textId="77777777" w:rsidR="00FF7578" w:rsidRPr="00FF7578" w:rsidRDefault="00FF7578" w:rsidP="00FF7578">
      <w:pPr>
        <w:numPr>
          <w:ilvl w:val="0"/>
          <w:numId w:val="8"/>
        </w:numPr>
      </w:pPr>
      <w:r w:rsidRPr="00FF7578">
        <w:rPr>
          <w:b/>
          <w:bCs/>
        </w:rPr>
        <w:t>Narrative paragraph</w:t>
      </w:r>
      <w:r w:rsidRPr="00FF7578">
        <w:t xml:space="preserve"> (Townsend IC memo tone: objective, fact-driven, no marketing language).</w:t>
      </w:r>
    </w:p>
    <w:p w14:paraId="2982841B" w14:textId="77777777" w:rsidR="00FF7578" w:rsidRPr="00FF7578" w:rsidRDefault="00FF7578" w:rsidP="00FF7578">
      <w:pPr>
        <w:numPr>
          <w:ilvl w:val="0"/>
          <w:numId w:val="8"/>
        </w:numPr>
      </w:pPr>
      <w:r w:rsidRPr="00FF7578">
        <w:rPr>
          <w:b/>
          <w:bCs/>
        </w:rPr>
        <w:t>Supporting data</w:t>
      </w:r>
      <w:r w:rsidRPr="00FF7578">
        <w:t xml:space="preserve"> in bullets or tables (</w:t>
      </w:r>
      <w:r w:rsidRPr="00FF7578">
        <w:rPr>
          <w:b/>
          <w:bCs/>
        </w:rPr>
        <w:t>at least one numeric datapoint per sub-criterion</w:t>
      </w:r>
      <w:r w:rsidRPr="00FF7578">
        <w:t>).</w:t>
      </w:r>
    </w:p>
    <w:p w14:paraId="0F12D155" w14:textId="77777777" w:rsidR="00FF7578" w:rsidRPr="00FF7578" w:rsidRDefault="00FF7578" w:rsidP="00FF7578">
      <w:pPr>
        <w:numPr>
          <w:ilvl w:val="0"/>
          <w:numId w:val="8"/>
        </w:numPr>
      </w:pPr>
      <w:r w:rsidRPr="00FF7578">
        <w:rPr>
          <w:b/>
          <w:bCs/>
        </w:rPr>
        <w:t>Peer/benchmark comparisons</w:t>
      </w:r>
      <w:r w:rsidRPr="00FF7578">
        <w:t xml:space="preserve"> where possible.</w:t>
      </w:r>
    </w:p>
    <w:p w14:paraId="5FF57554" w14:textId="77777777" w:rsidR="00FF7578" w:rsidRPr="00FF7578" w:rsidRDefault="00FF7578" w:rsidP="00FF7578">
      <w:pPr>
        <w:numPr>
          <w:ilvl w:val="0"/>
          <w:numId w:val="8"/>
        </w:numPr>
      </w:pPr>
      <w:r w:rsidRPr="00FF7578">
        <w:rPr>
          <w:b/>
          <w:bCs/>
        </w:rPr>
        <w:t>Risk/sensitivity notes</w:t>
      </w:r>
      <w:r w:rsidRPr="00FF7578">
        <w:t xml:space="preserve">: highlight downside scenarios and </w:t>
      </w:r>
      <w:r w:rsidRPr="00FF7578">
        <w:rPr>
          <w:b/>
          <w:bCs/>
        </w:rPr>
        <w:t>quantify</w:t>
      </w:r>
      <w:r w:rsidRPr="00FF7578">
        <w:t xml:space="preserve"> potential return impacts.</w:t>
      </w:r>
    </w:p>
    <w:p w14:paraId="66A31458" w14:textId="77777777" w:rsidR="00FF7578" w:rsidRPr="00FF7578" w:rsidRDefault="00FF7578" w:rsidP="00FF7578">
      <w:r w:rsidRPr="00FF7578">
        <w:pict w14:anchorId="258CBED8">
          <v:rect id="_x0000_i1044" style="width:0;height:1.5pt" o:hralign="center" o:hrstd="t" o:hr="t" fillcolor="#a0a0a0" stroked="f"/>
        </w:pict>
      </w:r>
    </w:p>
    <w:p w14:paraId="19506557" w14:textId="77777777" w:rsidR="00FF7578" w:rsidRPr="00FF7578" w:rsidRDefault="00FF7578" w:rsidP="00FF7578">
      <w:pPr>
        <w:rPr>
          <w:b/>
          <w:bCs/>
        </w:rPr>
      </w:pPr>
      <w:r w:rsidRPr="00FF7578">
        <w:rPr>
          <w:b/>
          <w:bCs/>
        </w:rPr>
        <w:t>Sub-Criteria:</w:t>
      </w:r>
    </w:p>
    <w:p w14:paraId="3C4C6743" w14:textId="77777777" w:rsidR="00FF7578" w:rsidRPr="00FF7578" w:rsidRDefault="00FF7578" w:rsidP="00FF7578">
      <w:pPr>
        <w:numPr>
          <w:ilvl w:val="0"/>
          <w:numId w:val="9"/>
        </w:numPr>
      </w:pPr>
      <w:r w:rsidRPr="00FF7578">
        <w:rPr>
          <w:b/>
          <w:bCs/>
        </w:rPr>
        <w:t>Macro Theme Strength</w:t>
      </w:r>
    </w:p>
    <w:p w14:paraId="5A225911" w14:textId="77777777" w:rsidR="00FF7578" w:rsidRPr="00FF7578" w:rsidRDefault="00FF7578" w:rsidP="00FF7578">
      <w:pPr>
        <w:numPr>
          <w:ilvl w:val="1"/>
          <w:numId w:val="9"/>
        </w:numPr>
      </w:pPr>
      <w:r w:rsidRPr="00FF7578">
        <w:t>Evaluate durability of macro drivers (demographic shifts, economic trends, interest rate environment).</w:t>
      </w:r>
    </w:p>
    <w:p w14:paraId="72BFD84F" w14:textId="77777777" w:rsidR="00FF7578" w:rsidRPr="00FF7578" w:rsidRDefault="00FF7578" w:rsidP="00FF7578">
      <w:pPr>
        <w:numPr>
          <w:ilvl w:val="1"/>
          <w:numId w:val="9"/>
        </w:numPr>
      </w:pPr>
      <w:r w:rsidRPr="00FF7578">
        <w:t>Include 5–</w:t>
      </w:r>
      <w:proofErr w:type="gramStart"/>
      <w:r w:rsidRPr="00FF7578">
        <w:t>10 year</w:t>
      </w:r>
      <w:proofErr w:type="gramEnd"/>
      <w:r w:rsidRPr="00FF7578">
        <w:t xml:space="preserve"> historical trends and 3–</w:t>
      </w:r>
      <w:proofErr w:type="gramStart"/>
      <w:r w:rsidRPr="00FF7578">
        <w:t>5 year</w:t>
      </w:r>
      <w:proofErr w:type="gramEnd"/>
      <w:r w:rsidRPr="00FF7578">
        <w:t xml:space="preserve"> projections; compare to national averages.</w:t>
      </w:r>
    </w:p>
    <w:p w14:paraId="44DA478F" w14:textId="77777777" w:rsidR="00FF7578" w:rsidRPr="00FF7578" w:rsidRDefault="00FF7578" w:rsidP="00FF7578">
      <w:pPr>
        <w:numPr>
          <w:ilvl w:val="0"/>
          <w:numId w:val="9"/>
        </w:numPr>
      </w:pPr>
      <w:r w:rsidRPr="00FF7578">
        <w:rPr>
          <w:b/>
          <w:bCs/>
        </w:rPr>
        <w:t>Barriers to Entry</w:t>
      </w:r>
    </w:p>
    <w:p w14:paraId="04F81258" w14:textId="77777777" w:rsidR="00FF7578" w:rsidRPr="00FF7578" w:rsidRDefault="00FF7578" w:rsidP="00FF7578">
      <w:pPr>
        <w:numPr>
          <w:ilvl w:val="1"/>
          <w:numId w:val="9"/>
        </w:numPr>
      </w:pPr>
      <w:r w:rsidRPr="00FF7578">
        <w:t>Assess entitlement hurdles, zoning limits, financing cost barriers.</w:t>
      </w:r>
    </w:p>
    <w:p w14:paraId="3BE461D5" w14:textId="77777777" w:rsidR="00FF7578" w:rsidRPr="00FF7578" w:rsidRDefault="00FF7578" w:rsidP="00FF7578">
      <w:pPr>
        <w:numPr>
          <w:ilvl w:val="1"/>
          <w:numId w:val="9"/>
        </w:numPr>
      </w:pPr>
      <w:r w:rsidRPr="00FF7578">
        <w:t>Quantify where possible (e.g., months to secure permits, financing spreads vs. peers).</w:t>
      </w:r>
    </w:p>
    <w:p w14:paraId="4389F422" w14:textId="77777777" w:rsidR="00FF7578" w:rsidRPr="00FF7578" w:rsidRDefault="00FF7578" w:rsidP="00FF7578">
      <w:pPr>
        <w:numPr>
          <w:ilvl w:val="0"/>
          <w:numId w:val="9"/>
        </w:numPr>
      </w:pPr>
      <w:r w:rsidRPr="00FF7578">
        <w:rPr>
          <w:b/>
          <w:bCs/>
        </w:rPr>
        <w:t>Regional / Geographic Factors</w:t>
      </w:r>
    </w:p>
    <w:p w14:paraId="1E678855" w14:textId="77777777" w:rsidR="00FF7578" w:rsidRPr="00FF7578" w:rsidRDefault="00FF7578" w:rsidP="00FF7578">
      <w:pPr>
        <w:numPr>
          <w:ilvl w:val="1"/>
          <w:numId w:val="9"/>
        </w:numPr>
      </w:pPr>
      <w:r w:rsidRPr="00FF7578">
        <w:t>Identify key local demand drivers: migration flows, employment growth, infrastructure projects.</w:t>
      </w:r>
    </w:p>
    <w:p w14:paraId="04E5DF67" w14:textId="77777777" w:rsidR="00FF7578" w:rsidRPr="00FF7578" w:rsidRDefault="00FF7578" w:rsidP="00FF7578">
      <w:pPr>
        <w:numPr>
          <w:ilvl w:val="1"/>
          <w:numId w:val="9"/>
        </w:numPr>
      </w:pPr>
      <w:r w:rsidRPr="00FF7578">
        <w:t>Use charts/tables for top 3–5 target markets.</w:t>
      </w:r>
    </w:p>
    <w:p w14:paraId="01B82094" w14:textId="77777777" w:rsidR="00FF7578" w:rsidRPr="00FF7578" w:rsidRDefault="00FF7578" w:rsidP="00FF7578">
      <w:pPr>
        <w:numPr>
          <w:ilvl w:val="0"/>
          <w:numId w:val="9"/>
        </w:numPr>
      </w:pPr>
      <w:r w:rsidRPr="00FF7578">
        <w:rPr>
          <w:b/>
          <w:bCs/>
        </w:rPr>
        <w:t>Demand vs. Supply Outlook</w:t>
      </w:r>
    </w:p>
    <w:p w14:paraId="0FC67D0C" w14:textId="77777777" w:rsidR="00FF7578" w:rsidRPr="00FF7578" w:rsidRDefault="00FF7578" w:rsidP="00FF7578">
      <w:pPr>
        <w:numPr>
          <w:ilvl w:val="1"/>
          <w:numId w:val="9"/>
        </w:numPr>
      </w:pPr>
      <w:r w:rsidRPr="00FF7578">
        <w:lastRenderedPageBreak/>
        <w:t>Present pipeline data: units under construction, absorption forecasts, vacancy projections.</w:t>
      </w:r>
    </w:p>
    <w:p w14:paraId="4CB80070" w14:textId="77777777" w:rsidR="00FF7578" w:rsidRPr="00FF7578" w:rsidRDefault="00FF7578" w:rsidP="00FF7578">
      <w:pPr>
        <w:numPr>
          <w:ilvl w:val="1"/>
          <w:numId w:val="9"/>
        </w:numPr>
      </w:pPr>
      <w:r w:rsidRPr="00FF7578">
        <w:t>Show historical cycles for context.</w:t>
      </w:r>
    </w:p>
    <w:p w14:paraId="49F5B9AE" w14:textId="77777777" w:rsidR="00FF7578" w:rsidRPr="00FF7578" w:rsidRDefault="00FF7578" w:rsidP="00FF7578">
      <w:pPr>
        <w:numPr>
          <w:ilvl w:val="0"/>
          <w:numId w:val="9"/>
        </w:numPr>
      </w:pPr>
      <w:r w:rsidRPr="00FF7578">
        <w:rPr>
          <w:b/>
          <w:bCs/>
        </w:rPr>
        <w:t>Operational Complexity Advantage</w:t>
      </w:r>
    </w:p>
    <w:p w14:paraId="72E11EC0" w14:textId="77777777" w:rsidR="00FF7578" w:rsidRPr="00FF7578" w:rsidRDefault="00FF7578" w:rsidP="00FF7578">
      <w:pPr>
        <w:numPr>
          <w:ilvl w:val="1"/>
          <w:numId w:val="9"/>
        </w:numPr>
      </w:pPr>
      <w:r w:rsidRPr="00FF7578">
        <w:t>Explain specialized skills, relationships, or execution requirements that narrow competition.</w:t>
      </w:r>
    </w:p>
    <w:p w14:paraId="4165A416" w14:textId="77777777" w:rsidR="00FF7578" w:rsidRPr="00FF7578" w:rsidRDefault="00FF7578" w:rsidP="00FF7578">
      <w:pPr>
        <w:numPr>
          <w:ilvl w:val="0"/>
          <w:numId w:val="9"/>
        </w:numPr>
      </w:pPr>
      <w:r w:rsidRPr="00FF7578">
        <w:rPr>
          <w:b/>
          <w:bCs/>
        </w:rPr>
        <w:t>Return Drivers</w:t>
      </w:r>
      <w:r w:rsidRPr="00FF7578">
        <w:t xml:space="preserve"> </w:t>
      </w:r>
      <w:r w:rsidRPr="00FF7578">
        <w:rPr>
          <w:i/>
          <w:iCs/>
        </w:rPr>
        <w:t>(Income Yield, Rent Growth, Mark-to-Market, Light/Heavy Value-Add, Cap-Rate Compression, Development Gains)</w:t>
      </w:r>
    </w:p>
    <w:p w14:paraId="7354AF0A" w14:textId="77777777" w:rsidR="00FF7578" w:rsidRPr="00FF7578" w:rsidRDefault="00FF7578" w:rsidP="00FF7578">
      <w:pPr>
        <w:numPr>
          <w:ilvl w:val="1"/>
          <w:numId w:val="9"/>
        </w:numPr>
      </w:pPr>
      <w:r w:rsidRPr="00FF7578">
        <w:t>For each: quantify magnitude of contribution to returns, show relevant comps/benchmarks, and note associated execution risks.</w:t>
      </w:r>
    </w:p>
    <w:p w14:paraId="12CC04AD" w14:textId="77777777" w:rsidR="00FF7578" w:rsidRPr="00FF7578" w:rsidRDefault="00FF7578" w:rsidP="00FF7578">
      <w:pPr>
        <w:numPr>
          <w:ilvl w:val="1"/>
          <w:numId w:val="9"/>
        </w:numPr>
      </w:pPr>
      <w:r w:rsidRPr="00FF7578">
        <w:t xml:space="preserve">Include a </w:t>
      </w:r>
      <w:proofErr w:type="gramStart"/>
      <w:r w:rsidRPr="00FF7578">
        <w:t>mini-table</w:t>
      </w:r>
      <w:proofErr w:type="gramEnd"/>
      <w:r w:rsidRPr="00FF7578">
        <w:t xml:space="preserve"> summarizing each driver: </w:t>
      </w:r>
      <w:r w:rsidRPr="00FF7578">
        <w:rPr>
          <w:i/>
          <w:iCs/>
        </w:rPr>
        <w:t>Driver | Expected Impact (bps or %) | Benchmark | Risk</w:t>
      </w:r>
      <w:r w:rsidRPr="00FF7578">
        <w:t>.</w:t>
      </w:r>
    </w:p>
    <w:p w14:paraId="37DC2602" w14:textId="77777777" w:rsidR="00FF7578" w:rsidRPr="00FF7578" w:rsidRDefault="00FF7578" w:rsidP="00FF7578">
      <w:pPr>
        <w:numPr>
          <w:ilvl w:val="0"/>
          <w:numId w:val="9"/>
        </w:numPr>
      </w:pPr>
      <w:r w:rsidRPr="00FF7578">
        <w:rPr>
          <w:b/>
          <w:bCs/>
        </w:rPr>
        <w:t>Capital Markets Environment</w:t>
      </w:r>
    </w:p>
    <w:p w14:paraId="13AAE74E" w14:textId="77777777" w:rsidR="00FF7578" w:rsidRPr="00FF7578" w:rsidRDefault="00FF7578" w:rsidP="00FF7578">
      <w:pPr>
        <w:numPr>
          <w:ilvl w:val="1"/>
          <w:numId w:val="9"/>
        </w:numPr>
      </w:pPr>
      <w:r w:rsidRPr="00FF7578">
        <w:t>Assess the availability, cost, and terms of senior construction financing.</w:t>
      </w:r>
    </w:p>
    <w:p w14:paraId="1E78673E" w14:textId="77777777" w:rsidR="00FF7578" w:rsidRPr="00FF7578" w:rsidRDefault="00FF7578" w:rsidP="00FF7578">
      <w:pPr>
        <w:numPr>
          <w:ilvl w:val="1"/>
          <w:numId w:val="9"/>
        </w:numPr>
      </w:pPr>
      <w:r w:rsidRPr="00FF7578">
        <w:t>Compare current spreads, LTV/LTC norms, and debt yields to historical ranges.</w:t>
      </w:r>
    </w:p>
    <w:p w14:paraId="0C1D6914" w14:textId="77777777" w:rsidR="00FF7578" w:rsidRPr="00FF7578" w:rsidRDefault="00FF7578" w:rsidP="00FF7578">
      <w:pPr>
        <w:numPr>
          <w:ilvl w:val="1"/>
          <w:numId w:val="9"/>
        </w:numPr>
      </w:pPr>
      <w:r w:rsidRPr="00FF7578">
        <w:t>Note shifts in lender sentiment or underwriting standards.</w:t>
      </w:r>
    </w:p>
    <w:p w14:paraId="5F54D68A" w14:textId="77777777" w:rsidR="00FF7578" w:rsidRPr="00FF7578" w:rsidRDefault="00FF7578" w:rsidP="00FF7578">
      <w:pPr>
        <w:numPr>
          <w:ilvl w:val="0"/>
          <w:numId w:val="9"/>
        </w:numPr>
      </w:pPr>
      <w:r w:rsidRPr="00FF7578">
        <w:rPr>
          <w:b/>
          <w:bCs/>
        </w:rPr>
        <w:t>Policy &amp; Regulatory Outlook</w:t>
      </w:r>
    </w:p>
    <w:p w14:paraId="54B767C3" w14:textId="77777777" w:rsidR="00FF7578" w:rsidRPr="00FF7578" w:rsidRDefault="00FF7578" w:rsidP="00FF7578">
      <w:pPr>
        <w:numPr>
          <w:ilvl w:val="1"/>
          <w:numId w:val="9"/>
        </w:numPr>
      </w:pPr>
      <w:r w:rsidRPr="00FF7578">
        <w:t>Include potential impacts from local/state housing policies, rent control legislation, zoning reforms, tax incentives, or ESG-related building codes.</w:t>
      </w:r>
    </w:p>
    <w:p w14:paraId="1B1498CE" w14:textId="77777777" w:rsidR="00FF7578" w:rsidRPr="00FF7578" w:rsidRDefault="00FF7578" w:rsidP="00FF7578">
      <w:pPr>
        <w:numPr>
          <w:ilvl w:val="0"/>
          <w:numId w:val="9"/>
        </w:numPr>
      </w:pPr>
      <w:r w:rsidRPr="00FF7578">
        <w:rPr>
          <w:b/>
          <w:bCs/>
        </w:rPr>
        <w:t>Replacement Cost vs. Market Pricing</w:t>
      </w:r>
    </w:p>
    <w:p w14:paraId="0036DF12" w14:textId="77777777" w:rsidR="00FF7578" w:rsidRPr="00FF7578" w:rsidRDefault="00FF7578" w:rsidP="00FF7578">
      <w:pPr>
        <w:numPr>
          <w:ilvl w:val="1"/>
          <w:numId w:val="9"/>
        </w:numPr>
      </w:pPr>
      <w:r w:rsidRPr="00FF7578">
        <w:t>Compare projected replacement costs to prevailing asset values in target markets — important for development economics and downside protection.</w:t>
      </w:r>
    </w:p>
    <w:p w14:paraId="54186CE9" w14:textId="77777777" w:rsidR="00FF7578" w:rsidRPr="00FF7578" w:rsidRDefault="00FF7578" w:rsidP="00FF7578">
      <w:pPr>
        <w:numPr>
          <w:ilvl w:val="0"/>
          <w:numId w:val="9"/>
        </w:numPr>
      </w:pPr>
      <w:r w:rsidRPr="00FF7578">
        <w:rPr>
          <w:b/>
          <w:bCs/>
        </w:rPr>
        <w:t>Exit Liquidity Environment</w:t>
      </w:r>
    </w:p>
    <w:p w14:paraId="48170967" w14:textId="77777777" w:rsidR="00FF7578" w:rsidRPr="00FF7578" w:rsidRDefault="00FF7578" w:rsidP="00FF7578">
      <w:pPr>
        <w:numPr>
          <w:ilvl w:val="1"/>
          <w:numId w:val="9"/>
        </w:numPr>
      </w:pPr>
      <w:r w:rsidRPr="00FF7578">
        <w:t>Evaluate the depth of the buyer pool for stabilized multifamily assets in target markets and recent transaction volume trends.</w:t>
      </w:r>
    </w:p>
    <w:p w14:paraId="36D085B7" w14:textId="77777777" w:rsidR="00FF7578" w:rsidRPr="00FF7578" w:rsidRDefault="00FF7578" w:rsidP="00FF7578">
      <w:pPr>
        <w:numPr>
          <w:ilvl w:val="0"/>
          <w:numId w:val="9"/>
        </w:numPr>
      </w:pPr>
      <w:r w:rsidRPr="00FF7578">
        <w:rPr>
          <w:b/>
          <w:bCs/>
        </w:rPr>
        <w:t>Cycle Positioning</w:t>
      </w:r>
    </w:p>
    <w:p w14:paraId="78A69A63" w14:textId="77777777" w:rsidR="00FF7578" w:rsidRPr="00FF7578" w:rsidRDefault="00FF7578" w:rsidP="00FF7578">
      <w:pPr>
        <w:numPr>
          <w:ilvl w:val="1"/>
          <w:numId w:val="9"/>
        </w:numPr>
      </w:pPr>
      <w:r w:rsidRPr="00FF7578">
        <w:t>Place current market conditions in the context of the real estate cycle stage (expansion, slowdown, recovery) and link to expected risk/return.</w:t>
      </w:r>
    </w:p>
    <w:p w14:paraId="2A7DD129" w14:textId="77777777" w:rsidR="00FF7578" w:rsidRPr="00FF7578" w:rsidRDefault="00FF7578" w:rsidP="00FF7578">
      <w:pPr>
        <w:numPr>
          <w:ilvl w:val="0"/>
          <w:numId w:val="9"/>
        </w:numPr>
      </w:pPr>
      <w:r w:rsidRPr="00FF7578">
        <w:rPr>
          <w:b/>
          <w:bCs/>
        </w:rPr>
        <w:lastRenderedPageBreak/>
        <w:t>Labor &amp; Materials Environment</w:t>
      </w:r>
    </w:p>
    <w:p w14:paraId="37CDDBD9" w14:textId="77777777" w:rsidR="00FF7578" w:rsidRPr="00FF7578" w:rsidRDefault="00FF7578" w:rsidP="00FF7578">
      <w:pPr>
        <w:numPr>
          <w:ilvl w:val="1"/>
          <w:numId w:val="9"/>
        </w:numPr>
      </w:pPr>
      <w:r w:rsidRPr="00FF7578">
        <w:t>Assess construction cost inflation, subcontractor availability, and supply chain constraints that may impact development feasibility.</w:t>
      </w:r>
    </w:p>
    <w:p w14:paraId="6F77F862" w14:textId="77777777" w:rsidR="00FF7578" w:rsidRPr="00FF7578" w:rsidRDefault="00FF7578" w:rsidP="00FF7578">
      <w:pPr>
        <w:numPr>
          <w:ilvl w:val="0"/>
          <w:numId w:val="9"/>
        </w:numPr>
      </w:pPr>
      <w:r w:rsidRPr="00FF7578">
        <w:rPr>
          <w:b/>
          <w:bCs/>
        </w:rPr>
        <w:t>Demographic Cohort Analysis</w:t>
      </w:r>
    </w:p>
    <w:p w14:paraId="6880BEA9" w14:textId="77777777" w:rsidR="00FF7578" w:rsidRPr="00FF7578" w:rsidRDefault="00FF7578" w:rsidP="00FF7578">
      <w:pPr>
        <w:numPr>
          <w:ilvl w:val="1"/>
          <w:numId w:val="9"/>
        </w:numPr>
      </w:pPr>
      <w:r w:rsidRPr="00FF7578">
        <w:t>Go beyond general population growth to assess target renter segments (e.g., workforce housing, young professionals, retirees) and their specific demand drivers.</w:t>
      </w:r>
    </w:p>
    <w:p w14:paraId="2E1F4B5D" w14:textId="77777777" w:rsidR="00FF7578" w:rsidRPr="00FF7578" w:rsidRDefault="00FF7578" w:rsidP="00FF7578">
      <w:r w:rsidRPr="00FF7578">
        <w:pict w14:anchorId="23821B05">
          <v:rect id="_x0000_i1045" style="width:0;height:1.5pt" o:hralign="center" o:hrstd="t" o:hr="t" fillcolor="#a0a0a0" stroked="f"/>
        </w:pict>
      </w:r>
    </w:p>
    <w:p w14:paraId="019AECD4" w14:textId="77777777" w:rsidR="00FF7578" w:rsidRPr="00FF7578" w:rsidRDefault="00FF7578" w:rsidP="00FF7578">
      <w:pPr>
        <w:rPr>
          <w:b/>
          <w:bCs/>
        </w:rPr>
      </w:pPr>
      <w:r w:rsidRPr="00FF7578">
        <w:rPr>
          <w:b/>
          <w:bCs/>
        </w:rPr>
        <w:t>Wrap-Up:</w:t>
      </w:r>
    </w:p>
    <w:p w14:paraId="2F7C43C7" w14:textId="77777777" w:rsidR="00FF7578" w:rsidRPr="00FF7578" w:rsidRDefault="00FF7578" w:rsidP="00FF7578">
      <w:pPr>
        <w:numPr>
          <w:ilvl w:val="0"/>
          <w:numId w:val="10"/>
        </w:numPr>
      </w:pPr>
      <w:r w:rsidRPr="00FF7578">
        <w:rPr>
          <w:b/>
          <w:bCs/>
        </w:rPr>
        <w:t>3–4 bullet summary</w:t>
      </w:r>
      <w:r w:rsidRPr="00FF7578">
        <w:t xml:space="preserve"> of the most material opportunities and risks in the market.</w:t>
      </w:r>
    </w:p>
    <w:p w14:paraId="4D40FD10" w14:textId="77777777" w:rsidR="00FF7578" w:rsidRPr="00FF7578" w:rsidRDefault="00FF7578" w:rsidP="00FF7578">
      <w:pPr>
        <w:numPr>
          <w:ilvl w:val="0"/>
          <w:numId w:val="10"/>
        </w:numPr>
      </w:pPr>
      <w:r w:rsidRPr="00FF7578">
        <w:rPr>
          <w:b/>
          <w:bCs/>
        </w:rPr>
        <w:t>Preliminary Section Rating:</w:t>
      </w:r>
      <w:r w:rsidRPr="00FF7578">
        <w:t xml:space="preserve"> [Rating] — [Justification].</w:t>
      </w:r>
    </w:p>
    <w:p w14:paraId="202B2AC8" w14:textId="77777777" w:rsidR="00DC1007" w:rsidRPr="008553BD" w:rsidRDefault="00DC1007" w:rsidP="008553BD"/>
    <w:sectPr w:rsidR="00DC1007" w:rsidRPr="00855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81993"/>
    <w:multiLevelType w:val="multilevel"/>
    <w:tmpl w:val="A724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43C46"/>
    <w:multiLevelType w:val="multilevel"/>
    <w:tmpl w:val="F5D2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64FEB"/>
    <w:multiLevelType w:val="multilevel"/>
    <w:tmpl w:val="822E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5E04E5"/>
    <w:multiLevelType w:val="multilevel"/>
    <w:tmpl w:val="062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16391"/>
    <w:multiLevelType w:val="multilevel"/>
    <w:tmpl w:val="F5F8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13D72"/>
    <w:multiLevelType w:val="multilevel"/>
    <w:tmpl w:val="2304A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9C743E"/>
    <w:multiLevelType w:val="multilevel"/>
    <w:tmpl w:val="76A6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BB7ED8"/>
    <w:multiLevelType w:val="multilevel"/>
    <w:tmpl w:val="E0CA5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1F7969"/>
    <w:multiLevelType w:val="multilevel"/>
    <w:tmpl w:val="F594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819DF"/>
    <w:multiLevelType w:val="multilevel"/>
    <w:tmpl w:val="4924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498820">
    <w:abstractNumId w:val="9"/>
  </w:num>
  <w:num w:numId="2" w16cid:durableId="139737070">
    <w:abstractNumId w:val="7"/>
  </w:num>
  <w:num w:numId="3" w16cid:durableId="370149573">
    <w:abstractNumId w:val="6"/>
  </w:num>
  <w:num w:numId="4" w16cid:durableId="767770359">
    <w:abstractNumId w:val="1"/>
  </w:num>
  <w:num w:numId="5" w16cid:durableId="1373967662">
    <w:abstractNumId w:val="4"/>
  </w:num>
  <w:num w:numId="6" w16cid:durableId="1840536406">
    <w:abstractNumId w:val="2"/>
  </w:num>
  <w:num w:numId="7" w16cid:durableId="686099525">
    <w:abstractNumId w:val="3"/>
  </w:num>
  <w:num w:numId="8" w16cid:durableId="240679993">
    <w:abstractNumId w:val="8"/>
  </w:num>
  <w:num w:numId="9" w16cid:durableId="2097558231">
    <w:abstractNumId w:val="5"/>
  </w:num>
  <w:num w:numId="10" w16cid:durableId="53997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F6"/>
    <w:rsid w:val="000E38F6"/>
    <w:rsid w:val="00272783"/>
    <w:rsid w:val="00286A3B"/>
    <w:rsid w:val="00501285"/>
    <w:rsid w:val="008553BD"/>
    <w:rsid w:val="00CD1604"/>
    <w:rsid w:val="00DC1007"/>
    <w:rsid w:val="00FF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331D"/>
  <w15:chartTrackingRefBased/>
  <w15:docId w15:val="{40421947-E570-44A4-9167-A324B980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8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8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8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8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8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Tewari</dc:creator>
  <cp:keywords/>
  <dc:description/>
  <cp:lastModifiedBy>Prashant Tewari</cp:lastModifiedBy>
  <cp:revision>3</cp:revision>
  <dcterms:created xsi:type="dcterms:W3CDTF">2025-08-11T21:16:00Z</dcterms:created>
  <dcterms:modified xsi:type="dcterms:W3CDTF">2025-08-11T21:33:00Z</dcterms:modified>
</cp:coreProperties>
</file>