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5022" w14:textId="345AAEF4" w:rsidR="00510A16" w:rsidRPr="00510A16" w:rsidRDefault="00510A16" w:rsidP="00510A16">
      <w:r w:rsidRPr="00510A16">
        <w:rPr>
          <w:b/>
          <w:bCs/>
        </w:rPr>
        <w:t xml:space="preserve">Section 5 – Sponsor / GP Overview </w:t>
      </w:r>
      <w:r w:rsidRPr="00510A16">
        <w:br/>
      </w:r>
      <w:r w:rsidRPr="00510A16">
        <w:rPr>
          <w:b/>
          <w:bCs/>
        </w:rPr>
        <w:t>Evaluation Grade:</w:t>
      </w:r>
      <w:r w:rsidRPr="00510A16">
        <w:t xml:space="preserve"> ☐ Very Positive ☐ Positive ☐ Neutral ☐ Negative ☐ Very Negative</w:t>
      </w:r>
    </w:p>
    <w:p w14:paraId="293AD9CE" w14:textId="77777777" w:rsidR="00510A16" w:rsidRPr="00510A16" w:rsidRDefault="00510A16" w:rsidP="00510A16">
      <w:r w:rsidRPr="00510A16">
        <w:rPr>
          <w:b/>
          <w:bCs/>
        </w:rPr>
        <w:t>Instructions:</w:t>
      </w:r>
      <w:r w:rsidRPr="00510A16">
        <w:br/>
        <w:t>For each sub-criterion below, present:</w:t>
      </w:r>
    </w:p>
    <w:p w14:paraId="51C2892E" w14:textId="77777777" w:rsidR="00510A16" w:rsidRPr="00510A16" w:rsidRDefault="00510A16" w:rsidP="00510A16">
      <w:pPr>
        <w:numPr>
          <w:ilvl w:val="0"/>
          <w:numId w:val="1"/>
        </w:numPr>
      </w:pPr>
      <w:r w:rsidRPr="00510A16">
        <w:rPr>
          <w:b/>
          <w:bCs/>
        </w:rPr>
        <w:t>Narrative paragraph</w:t>
      </w:r>
      <w:r w:rsidRPr="00510A16">
        <w:t xml:space="preserve"> (Townsend IC memo tone: objective, fact-driven, no marketing language).</w:t>
      </w:r>
    </w:p>
    <w:p w14:paraId="2F157F48" w14:textId="77777777" w:rsidR="00510A16" w:rsidRPr="00510A16" w:rsidRDefault="00510A16" w:rsidP="00510A16">
      <w:pPr>
        <w:numPr>
          <w:ilvl w:val="0"/>
          <w:numId w:val="1"/>
        </w:numPr>
      </w:pPr>
      <w:r w:rsidRPr="00510A16">
        <w:rPr>
          <w:b/>
          <w:bCs/>
        </w:rPr>
        <w:t>Supporting data</w:t>
      </w:r>
      <w:r w:rsidRPr="00510A16">
        <w:t xml:space="preserve"> in bullets or tables (at least one numeric datapoint per sub-criterion).</w:t>
      </w:r>
    </w:p>
    <w:p w14:paraId="66C0B144" w14:textId="77777777" w:rsidR="00510A16" w:rsidRPr="00510A16" w:rsidRDefault="00510A16" w:rsidP="00510A16">
      <w:pPr>
        <w:numPr>
          <w:ilvl w:val="0"/>
          <w:numId w:val="1"/>
        </w:numPr>
      </w:pPr>
      <w:r w:rsidRPr="00510A16">
        <w:rPr>
          <w:b/>
          <w:bCs/>
        </w:rPr>
        <w:t>Peer/benchmark comparisons</w:t>
      </w:r>
      <w:r w:rsidRPr="00510A16">
        <w:t xml:space="preserve"> where possible.</w:t>
      </w:r>
    </w:p>
    <w:p w14:paraId="095D5BD1" w14:textId="77777777" w:rsidR="00510A16" w:rsidRPr="00510A16" w:rsidRDefault="00510A16" w:rsidP="00510A16">
      <w:pPr>
        <w:numPr>
          <w:ilvl w:val="0"/>
          <w:numId w:val="1"/>
        </w:numPr>
      </w:pPr>
      <w:r w:rsidRPr="00510A16">
        <w:rPr>
          <w:b/>
          <w:bCs/>
        </w:rPr>
        <w:t>Risk/sensitivity notes</w:t>
      </w:r>
      <w:r w:rsidRPr="00510A16">
        <w:t>: highlight downside scenarios or organizational vulnerabilities.</w:t>
      </w:r>
    </w:p>
    <w:p w14:paraId="5D9819CB" w14:textId="77777777" w:rsidR="00510A16" w:rsidRPr="00510A16" w:rsidRDefault="00510A16" w:rsidP="00510A16">
      <w:r w:rsidRPr="00510A16">
        <w:rPr>
          <w:b/>
          <w:bCs/>
        </w:rPr>
        <w:t>Sub-Criteria:</w:t>
      </w:r>
    </w:p>
    <w:p w14:paraId="2F227BC8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Team Experience &amp; Continuity</w:t>
      </w:r>
    </w:p>
    <w:p w14:paraId="58F364DF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Include tenure distribution, years working together, and prior cycles navigated.</w:t>
      </w:r>
    </w:p>
    <w:p w14:paraId="0C71A837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Provide succession planning details and identify any single-person dependencies.</w:t>
      </w:r>
    </w:p>
    <w:p w14:paraId="7F4EFA5A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Benchmark team stability vs. comparable GPs.</w:t>
      </w:r>
    </w:p>
    <w:p w14:paraId="13E74DA0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Organizational Infrastructure</w:t>
      </w:r>
    </w:p>
    <w:p w14:paraId="2B99C194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Describe systems (portfolio monitoring, risk management, ESG tracking).</w:t>
      </w:r>
    </w:p>
    <w:p w14:paraId="44A4050F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Highlight recent infrastructure upgrades or tech implementations.</w:t>
      </w:r>
    </w:p>
    <w:p w14:paraId="6362F66D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Compare reporting capabilities to industry best practices.</w:t>
      </w:r>
    </w:p>
    <w:p w14:paraId="6694959A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Platform AUM</w:t>
      </w:r>
    </w:p>
    <w:p w14:paraId="6D3C254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Provide current AUM (by date) with historical growth trajectory over 5–10 years.</w:t>
      </w:r>
    </w:p>
    <w:p w14:paraId="376E5FE5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Compare to peer group size/rank.</w:t>
      </w:r>
    </w:p>
    <w:p w14:paraId="2061A50B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Strategy-Specific AUM</w:t>
      </w:r>
    </w:p>
    <w:p w14:paraId="5D054A19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Break down AUM dedicated to this strategy, showing % of platform total.</w:t>
      </w:r>
    </w:p>
    <w:p w14:paraId="2EF87647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lastRenderedPageBreak/>
        <w:t>Indicate number and size of prior vehicles.</w:t>
      </w:r>
    </w:p>
    <w:p w14:paraId="0CDE496E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Alignment of Interest</w:t>
      </w:r>
    </w:p>
    <w:p w14:paraId="46B3A6F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 xml:space="preserve">Detail GP commitment ($ and %), fee waivers, </w:t>
      </w:r>
      <w:proofErr w:type="spellStart"/>
      <w:r w:rsidRPr="00510A16">
        <w:t>clawback</w:t>
      </w:r>
      <w:proofErr w:type="spellEnd"/>
      <w:r w:rsidRPr="00510A16">
        <w:t xml:space="preserve"> provisions, and recycling terms.</w:t>
      </w:r>
    </w:p>
    <w:p w14:paraId="751895A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Compare GP commit % to peer norms.</w:t>
      </w:r>
    </w:p>
    <w:p w14:paraId="4B31747E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Reputation &amp; Track Record</w:t>
      </w:r>
    </w:p>
    <w:p w14:paraId="434EDD5D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Summarize fiduciary history, litigation/arbitration track record, and third-party references.</w:t>
      </w:r>
    </w:p>
    <w:p w14:paraId="438F1F96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Include any public recognition or industry rankings.</w:t>
      </w:r>
    </w:p>
    <w:p w14:paraId="64BB9F6C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Governance &amp; Decision-Making</w:t>
      </w:r>
    </w:p>
    <w:p w14:paraId="0CDFDB96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Detail IC structure, voting requirements, and decision-making transparency.</w:t>
      </w:r>
    </w:p>
    <w:p w14:paraId="02F7CBCF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Note frequency and documentation of IC meetings.</w:t>
      </w:r>
    </w:p>
    <w:p w14:paraId="77526E28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Investment Process</w:t>
      </w:r>
    </w:p>
    <w:p w14:paraId="3058E9F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Summarize end-to-end process (origination → underwriting → IC → post-close monitoring).</w:t>
      </w:r>
    </w:p>
    <w:p w14:paraId="5E13CB98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 xml:space="preserve">Provide visual process </w:t>
      </w:r>
      <w:proofErr w:type="gramStart"/>
      <w:r w:rsidRPr="00510A16">
        <w:t>map</w:t>
      </w:r>
      <w:proofErr w:type="gramEnd"/>
      <w:r w:rsidRPr="00510A16">
        <w:t xml:space="preserve"> if available.</w:t>
      </w:r>
    </w:p>
    <w:p w14:paraId="38766887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Seed Assets / Depth of Relevant Deal Pipeline</w:t>
      </w:r>
    </w:p>
    <w:p w14:paraId="3194C282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Quantify pipeline (number, $ value, stage) and % of target capital potentially covered.</w:t>
      </w:r>
    </w:p>
    <w:p w14:paraId="32F6C94C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Identify proportion of off-market deals.</w:t>
      </w:r>
    </w:p>
    <w:p w14:paraId="40953ACE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Conflict Management</w:t>
      </w:r>
    </w:p>
    <w:p w14:paraId="37FDD4A4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Outline related-party transactions and formal mitigation policies.</w:t>
      </w:r>
    </w:p>
    <w:p w14:paraId="1FD36F52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Include examples of past conflict resolution.</w:t>
      </w:r>
    </w:p>
    <w:p w14:paraId="0D626B2B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Vertical Integration</w:t>
      </w:r>
    </w:p>
    <w:p w14:paraId="13B603F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Describe in-house capabilities (development, property management, leasing) vs. outsourced.</w:t>
      </w:r>
    </w:p>
    <w:p w14:paraId="48C24503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Assess cost savings and control benefits.</w:t>
      </w:r>
    </w:p>
    <w:p w14:paraId="5FDE65B8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lastRenderedPageBreak/>
        <w:t>Fundraising Success</w:t>
      </w:r>
    </w:p>
    <w:p w14:paraId="71F137AE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Show historical fundraising track record (% target achieved, oversubscriptions).</w:t>
      </w:r>
    </w:p>
    <w:p w14:paraId="4DF2075F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Note LP retention rates from prior funds.</w:t>
      </w:r>
    </w:p>
    <w:p w14:paraId="59119669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Platform Initiatives</w:t>
      </w:r>
    </w:p>
    <w:p w14:paraId="12C41E40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Include strategic initiatives like capital markets desk, data analytics, sustainability programs.</w:t>
      </w:r>
    </w:p>
    <w:p w14:paraId="08C94A81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Assess expected impact on competitive positioning.</w:t>
      </w:r>
    </w:p>
    <w:p w14:paraId="2D3BF4C1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Back-Office Controls</w:t>
      </w:r>
    </w:p>
    <w:p w14:paraId="70296B4C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Audit independence, valuation policies, and third-party administrator usage.</w:t>
      </w:r>
    </w:p>
    <w:p w14:paraId="000644FD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Note any regulatory audits or findings.</w:t>
      </w:r>
    </w:p>
    <w:p w14:paraId="0B91537D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Dedicated Vertical</w:t>
      </w:r>
    </w:p>
    <w:p w14:paraId="613C9104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If applicable, describe specialized team/platform focus within GP structure.</w:t>
      </w:r>
    </w:p>
    <w:p w14:paraId="6B942D32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GP Structure Evolution</w:t>
      </w:r>
    </w:p>
    <w:p w14:paraId="2E96D0A0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Outline major organizational changes, ownership transitions, or governance reforms over the last 5–10 years.</w:t>
      </w:r>
    </w:p>
    <w:p w14:paraId="6ACE4E88" w14:textId="77777777" w:rsidR="00510A16" w:rsidRPr="00510A16" w:rsidRDefault="00510A16" w:rsidP="00510A16">
      <w:pPr>
        <w:numPr>
          <w:ilvl w:val="0"/>
          <w:numId w:val="2"/>
        </w:numPr>
      </w:pPr>
      <w:r w:rsidRPr="00510A16">
        <w:rPr>
          <w:b/>
          <w:bCs/>
        </w:rPr>
        <w:t>GP Monetization Events</w:t>
      </w:r>
    </w:p>
    <w:p w14:paraId="07A7B165" w14:textId="77777777" w:rsidR="00510A16" w:rsidRPr="00510A16" w:rsidRDefault="00510A16" w:rsidP="00510A16">
      <w:pPr>
        <w:numPr>
          <w:ilvl w:val="1"/>
          <w:numId w:val="2"/>
        </w:numPr>
      </w:pPr>
      <w:r w:rsidRPr="00510A16">
        <w:t>Summarize historical recapitalizations, secondary sales, or partial liquidity events.</w:t>
      </w:r>
    </w:p>
    <w:p w14:paraId="474D1814" w14:textId="77777777" w:rsidR="00510A16" w:rsidRPr="00510A16" w:rsidRDefault="00510A16" w:rsidP="00510A16">
      <w:r w:rsidRPr="00510A16">
        <w:rPr>
          <w:b/>
          <w:bCs/>
        </w:rPr>
        <w:t>Additional Townsend-Style Depth Additions:</w:t>
      </w:r>
    </w:p>
    <w:p w14:paraId="73A18D6E" w14:textId="77777777" w:rsidR="00510A16" w:rsidRPr="00510A16" w:rsidRDefault="00510A16" w:rsidP="00510A16">
      <w:pPr>
        <w:numPr>
          <w:ilvl w:val="0"/>
          <w:numId w:val="3"/>
        </w:numPr>
      </w:pPr>
      <w:r w:rsidRPr="00510A16">
        <w:rPr>
          <w:b/>
          <w:bCs/>
        </w:rPr>
        <w:t>Key Person Dependency Risk Analysis</w:t>
      </w:r>
      <w:r w:rsidRPr="00510A16">
        <w:t xml:space="preserve"> – explicitly identify individuals whose departure would materially impact execution.</w:t>
      </w:r>
    </w:p>
    <w:p w14:paraId="17BBB0D2" w14:textId="77777777" w:rsidR="00510A16" w:rsidRPr="00510A16" w:rsidRDefault="00510A16" w:rsidP="00510A16">
      <w:pPr>
        <w:numPr>
          <w:ilvl w:val="0"/>
          <w:numId w:val="3"/>
        </w:numPr>
      </w:pPr>
      <w:r w:rsidRPr="00510A16">
        <w:rPr>
          <w:b/>
          <w:bCs/>
        </w:rPr>
        <w:t>Organizational Scalability Assessment</w:t>
      </w:r>
      <w:r w:rsidRPr="00510A16">
        <w:t xml:space="preserve"> – evaluate whether current team and infrastructure can scale to support target fund size.</w:t>
      </w:r>
    </w:p>
    <w:p w14:paraId="167B2582" w14:textId="77777777" w:rsidR="00510A16" w:rsidRPr="00510A16" w:rsidRDefault="00510A16" w:rsidP="00510A16">
      <w:pPr>
        <w:numPr>
          <w:ilvl w:val="0"/>
          <w:numId w:val="3"/>
        </w:numPr>
      </w:pPr>
      <w:r w:rsidRPr="00510A16">
        <w:rPr>
          <w:b/>
          <w:bCs/>
        </w:rPr>
        <w:t>Historical Cycle Performance</w:t>
      </w:r>
      <w:r w:rsidRPr="00510A16">
        <w:t xml:space="preserve"> – provide data on GP performance in stressed market periods (e.g., GFC, COVID).</w:t>
      </w:r>
    </w:p>
    <w:p w14:paraId="0D5AAF11" w14:textId="77777777" w:rsidR="00510A16" w:rsidRPr="00510A16" w:rsidRDefault="00510A16" w:rsidP="00510A16">
      <w:pPr>
        <w:numPr>
          <w:ilvl w:val="0"/>
          <w:numId w:val="3"/>
        </w:numPr>
      </w:pPr>
      <w:r w:rsidRPr="00510A16">
        <w:rPr>
          <w:b/>
          <w:bCs/>
        </w:rPr>
        <w:t>Capital Raising Momentum</w:t>
      </w:r>
      <w:r w:rsidRPr="00510A16">
        <w:t xml:space="preserve"> – track interim fundraising progress (% soft-circled, $ first close) and compare to pacing plan.</w:t>
      </w:r>
    </w:p>
    <w:p w14:paraId="6AFAD38C" w14:textId="77777777" w:rsidR="00510A16" w:rsidRPr="00510A16" w:rsidRDefault="00510A16" w:rsidP="00510A16">
      <w:pPr>
        <w:numPr>
          <w:ilvl w:val="0"/>
          <w:numId w:val="3"/>
        </w:numPr>
      </w:pPr>
      <w:r w:rsidRPr="00510A16">
        <w:rPr>
          <w:b/>
          <w:bCs/>
        </w:rPr>
        <w:lastRenderedPageBreak/>
        <w:t>LP Composition Analysis</w:t>
      </w:r>
      <w:r w:rsidRPr="00510A16">
        <w:t xml:space="preserve"> – show breakdown by LP type (pension, insurance, sovereign wealth, family office) and concentration risk.</w:t>
      </w:r>
    </w:p>
    <w:p w14:paraId="3392A0CA" w14:textId="77777777" w:rsidR="00510A16" w:rsidRPr="00510A16" w:rsidRDefault="00510A16" w:rsidP="00510A16">
      <w:r w:rsidRPr="00510A16">
        <w:rPr>
          <w:b/>
          <w:bCs/>
        </w:rPr>
        <w:t>Wrap-Up:</w:t>
      </w:r>
      <w:r w:rsidRPr="00510A16">
        <w:br/>
        <w:t>3–4 bullet summary of the most material GP strengths, risks, and mitigants.</w:t>
      </w:r>
    </w:p>
    <w:p w14:paraId="1B2F33D6" w14:textId="77777777" w:rsidR="00510A16" w:rsidRPr="00510A16" w:rsidRDefault="00510A16" w:rsidP="00510A16">
      <w:r w:rsidRPr="00510A16">
        <w:rPr>
          <w:b/>
          <w:bCs/>
        </w:rPr>
        <w:t>Preliminary Section Rating:</w:t>
      </w:r>
      <w:r w:rsidRPr="00510A16">
        <w:t xml:space="preserve"> [Rating] — [Justification].</w:t>
      </w:r>
    </w:p>
    <w:p w14:paraId="7E17EA44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635"/>
    <w:multiLevelType w:val="multilevel"/>
    <w:tmpl w:val="D3F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4539"/>
    <w:multiLevelType w:val="multilevel"/>
    <w:tmpl w:val="E060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F160E"/>
    <w:multiLevelType w:val="multilevel"/>
    <w:tmpl w:val="BD62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822172">
    <w:abstractNumId w:val="0"/>
  </w:num>
  <w:num w:numId="2" w16cid:durableId="162404073">
    <w:abstractNumId w:val="2"/>
  </w:num>
  <w:num w:numId="3" w16cid:durableId="102101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70"/>
    <w:rsid w:val="00272783"/>
    <w:rsid w:val="00286A3B"/>
    <w:rsid w:val="00501285"/>
    <w:rsid w:val="00510A16"/>
    <w:rsid w:val="00B16370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62A3"/>
  <w15:chartTrackingRefBased/>
  <w15:docId w15:val="{31BCF235-BED4-4AE4-ADDE-A0726AE4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2025-08-11T21:40:00Z</dcterms:created>
  <dcterms:modified xsi:type="dcterms:W3CDTF">2025-08-11T21:41:00Z</dcterms:modified>
</cp:coreProperties>
</file>