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B77B" w14:textId="77777777" w:rsidR="008E213D" w:rsidRPr="008E213D" w:rsidRDefault="008E213D" w:rsidP="008E213D">
      <w:r w:rsidRPr="008E213D">
        <w:rPr>
          <w:b/>
          <w:bCs/>
        </w:rPr>
        <w:t>Section 7 – Competitive Set Comparison (Fully Enhanced TURF + Townsend Depth)</w:t>
      </w:r>
      <w:r w:rsidRPr="008E213D">
        <w:br/>
      </w:r>
      <w:r w:rsidRPr="008E213D">
        <w:rPr>
          <w:b/>
          <w:bCs/>
        </w:rPr>
        <w:t>Evaluation Grade:</w:t>
      </w:r>
      <w:r w:rsidRPr="008E213D">
        <w:t xml:space="preserve"> ☐ Very Positive ☐ Positive ☐ Neutral ☐ Negative ☐ Very Negative</w:t>
      </w:r>
    </w:p>
    <w:p w14:paraId="1D4CEFCF" w14:textId="77777777" w:rsidR="008E213D" w:rsidRPr="008E213D" w:rsidRDefault="008E213D" w:rsidP="008E213D">
      <w:r w:rsidRPr="008E213D">
        <w:rPr>
          <w:b/>
          <w:bCs/>
        </w:rPr>
        <w:t>Instructions:</w:t>
      </w:r>
      <w:r w:rsidRPr="008E213D">
        <w:br/>
        <w:t>For each sub-criterion below, present:</w:t>
      </w:r>
    </w:p>
    <w:p w14:paraId="2B989112" w14:textId="77777777" w:rsidR="008E213D" w:rsidRPr="008E213D" w:rsidRDefault="008E213D" w:rsidP="008E213D">
      <w:pPr>
        <w:numPr>
          <w:ilvl w:val="0"/>
          <w:numId w:val="1"/>
        </w:numPr>
      </w:pPr>
      <w:r w:rsidRPr="008E213D">
        <w:rPr>
          <w:b/>
          <w:bCs/>
        </w:rPr>
        <w:t>Narrative paragraph</w:t>
      </w:r>
      <w:r w:rsidRPr="008E213D">
        <w:t xml:space="preserve"> (Townsend IC memo tone: objective, fact-driven, and comparative).</w:t>
      </w:r>
    </w:p>
    <w:p w14:paraId="17023436" w14:textId="77777777" w:rsidR="008E213D" w:rsidRPr="008E213D" w:rsidRDefault="008E213D" w:rsidP="008E213D">
      <w:pPr>
        <w:numPr>
          <w:ilvl w:val="0"/>
          <w:numId w:val="1"/>
        </w:numPr>
      </w:pPr>
      <w:r w:rsidRPr="008E213D">
        <w:rPr>
          <w:b/>
          <w:bCs/>
        </w:rPr>
        <w:t>Supporting tables</w:t>
      </w:r>
      <w:r w:rsidRPr="008E213D">
        <w:t xml:space="preserve"> comparing the fund to 3–6 closest peers across key metrics (returns, leverage, deal size, sector focus, fees, and terms).</w:t>
      </w:r>
    </w:p>
    <w:p w14:paraId="4A99B8D5" w14:textId="77777777" w:rsidR="008E213D" w:rsidRPr="008E213D" w:rsidRDefault="008E213D" w:rsidP="008E213D">
      <w:pPr>
        <w:numPr>
          <w:ilvl w:val="0"/>
          <w:numId w:val="1"/>
        </w:numPr>
      </w:pPr>
      <w:r w:rsidRPr="008E213D">
        <w:rPr>
          <w:b/>
          <w:bCs/>
        </w:rPr>
        <w:t>Visuals</w:t>
      </w:r>
      <w:r w:rsidRPr="008E213D">
        <w:t xml:space="preserve"> </w:t>
      </w:r>
      <w:proofErr w:type="gramStart"/>
      <w:r w:rsidRPr="008E213D">
        <w:t>where</w:t>
      </w:r>
      <w:proofErr w:type="gramEnd"/>
      <w:r w:rsidRPr="008E213D">
        <w:t xml:space="preserve"> possible (e.g., spider charts, bar charts) to show relative strengths and weaknesses.</w:t>
      </w:r>
    </w:p>
    <w:p w14:paraId="0654AC95" w14:textId="77777777" w:rsidR="008E213D" w:rsidRPr="008E213D" w:rsidRDefault="008E213D" w:rsidP="008E213D">
      <w:pPr>
        <w:numPr>
          <w:ilvl w:val="0"/>
          <w:numId w:val="1"/>
        </w:numPr>
      </w:pPr>
      <w:r w:rsidRPr="008E213D">
        <w:rPr>
          <w:b/>
          <w:bCs/>
        </w:rPr>
        <w:t>Highlight implications</w:t>
      </w:r>
      <w:r w:rsidRPr="008E213D">
        <w:t xml:space="preserve"> for competitive positioning and investor decision-making.</w:t>
      </w:r>
    </w:p>
    <w:p w14:paraId="796D8480" w14:textId="77777777" w:rsidR="008E213D" w:rsidRPr="008E213D" w:rsidRDefault="008E213D" w:rsidP="008E213D">
      <w:r w:rsidRPr="008E213D">
        <w:pict w14:anchorId="726250DF">
          <v:rect id="_x0000_i1037" style="width:0;height:1.5pt" o:hralign="center" o:hrstd="t" o:hr="t" fillcolor="#a0a0a0" stroked="f"/>
        </w:pict>
      </w:r>
    </w:p>
    <w:p w14:paraId="7981216D" w14:textId="77777777" w:rsidR="008E213D" w:rsidRPr="008E213D" w:rsidRDefault="008E213D" w:rsidP="008E213D">
      <w:r w:rsidRPr="008E213D">
        <w:rPr>
          <w:b/>
          <w:bCs/>
        </w:rPr>
        <w:t>Sub-Criteria:</w:t>
      </w:r>
    </w:p>
    <w:p w14:paraId="69EC4769" w14:textId="77777777" w:rsidR="008E213D" w:rsidRPr="008E213D" w:rsidRDefault="008E213D" w:rsidP="008E213D">
      <w:r w:rsidRPr="008E213D">
        <w:rPr>
          <w:b/>
          <w:bCs/>
        </w:rPr>
        <w:t>1. Peer Alternatives</w:t>
      </w:r>
    </w:p>
    <w:p w14:paraId="287C67E1" w14:textId="77777777" w:rsidR="008E213D" w:rsidRPr="008E213D" w:rsidRDefault="008E213D" w:rsidP="008E213D">
      <w:pPr>
        <w:numPr>
          <w:ilvl w:val="0"/>
          <w:numId w:val="2"/>
        </w:numPr>
      </w:pPr>
      <w:r w:rsidRPr="008E213D">
        <w:t>Identify the most relevant comparable funds or vehicles (same strategy, geography, size, and risk profile).</w:t>
      </w:r>
    </w:p>
    <w:p w14:paraId="47A9E952" w14:textId="77777777" w:rsidR="008E213D" w:rsidRPr="008E213D" w:rsidRDefault="008E213D" w:rsidP="008E213D">
      <w:pPr>
        <w:numPr>
          <w:ilvl w:val="0"/>
          <w:numId w:val="2"/>
        </w:numPr>
      </w:pPr>
      <w:r w:rsidRPr="008E213D">
        <w:t>For each peer, note fund size, target returns, strategy nuances, capital deployment pace, and current fundraising status.</w:t>
      </w:r>
    </w:p>
    <w:p w14:paraId="5C68CCAC" w14:textId="77777777" w:rsidR="008E213D" w:rsidRPr="008E213D" w:rsidRDefault="008E213D" w:rsidP="008E213D">
      <w:pPr>
        <w:numPr>
          <w:ilvl w:val="0"/>
          <w:numId w:val="2"/>
        </w:numPr>
      </w:pPr>
      <w:r w:rsidRPr="008E213D">
        <w:t>Include whether peers are closed, currently raising, or planned launches — and potential capital crowd-out risk.</w:t>
      </w:r>
    </w:p>
    <w:p w14:paraId="3B80D32D" w14:textId="77777777" w:rsidR="008E213D" w:rsidRPr="008E213D" w:rsidRDefault="008E213D" w:rsidP="008E213D">
      <w:r w:rsidRPr="008E213D">
        <w:rPr>
          <w:b/>
          <w:bCs/>
        </w:rPr>
        <w:t>2. Comparative Advantage</w:t>
      </w:r>
    </w:p>
    <w:p w14:paraId="58324661" w14:textId="77777777" w:rsidR="008E213D" w:rsidRPr="008E213D" w:rsidRDefault="008E213D" w:rsidP="008E213D">
      <w:pPr>
        <w:numPr>
          <w:ilvl w:val="0"/>
          <w:numId w:val="3"/>
        </w:numPr>
      </w:pPr>
      <w:r w:rsidRPr="008E213D">
        <w:t>Evaluate differentiators such as sourcing edge, pricing power, speed to close, sector specialization, development expertise, or relationships with key counterparties (e.g., developers, brokers, lenders).</w:t>
      </w:r>
    </w:p>
    <w:p w14:paraId="1BC2D9B2" w14:textId="77777777" w:rsidR="008E213D" w:rsidRPr="008E213D" w:rsidRDefault="008E213D" w:rsidP="008E213D">
      <w:pPr>
        <w:numPr>
          <w:ilvl w:val="0"/>
          <w:numId w:val="3"/>
        </w:numPr>
      </w:pPr>
      <w:r w:rsidRPr="008E213D">
        <w:t>Show specific examples where the sponsor has won deals over competitors.</w:t>
      </w:r>
    </w:p>
    <w:p w14:paraId="1D264F11" w14:textId="77777777" w:rsidR="008E213D" w:rsidRPr="008E213D" w:rsidRDefault="008E213D" w:rsidP="008E213D">
      <w:r w:rsidRPr="008E213D">
        <w:rPr>
          <w:b/>
          <w:bCs/>
        </w:rPr>
        <w:t>3. Relative Performance</w:t>
      </w:r>
    </w:p>
    <w:p w14:paraId="61B40B00" w14:textId="77777777" w:rsidR="008E213D" w:rsidRPr="008E213D" w:rsidRDefault="008E213D" w:rsidP="008E213D">
      <w:pPr>
        <w:numPr>
          <w:ilvl w:val="0"/>
          <w:numId w:val="4"/>
        </w:numPr>
      </w:pPr>
      <w:r w:rsidRPr="008E213D">
        <w:t>Compare historical performance metrics (net IRR, TVPI, DPI, loss ratios) to peers and benchmarks.</w:t>
      </w:r>
    </w:p>
    <w:p w14:paraId="5316F84F" w14:textId="77777777" w:rsidR="008E213D" w:rsidRPr="008E213D" w:rsidRDefault="008E213D" w:rsidP="008E213D">
      <w:pPr>
        <w:numPr>
          <w:ilvl w:val="0"/>
          <w:numId w:val="4"/>
        </w:numPr>
      </w:pPr>
      <w:r w:rsidRPr="008E213D">
        <w:t>Segment comparison by cycle stage (e.g., expansion vs. downturn) to highlight resilience.</w:t>
      </w:r>
    </w:p>
    <w:p w14:paraId="3340CB76" w14:textId="77777777" w:rsidR="008E213D" w:rsidRPr="008E213D" w:rsidRDefault="008E213D" w:rsidP="008E213D">
      <w:pPr>
        <w:numPr>
          <w:ilvl w:val="0"/>
          <w:numId w:val="4"/>
        </w:numPr>
      </w:pPr>
      <w:r w:rsidRPr="008E213D">
        <w:lastRenderedPageBreak/>
        <w:t>If applicable, include sub-strategy performance vs. peer sub-strategies.</w:t>
      </w:r>
    </w:p>
    <w:p w14:paraId="57CA42C3" w14:textId="77777777" w:rsidR="008E213D" w:rsidRPr="008E213D" w:rsidRDefault="008E213D" w:rsidP="008E213D">
      <w:r w:rsidRPr="008E213D">
        <w:rPr>
          <w:b/>
          <w:bCs/>
        </w:rPr>
        <w:t>4. Market Share / Differentiation</w:t>
      </w:r>
    </w:p>
    <w:p w14:paraId="057004F7" w14:textId="77777777" w:rsidR="008E213D" w:rsidRPr="008E213D" w:rsidRDefault="008E213D" w:rsidP="008E213D">
      <w:pPr>
        <w:numPr>
          <w:ilvl w:val="0"/>
          <w:numId w:val="5"/>
        </w:numPr>
      </w:pPr>
      <w:r w:rsidRPr="008E213D">
        <w:t>Quantify sponsor’s share of investable deal flow in target markets.</w:t>
      </w:r>
    </w:p>
    <w:p w14:paraId="357B2E34" w14:textId="77777777" w:rsidR="008E213D" w:rsidRPr="008E213D" w:rsidRDefault="008E213D" w:rsidP="008E213D">
      <w:pPr>
        <w:numPr>
          <w:ilvl w:val="0"/>
          <w:numId w:val="5"/>
        </w:numPr>
      </w:pPr>
      <w:r w:rsidRPr="008E213D">
        <w:t>Assess whether sponsor’s market position gives “privileged access” to higher-quality deals or better economics.</w:t>
      </w:r>
    </w:p>
    <w:p w14:paraId="51A85CC1" w14:textId="77777777" w:rsidR="008E213D" w:rsidRPr="008E213D" w:rsidRDefault="008E213D" w:rsidP="008E213D">
      <w:pPr>
        <w:numPr>
          <w:ilvl w:val="0"/>
          <w:numId w:val="5"/>
        </w:numPr>
      </w:pPr>
      <w:r w:rsidRPr="008E213D">
        <w:t xml:space="preserve">Include maps or market heat charts to visualize relative </w:t>
      </w:r>
      <w:proofErr w:type="gramStart"/>
      <w:r w:rsidRPr="008E213D">
        <w:t>footprint</w:t>
      </w:r>
      <w:proofErr w:type="gramEnd"/>
      <w:r w:rsidRPr="008E213D">
        <w:t>.</w:t>
      </w:r>
    </w:p>
    <w:p w14:paraId="42FB261D" w14:textId="77777777" w:rsidR="008E213D" w:rsidRPr="008E213D" w:rsidRDefault="008E213D" w:rsidP="008E213D">
      <w:r w:rsidRPr="008E213D">
        <w:rPr>
          <w:b/>
          <w:bCs/>
        </w:rPr>
        <w:t>5. Fundraising Positioning &amp; LP Perception</w:t>
      </w:r>
    </w:p>
    <w:p w14:paraId="37F203BF" w14:textId="77777777" w:rsidR="008E213D" w:rsidRPr="008E213D" w:rsidRDefault="008E213D" w:rsidP="008E213D">
      <w:pPr>
        <w:numPr>
          <w:ilvl w:val="0"/>
          <w:numId w:val="6"/>
        </w:numPr>
      </w:pPr>
      <w:r w:rsidRPr="008E213D">
        <w:t>Summarize feedback from existing and prospective LPs on how the fund is perceived versus peers.</w:t>
      </w:r>
    </w:p>
    <w:p w14:paraId="5A868EBA" w14:textId="77777777" w:rsidR="008E213D" w:rsidRPr="008E213D" w:rsidRDefault="008E213D" w:rsidP="008E213D">
      <w:pPr>
        <w:numPr>
          <w:ilvl w:val="0"/>
          <w:numId w:val="6"/>
        </w:numPr>
      </w:pPr>
      <w:r w:rsidRPr="008E213D">
        <w:t>Note whether the sponsor is seen as a “must-have” allocation, a niche player, or an opportunistic allocation.</w:t>
      </w:r>
    </w:p>
    <w:p w14:paraId="771E5553" w14:textId="77777777" w:rsidR="008E213D" w:rsidRPr="008E213D" w:rsidRDefault="008E213D" w:rsidP="008E213D">
      <w:pPr>
        <w:numPr>
          <w:ilvl w:val="0"/>
          <w:numId w:val="6"/>
        </w:numPr>
      </w:pPr>
      <w:r w:rsidRPr="008E213D">
        <w:t>Discuss any competitive fundraising pressures from overlapping vintages or strategies.</w:t>
      </w:r>
    </w:p>
    <w:p w14:paraId="61BC5699" w14:textId="77777777" w:rsidR="008E213D" w:rsidRPr="008E213D" w:rsidRDefault="008E213D" w:rsidP="008E213D">
      <w:r w:rsidRPr="008E213D">
        <w:rPr>
          <w:b/>
          <w:bCs/>
        </w:rPr>
        <w:t>6. Cost of Capital &amp; Terms Competitiveness</w:t>
      </w:r>
    </w:p>
    <w:p w14:paraId="115318C1" w14:textId="77777777" w:rsidR="008E213D" w:rsidRPr="008E213D" w:rsidRDefault="008E213D" w:rsidP="008E213D">
      <w:pPr>
        <w:numPr>
          <w:ilvl w:val="0"/>
          <w:numId w:val="7"/>
        </w:numPr>
      </w:pPr>
      <w:r w:rsidRPr="008E213D">
        <w:t>Compare management fees, carry, preferred return, and GP commitment against peers.</w:t>
      </w:r>
    </w:p>
    <w:p w14:paraId="3BE9708A" w14:textId="77777777" w:rsidR="008E213D" w:rsidRPr="008E213D" w:rsidRDefault="008E213D" w:rsidP="008E213D">
      <w:pPr>
        <w:numPr>
          <w:ilvl w:val="0"/>
          <w:numId w:val="7"/>
        </w:numPr>
      </w:pPr>
      <w:r w:rsidRPr="008E213D">
        <w:t>Highlight where the structure may be more LP-friendly or more GP-favorable than market norms.</w:t>
      </w:r>
    </w:p>
    <w:p w14:paraId="058F4277" w14:textId="77777777" w:rsidR="008E213D" w:rsidRPr="008E213D" w:rsidRDefault="008E213D" w:rsidP="008E213D">
      <w:r w:rsidRPr="008E213D">
        <w:rPr>
          <w:b/>
          <w:bCs/>
        </w:rPr>
        <w:t>7. Strategic Partnerships &amp; Alliances</w:t>
      </w:r>
    </w:p>
    <w:p w14:paraId="63F58B05" w14:textId="77777777" w:rsidR="008E213D" w:rsidRPr="008E213D" w:rsidRDefault="008E213D" w:rsidP="008E213D">
      <w:pPr>
        <w:numPr>
          <w:ilvl w:val="0"/>
          <w:numId w:val="8"/>
        </w:numPr>
      </w:pPr>
      <w:r w:rsidRPr="008E213D">
        <w:t>Identify relationships (e.g., with lenders, operating partners, municipalities) that enhance competitive positioning.</w:t>
      </w:r>
    </w:p>
    <w:p w14:paraId="5DE33D12" w14:textId="77777777" w:rsidR="008E213D" w:rsidRPr="008E213D" w:rsidRDefault="008E213D" w:rsidP="008E213D">
      <w:pPr>
        <w:numPr>
          <w:ilvl w:val="0"/>
          <w:numId w:val="8"/>
        </w:numPr>
      </w:pPr>
      <w:r w:rsidRPr="008E213D">
        <w:t>Note whether peers have equivalent or weaker relationships.</w:t>
      </w:r>
    </w:p>
    <w:p w14:paraId="71AAB7D9" w14:textId="77777777" w:rsidR="008E213D" w:rsidRPr="008E213D" w:rsidRDefault="008E213D" w:rsidP="008E213D">
      <w:r w:rsidRPr="008E213D">
        <w:pict w14:anchorId="40C57F69">
          <v:rect id="_x0000_i1038" style="width:0;height:1.5pt" o:hralign="center" o:hrstd="t" o:hr="t" fillcolor="#a0a0a0" stroked="f"/>
        </w:pict>
      </w:r>
    </w:p>
    <w:p w14:paraId="3D5BF7A5" w14:textId="77777777" w:rsidR="008E213D" w:rsidRPr="008E213D" w:rsidRDefault="008E213D" w:rsidP="008E213D">
      <w:r w:rsidRPr="008E213D">
        <w:rPr>
          <w:b/>
          <w:bCs/>
        </w:rPr>
        <w:t>Wrap-Up:</w:t>
      </w:r>
    </w:p>
    <w:p w14:paraId="0C383981" w14:textId="77777777" w:rsidR="008E213D" w:rsidRPr="008E213D" w:rsidRDefault="008E213D" w:rsidP="008E213D">
      <w:pPr>
        <w:numPr>
          <w:ilvl w:val="0"/>
          <w:numId w:val="9"/>
        </w:numPr>
      </w:pPr>
      <w:r w:rsidRPr="008E213D">
        <w:t xml:space="preserve">Provide </w:t>
      </w:r>
      <w:r w:rsidRPr="008E213D">
        <w:rPr>
          <w:b/>
          <w:bCs/>
        </w:rPr>
        <w:t>3–4 bullet points</w:t>
      </w:r>
      <w:r w:rsidRPr="008E213D">
        <w:t xml:space="preserve"> summarizing the sponsor’s most significant competitive advantages and disadvantages.</w:t>
      </w:r>
    </w:p>
    <w:p w14:paraId="6402C50E" w14:textId="77777777" w:rsidR="008E213D" w:rsidRPr="008E213D" w:rsidRDefault="008E213D" w:rsidP="008E213D">
      <w:pPr>
        <w:numPr>
          <w:ilvl w:val="0"/>
          <w:numId w:val="9"/>
        </w:numPr>
      </w:pPr>
      <w:r w:rsidRPr="008E213D">
        <w:t xml:space="preserve">Clearly state </w:t>
      </w:r>
      <w:r w:rsidRPr="008E213D">
        <w:rPr>
          <w:b/>
          <w:bCs/>
        </w:rPr>
        <w:t>whether the fund’s competitive position is improving, stable, or weakening</w:t>
      </w:r>
      <w:r w:rsidRPr="008E213D">
        <w:t xml:space="preserve"> compared to prior vintages.</w:t>
      </w:r>
    </w:p>
    <w:p w14:paraId="594E96F5" w14:textId="77777777" w:rsidR="008E213D" w:rsidRPr="008E213D" w:rsidRDefault="008E213D" w:rsidP="008E213D">
      <w:pPr>
        <w:numPr>
          <w:ilvl w:val="0"/>
          <w:numId w:val="9"/>
        </w:numPr>
      </w:pPr>
      <w:r w:rsidRPr="008E213D">
        <w:rPr>
          <w:b/>
          <w:bCs/>
        </w:rPr>
        <w:t>Preliminary Section Rating:</w:t>
      </w:r>
      <w:r w:rsidRPr="008E213D">
        <w:t xml:space="preserve"> [Rating] — [Justification].</w:t>
      </w:r>
    </w:p>
    <w:p w14:paraId="3205A007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1029C"/>
    <w:multiLevelType w:val="multilevel"/>
    <w:tmpl w:val="897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E5B58"/>
    <w:multiLevelType w:val="multilevel"/>
    <w:tmpl w:val="1454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91D5F"/>
    <w:multiLevelType w:val="multilevel"/>
    <w:tmpl w:val="1AA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0455"/>
    <w:multiLevelType w:val="multilevel"/>
    <w:tmpl w:val="C99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231A4"/>
    <w:multiLevelType w:val="multilevel"/>
    <w:tmpl w:val="27E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E7238"/>
    <w:multiLevelType w:val="multilevel"/>
    <w:tmpl w:val="4E82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12D74"/>
    <w:multiLevelType w:val="multilevel"/>
    <w:tmpl w:val="CA6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119D7"/>
    <w:multiLevelType w:val="multilevel"/>
    <w:tmpl w:val="06E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5676F"/>
    <w:multiLevelType w:val="multilevel"/>
    <w:tmpl w:val="A086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6429">
    <w:abstractNumId w:val="6"/>
  </w:num>
  <w:num w:numId="2" w16cid:durableId="35324648">
    <w:abstractNumId w:val="1"/>
  </w:num>
  <w:num w:numId="3" w16cid:durableId="993949298">
    <w:abstractNumId w:val="2"/>
  </w:num>
  <w:num w:numId="4" w16cid:durableId="459108204">
    <w:abstractNumId w:val="5"/>
  </w:num>
  <w:num w:numId="5" w16cid:durableId="1582375614">
    <w:abstractNumId w:val="7"/>
  </w:num>
  <w:num w:numId="6" w16cid:durableId="623124544">
    <w:abstractNumId w:val="3"/>
  </w:num>
  <w:num w:numId="7" w16cid:durableId="1769622579">
    <w:abstractNumId w:val="8"/>
  </w:num>
  <w:num w:numId="8" w16cid:durableId="631057184">
    <w:abstractNumId w:val="0"/>
  </w:num>
  <w:num w:numId="9" w16cid:durableId="2084908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B4"/>
    <w:rsid w:val="00272783"/>
    <w:rsid w:val="00286A3B"/>
    <w:rsid w:val="00501285"/>
    <w:rsid w:val="008E213D"/>
    <w:rsid w:val="00CD1604"/>
    <w:rsid w:val="00DC1007"/>
    <w:rsid w:val="00F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D4CE"/>
  <w15:chartTrackingRefBased/>
  <w15:docId w15:val="{3F962BB3-DD73-4CC7-B1DE-2A1F367E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2025-08-11T21:47:00Z</dcterms:created>
  <dcterms:modified xsi:type="dcterms:W3CDTF">2025-08-11T21:49:00Z</dcterms:modified>
</cp:coreProperties>
</file>