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F542" w14:textId="77777777" w:rsidR="00E54903" w:rsidRPr="00E54903" w:rsidRDefault="00E54903" w:rsidP="00E54903">
      <w:r w:rsidRPr="00E54903">
        <w:pict w14:anchorId="2B6E9704">
          <v:rect id="_x0000_i1055" style="width:0;height:1.5pt" o:hralign="center" o:hrstd="t" o:hr="t" fillcolor="#a0a0a0" stroked="f"/>
        </w:pict>
      </w:r>
    </w:p>
    <w:p w14:paraId="2820D5D2" w14:textId="77777777" w:rsidR="00E54903" w:rsidRPr="00E54903" w:rsidRDefault="00E54903" w:rsidP="00E54903">
      <w:pPr>
        <w:rPr>
          <w:b/>
          <w:bCs/>
        </w:rPr>
      </w:pPr>
      <w:r w:rsidRPr="00E54903">
        <w:rPr>
          <w:b/>
          <w:bCs/>
        </w:rPr>
        <w:t>Townsend–</w:t>
      </w:r>
      <w:proofErr w:type="spellStart"/>
      <w:r w:rsidRPr="00E54903">
        <w:rPr>
          <w:b/>
          <w:bCs/>
        </w:rPr>
        <w:t>Cliffwater</w:t>
      </w:r>
      <w:proofErr w:type="spellEnd"/>
      <w:r w:rsidRPr="00E54903">
        <w:rPr>
          <w:b/>
          <w:bCs/>
        </w:rPr>
        <w:t xml:space="preserve"> RE Interval Fund 2.0: Differentiators</w:t>
      </w:r>
    </w:p>
    <w:p w14:paraId="0EB7A20C" w14:textId="77777777" w:rsidR="00E54903" w:rsidRPr="00E54903" w:rsidRDefault="00E54903" w:rsidP="00E54903">
      <w:pPr>
        <w:rPr>
          <w:b/>
          <w:bCs/>
        </w:rPr>
      </w:pPr>
      <w:r w:rsidRPr="00E54903">
        <w:rPr>
          <w:b/>
          <w:bCs/>
        </w:rPr>
        <w:t>1. Sector-Focused Core Plus Over Diversified ODCE</w:t>
      </w:r>
    </w:p>
    <w:p w14:paraId="35D06826" w14:textId="77777777" w:rsidR="00E54903" w:rsidRPr="00E54903" w:rsidRDefault="00E54903" w:rsidP="00E54903">
      <w:pPr>
        <w:numPr>
          <w:ilvl w:val="0"/>
          <w:numId w:val="1"/>
        </w:numPr>
      </w:pPr>
      <w:r w:rsidRPr="00E54903">
        <w:rPr>
          <w:b/>
          <w:bCs/>
        </w:rPr>
        <w:t>Market norm:</w:t>
      </w:r>
      <w:r w:rsidRPr="00E54903">
        <w:t xml:space="preserve"> Existing RE interval funds (Apollo, Bluerock, etc.) allocate heavily to </w:t>
      </w:r>
      <w:r w:rsidRPr="00E54903">
        <w:rPr>
          <w:b/>
          <w:bCs/>
        </w:rPr>
        <w:t>ODCE-style diversified core funds</w:t>
      </w:r>
      <w:r w:rsidRPr="00E54903">
        <w:t>.</w:t>
      </w:r>
    </w:p>
    <w:p w14:paraId="17383FB7" w14:textId="77777777" w:rsidR="00E54903" w:rsidRPr="00E54903" w:rsidRDefault="00E54903" w:rsidP="00E54903">
      <w:pPr>
        <w:numPr>
          <w:ilvl w:val="0"/>
          <w:numId w:val="1"/>
        </w:numPr>
      </w:pPr>
      <w:r w:rsidRPr="00E54903">
        <w:rPr>
          <w:b/>
          <w:bCs/>
        </w:rPr>
        <w:t>Townsend–</w:t>
      </w:r>
      <w:proofErr w:type="spellStart"/>
      <w:r w:rsidRPr="00E54903">
        <w:rPr>
          <w:b/>
          <w:bCs/>
        </w:rPr>
        <w:t>Cliffwater</w:t>
      </w:r>
      <w:proofErr w:type="spellEnd"/>
      <w:r w:rsidRPr="00E54903">
        <w:rPr>
          <w:b/>
          <w:bCs/>
        </w:rPr>
        <w:t xml:space="preserve"> approach:</w:t>
      </w:r>
      <w:r w:rsidRPr="00E54903">
        <w:t xml:space="preserve"> Emphasize </w:t>
      </w:r>
      <w:r w:rsidRPr="00E54903">
        <w:rPr>
          <w:b/>
          <w:bCs/>
        </w:rPr>
        <w:t>sector-focused core plus open-end funds</w:t>
      </w:r>
      <w:r w:rsidRPr="00E54903">
        <w:t xml:space="preserve"> (e.g., industrial, multifamily).</w:t>
      </w:r>
    </w:p>
    <w:p w14:paraId="63F11503" w14:textId="77777777" w:rsidR="00E54903" w:rsidRPr="00E54903" w:rsidRDefault="00E54903" w:rsidP="00E54903">
      <w:pPr>
        <w:numPr>
          <w:ilvl w:val="0"/>
          <w:numId w:val="1"/>
        </w:numPr>
      </w:pPr>
      <w:r w:rsidRPr="00E54903">
        <w:rPr>
          <w:b/>
          <w:bCs/>
        </w:rPr>
        <w:t>Why it matters:</w:t>
      </w:r>
    </w:p>
    <w:p w14:paraId="32C00382" w14:textId="77777777" w:rsidR="00E54903" w:rsidRPr="00E54903" w:rsidRDefault="00E54903" w:rsidP="00E54903">
      <w:pPr>
        <w:numPr>
          <w:ilvl w:val="1"/>
          <w:numId w:val="1"/>
        </w:numPr>
      </w:pPr>
      <w:r w:rsidRPr="00E54903">
        <w:t xml:space="preserve">Sector specialists historically </w:t>
      </w:r>
      <w:r w:rsidRPr="00E54903">
        <w:rPr>
          <w:b/>
          <w:bCs/>
        </w:rPr>
        <w:t>outperform ODCE</w:t>
      </w:r>
      <w:r w:rsidRPr="00E54903">
        <w:t xml:space="preserve"> due to slightly higher leverage.</w:t>
      </w:r>
    </w:p>
    <w:p w14:paraId="0B536FE4" w14:textId="77777777" w:rsidR="00E54903" w:rsidRPr="00E54903" w:rsidRDefault="00E54903" w:rsidP="00E54903">
      <w:pPr>
        <w:numPr>
          <w:ilvl w:val="1"/>
          <w:numId w:val="1"/>
        </w:numPr>
      </w:pPr>
      <w:r w:rsidRPr="00E54903">
        <w:t xml:space="preserve">Elevated leverage supports </w:t>
      </w:r>
      <w:r w:rsidRPr="00E54903">
        <w:rPr>
          <w:b/>
          <w:bCs/>
        </w:rPr>
        <w:t>higher income yields</w:t>
      </w:r>
      <w:r w:rsidRPr="00E54903">
        <w:t xml:space="preserve">, improving coverage of the </w:t>
      </w:r>
      <w:r w:rsidRPr="00E54903">
        <w:rPr>
          <w:b/>
          <w:bCs/>
        </w:rPr>
        <w:t>~5% distribution yield</w:t>
      </w:r>
      <w:r w:rsidRPr="00E54903">
        <w:t xml:space="preserve"> expected by interval fund investors.</w:t>
      </w:r>
    </w:p>
    <w:p w14:paraId="1AF83341" w14:textId="77777777" w:rsidR="00E54903" w:rsidRPr="00E54903" w:rsidRDefault="00E54903" w:rsidP="00E54903">
      <w:r w:rsidRPr="00E54903">
        <w:pict w14:anchorId="4CA45064">
          <v:rect id="_x0000_i1056" style="width:0;height:1.5pt" o:hralign="center" o:hrstd="t" o:hr="t" fillcolor="#a0a0a0" stroked="f"/>
        </w:pict>
      </w:r>
    </w:p>
    <w:p w14:paraId="3ED30BA5" w14:textId="77777777" w:rsidR="00E54903" w:rsidRPr="00E54903" w:rsidRDefault="00E54903" w:rsidP="00E54903">
      <w:pPr>
        <w:rPr>
          <w:b/>
          <w:bCs/>
        </w:rPr>
      </w:pPr>
      <w:r w:rsidRPr="00E54903">
        <w:rPr>
          <w:b/>
          <w:bCs/>
        </w:rPr>
        <w:t>2. Secondaries in New Core Plus Fund Launches</w:t>
      </w:r>
    </w:p>
    <w:p w14:paraId="41729A46" w14:textId="77777777" w:rsidR="00E54903" w:rsidRPr="00E54903" w:rsidRDefault="00E54903" w:rsidP="00E54903">
      <w:pPr>
        <w:numPr>
          <w:ilvl w:val="0"/>
          <w:numId w:val="2"/>
        </w:numPr>
      </w:pPr>
      <w:r w:rsidRPr="00E54903">
        <w:rPr>
          <w:b/>
          <w:bCs/>
        </w:rPr>
        <w:t>Market norm:</w:t>
      </w:r>
      <w:r w:rsidRPr="00E54903">
        <w:t xml:space="preserve"> Competitors rarely access discounted secondaries at fund launch.</w:t>
      </w:r>
    </w:p>
    <w:p w14:paraId="64954765" w14:textId="77777777" w:rsidR="00E54903" w:rsidRPr="00E54903" w:rsidRDefault="00E54903" w:rsidP="00E54903">
      <w:pPr>
        <w:numPr>
          <w:ilvl w:val="0"/>
          <w:numId w:val="2"/>
        </w:numPr>
      </w:pPr>
      <w:r w:rsidRPr="00E54903">
        <w:rPr>
          <w:b/>
          <w:bCs/>
        </w:rPr>
        <w:t>Townsend–</w:t>
      </w:r>
      <w:proofErr w:type="spellStart"/>
      <w:r w:rsidRPr="00E54903">
        <w:rPr>
          <w:b/>
          <w:bCs/>
        </w:rPr>
        <w:t>Cliffwater</w:t>
      </w:r>
      <w:proofErr w:type="spellEnd"/>
      <w:r w:rsidRPr="00E54903">
        <w:rPr>
          <w:b/>
          <w:bCs/>
        </w:rPr>
        <w:t xml:space="preserve"> approach:</w:t>
      </w:r>
      <w:r w:rsidRPr="00E54903">
        <w:t xml:space="preserve"> Target </w:t>
      </w:r>
      <w:r w:rsidRPr="00E54903">
        <w:rPr>
          <w:b/>
          <w:bCs/>
        </w:rPr>
        <w:t>special-situation secondaries</w:t>
      </w:r>
      <w:r w:rsidRPr="00E54903">
        <w:t xml:space="preserve"> where Townsend aggregates &gt;$500M anchor commitments for new core plus funds.</w:t>
      </w:r>
    </w:p>
    <w:p w14:paraId="4DE0D0F9" w14:textId="77777777" w:rsidR="00E54903" w:rsidRPr="00E54903" w:rsidRDefault="00E54903" w:rsidP="00E54903">
      <w:pPr>
        <w:numPr>
          <w:ilvl w:val="0"/>
          <w:numId w:val="2"/>
        </w:numPr>
      </w:pPr>
      <w:r w:rsidRPr="00E54903">
        <w:rPr>
          <w:b/>
          <w:bCs/>
        </w:rPr>
        <w:t>Why it matters:</w:t>
      </w:r>
    </w:p>
    <w:p w14:paraId="44BDADC8" w14:textId="77777777" w:rsidR="00E54903" w:rsidRPr="00E54903" w:rsidRDefault="00E54903" w:rsidP="00E54903">
      <w:pPr>
        <w:numPr>
          <w:ilvl w:val="1"/>
          <w:numId w:val="2"/>
        </w:numPr>
      </w:pPr>
      <w:r w:rsidRPr="00E54903">
        <w:t xml:space="preserve">Townsend typically negotiates </w:t>
      </w:r>
      <w:r w:rsidRPr="00E54903">
        <w:rPr>
          <w:b/>
          <w:bCs/>
        </w:rPr>
        <w:t>10–15% discounts to appraised NAV</w:t>
      </w:r>
      <w:r w:rsidRPr="00E54903">
        <w:t xml:space="preserve">, creating an </w:t>
      </w:r>
      <w:r w:rsidRPr="00E54903">
        <w:rPr>
          <w:b/>
          <w:bCs/>
        </w:rPr>
        <w:t>“IPO-like pop”</w:t>
      </w:r>
      <w:r w:rsidRPr="00E54903">
        <w:t xml:space="preserve"> for interval fund investors.</w:t>
      </w:r>
    </w:p>
    <w:p w14:paraId="3BC0BCE1" w14:textId="77777777" w:rsidR="00E54903" w:rsidRPr="00E54903" w:rsidRDefault="00E54903" w:rsidP="00E54903">
      <w:pPr>
        <w:numPr>
          <w:ilvl w:val="1"/>
          <w:numId w:val="2"/>
        </w:numPr>
      </w:pPr>
      <w:r w:rsidRPr="00E54903">
        <w:t xml:space="preserve">Provides </w:t>
      </w:r>
      <w:r w:rsidRPr="00E54903">
        <w:rPr>
          <w:b/>
          <w:bCs/>
        </w:rPr>
        <w:t>alpha</w:t>
      </w:r>
      <w:r w:rsidRPr="00E54903">
        <w:t xml:space="preserve"> and potential outperformance versus Apollo, Bluerock, and peers.</w:t>
      </w:r>
    </w:p>
    <w:p w14:paraId="6C1ADACD" w14:textId="77777777" w:rsidR="00E54903" w:rsidRPr="00E54903" w:rsidRDefault="00E54903" w:rsidP="00E54903">
      <w:r w:rsidRPr="00E54903">
        <w:pict w14:anchorId="56ACE14C">
          <v:rect id="_x0000_i1057" style="width:0;height:1.5pt" o:hralign="center" o:hrstd="t" o:hr="t" fillcolor="#a0a0a0" stroked="f"/>
        </w:pict>
      </w:r>
    </w:p>
    <w:p w14:paraId="5D48ED39" w14:textId="77777777" w:rsidR="00E54903" w:rsidRPr="00E54903" w:rsidRDefault="00E54903" w:rsidP="00E54903">
      <w:pPr>
        <w:rPr>
          <w:b/>
          <w:bCs/>
        </w:rPr>
      </w:pPr>
      <w:r w:rsidRPr="00E54903">
        <w:rPr>
          <w:b/>
          <w:bCs/>
        </w:rPr>
        <w:t>3. Scale Advantage Through Townsend’s Sourcing</w:t>
      </w:r>
    </w:p>
    <w:p w14:paraId="51C17C32" w14:textId="77777777" w:rsidR="00E54903" w:rsidRPr="00E54903" w:rsidRDefault="00E54903" w:rsidP="00E54903">
      <w:pPr>
        <w:numPr>
          <w:ilvl w:val="0"/>
          <w:numId w:val="3"/>
        </w:numPr>
      </w:pPr>
      <w:r w:rsidRPr="00E54903">
        <w:rPr>
          <w:b/>
          <w:bCs/>
        </w:rPr>
        <w:t>Market norm:</w:t>
      </w:r>
      <w:r w:rsidRPr="00E54903">
        <w:t xml:space="preserve"> Other interval funds invest into the same open-end core/core plus managers but without special pricing power.</w:t>
      </w:r>
    </w:p>
    <w:p w14:paraId="06C677DD" w14:textId="77777777" w:rsidR="00E54903" w:rsidRPr="00E54903" w:rsidRDefault="00E54903" w:rsidP="00E54903">
      <w:pPr>
        <w:numPr>
          <w:ilvl w:val="0"/>
          <w:numId w:val="3"/>
        </w:numPr>
      </w:pPr>
      <w:r w:rsidRPr="00E54903">
        <w:rPr>
          <w:b/>
          <w:bCs/>
        </w:rPr>
        <w:t>Townsend–</w:t>
      </w:r>
      <w:proofErr w:type="spellStart"/>
      <w:r w:rsidRPr="00E54903">
        <w:rPr>
          <w:b/>
          <w:bCs/>
        </w:rPr>
        <w:t>Cliffwater</w:t>
      </w:r>
      <w:proofErr w:type="spellEnd"/>
      <w:r w:rsidRPr="00E54903">
        <w:rPr>
          <w:b/>
          <w:bCs/>
        </w:rPr>
        <w:t xml:space="preserve"> approach:</w:t>
      </w:r>
      <w:r w:rsidRPr="00E54903">
        <w:t xml:space="preserve"> Leverage Townsend’s position as </w:t>
      </w:r>
      <w:r w:rsidRPr="00E54903">
        <w:rPr>
          <w:b/>
          <w:bCs/>
        </w:rPr>
        <w:t>15–18% of capital in this market</w:t>
      </w:r>
      <w:r w:rsidRPr="00E54903">
        <w:t>.</w:t>
      </w:r>
    </w:p>
    <w:p w14:paraId="06F109C4" w14:textId="77777777" w:rsidR="00E54903" w:rsidRPr="00E54903" w:rsidRDefault="00E54903" w:rsidP="00E54903">
      <w:pPr>
        <w:numPr>
          <w:ilvl w:val="0"/>
          <w:numId w:val="3"/>
        </w:numPr>
      </w:pPr>
      <w:r w:rsidRPr="00E54903">
        <w:rPr>
          <w:b/>
          <w:bCs/>
        </w:rPr>
        <w:t>Why it matters:</w:t>
      </w:r>
    </w:p>
    <w:p w14:paraId="68106BAF" w14:textId="77777777" w:rsidR="00E54903" w:rsidRPr="00E54903" w:rsidRDefault="00E54903" w:rsidP="00E54903">
      <w:pPr>
        <w:numPr>
          <w:ilvl w:val="1"/>
          <w:numId w:val="3"/>
        </w:numPr>
      </w:pPr>
      <w:r w:rsidRPr="00E54903">
        <w:lastRenderedPageBreak/>
        <w:t xml:space="preserve">Secures </w:t>
      </w:r>
      <w:r w:rsidRPr="00E54903">
        <w:rPr>
          <w:b/>
          <w:bCs/>
        </w:rPr>
        <w:t>discounted fee structures</w:t>
      </w:r>
      <w:r w:rsidRPr="00E54903">
        <w:t xml:space="preserve"> unavailable to most investors.</w:t>
      </w:r>
    </w:p>
    <w:p w14:paraId="58FFFD5A" w14:textId="77777777" w:rsidR="00E54903" w:rsidRPr="00E54903" w:rsidRDefault="00E54903" w:rsidP="00E54903">
      <w:pPr>
        <w:numPr>
          <w:ilvl w:val="1"/>
          <w:numId w:val="3"/>
        </w:numPr>
      </w:pPr>
      <w:r w:rsidRPr="00E54903">
        <w:t xml:space="preserve">Pass-through of these savings directly boosts </w:t>
      </w:r>
      <w:r w:rsidRPr="00E54903">
        <w:rPr>
          <w:b/>
          <w:bCs/>
        </w:rPr>
        <w:t>net returns and fund alpha</w:t>
      </w:r>
      <w:r w:rsidRPr="00E54903">
        <w:t>.</w:t>
      </w:r>
    </w:p>
    <w:p w14:paraId="6FA74B4C" w14:textId="77777777" w:rsidR="00E54903" w:rsidRPr="00E54903" w:rsidRDefault="00E54903" w:rsidP="00E54903">
      <w:r w:rsidRPr="00E54903">
        <w:pict w14:anchorId="414BF9B3">
          <v:rect id="_x0000_i1058" style="width:0;height:1.5pt" o:hralign="center" o:hrstd="t" o:hr="t" fillcolor="#a0a0a0" stroked="f"/>
        </w:pict>
      </w:r>
    </w:p>
    <w:p w14:paraId="00008824" w14:textId="77777777" w:rsidR="00E54903" w:rsidRPr="00E54903" w:rsidRDefault="00E54903" w:rsidP="00E54903">
      <w:pPr>
        <w:rPr>
          <w:b/>
          <w:bCs/>
        </w:rPr>
      </w:pPr>
      <w:r w:rsidRPr="00E54903">
        <w:rPr>
          <w:b/>
          <w:bCs/>
        </w:rPr>
        <w:t>4. Exclusive Real Estate Secondaries Strategy</w:t>
      </w:r>
    </w:p>
    <w:p w14:paraId="2F73855A" w14:textId="77777777" w:rsidR="00E54903" w:rsidRPr="00E54903" w:rsidRDefault="00E54903" w:rsidP="00E54903">
      <w:pPr>
        <w:numPr>
          <w:ilvl w:val="0"/>
          <w:numId w:val="4"/>
        </w:numPr>
      </w:pPr>
      <w:r w:rsidRPr="00E54903">
        <w:rPr>
          <w:b/>
          <w:bCs/>
        </w:rPr>
        <w:t>Market norm:</w:t>
      </w:r>
      <w:r w:rsidRPr="00E54903">
        <w:t xml:space="preserve"> Apollo, Bluerock, Versus, etc. </w:t>
      </w:r>
      <w:r w:rsidRPr="00E54903">
        <w:rPr>
          <w:b/>
          <w:bCs/>
        </w:rPr>
        <w:t>do not integrate secondary fund investments</w:t>
      </w:r>
      <w:r w:rsidRPr="00E54903">
        <w:t xml:space="preserve"> into their interval structures.</w:t>
      </w:r>
    </w:p>
    <w:p w14:paraId="7DCF90FB" w14:textId="77777777" w:rsidR="00E54903" w:rsidRPr="00E54903" w:rsidRDefault="00E54903" w:rsidP="00E54903">
      <w:pPr>
        <w:numPr>
          <w:ilvl w:val="0"/>
          <w:numId w:val="4"/>
        </w:numPr>
      </w:pPr>
      <w:r w:rsidRPr="00E54903">
        <w:rPr>
          <w:b/>
          <w:bCs/>
        </w:rPr>
        <w:t>Townsend–</w:t>
      </w:r>
      <w:proofErr w:type="spellStart"/>
      <w:r w:rsidRPr="00E54903">
        <w:rPr>
          <w:b/>
          <w:bCs/>
        </w:rPr>
        <w:t>Cliffwater</w:t>
      </w:r>
      <w:proofErr w:type="spellEnd"/>
      <w:r w:rsidRPr="00E54903">
        <w:rPr>
          <w:b/>
          <w:bCs/>
        </w:rPr>
        <w:t xml:space="preserve"> approach:</w:t>
      </w:r>
      <w:r w:rsidRPr="00E54903">
        <w:t xml:space="preserve"> Allocate to </w:t>
      </w:r>
      <w:r w:rsidRPr="00E54903">
        <w:rPr>
          <w:b/>
          <w:bCs/>
        </w:rPr>
        <w:t>real estate secondaries</w:t>
      </w:r>
      <w:r w:rsidRPr="00E54903">
        <w:t xml:space="preserve"> with </w:t>
      </w:r>
      <w:r w:rsidRPr="00E54903">
        <w:rPr>
          <w:b/>
          <w:bCs/>
        </w:rPr>
        <w:t>2–</w:t>
      </w:r>
      <w:proofErr w:type="gramStart"/>
      <w:r w:rsidRPr="00E54903">
        <w:rPr>
          <w:b/>
          <w:bCs/>
        </w:rPr>
        <w:t>4 year</w:t>
      </w:r>
      <w:proofErr w:type="gramEnd"/>
      <w:r w:rsidRPr="00E54903">
        <w:rPr>
          <w:b/>
          <w:bCs/>
        </w:rPr>
        <w:t xml:space="preserve"> investment-to-exit windows</w:t>
      </w:r>
      <w:r w:rsidRPr="00E54903">
        <w:t>.</w:t>
      </w:r>
    </w:p>
    <w:p w14:paraId="1EF9D928" w14:textId="77777777" w:rsidR="00E54903" w:rsidRPr="00E54903" w:rsidRDefault="00E54903" w:rsidP="00E54903">
      <w:pPr>
        <w:numPr>
          <w:ilvl w:val="0"/>
          <w:numId w:val="4"/>
        </w:numPr>
      </w:pPr>
      <w:r w:rsidRPr="00E54903">
        <w:rPr>
          <w:b/>
          <w:bCs/>
        </w:rPr>
        <w:t>Why it matters:</w:t>
      </w:r>
    </w:p>
    <w:p w14:paraId="720CA3A0" w14:textId="77777777" w:rsidR="00E54903" w:rsidRPr="00E54903" w:rsidRDefault="00E54903" w:rsidP="00E54903">
      <w:pPr>
        <w:numPr>
          <w:ilvl w:val="1"/>
          <w:numId w:val="4"/>
        </w:numPr>
      </w:pPr>
      <w:r w:rsidRPr="00E54903">
        <w:t xml:space="preserve">Offers </w:t>
      </w:r>
      <w:r w:rsidRPr="00E54903">
        <w:rPr>
          <w:b/>
          <w:bCs/>
        </w:rPr>
        <w:t>higher returns with strong cash flow</w:t>
      </w:r>
      <w:r w:rsidRPr="00E54903">
        <w:t>.</w:t>
      </w:r>
    </w:p>
    <w:p w14:paraId="69EE37FE" w14:textId="77777777" w:rsidR="00E54903" w:rsidRPr="00E54903" w:rsidRDefault="00E54903" w:rsidP="00E54903">
      <w:pPr>
        <w:numPr>
          <w:ilvl w:val="1"/>
          <w:numId w:val="4"/>
        </w:numPr>
      </w:pPr>
      <w:r w:rsidRPr="00E54903">
        <w:t xml:space="preserve">Shorter exit horizon versus traditional value-add strategies ensures </w:t>
      </w:r>
      <w:r w:rsidRPr="00E54903">
        <w:rPr>
          <w:b/>
          <w:bCs/>
        </w:rPr>
        <w:t>liquidity discipline</w:t>
      </w:r>
      <w:r w:rsidRPr="00E54903">
        <w:t xml:space="preserve">—critical under the </w:t>
      </w:r>
      <w:r w:rsidRPr="00E54903">
        <w:rPr>
          <w:b/>
          <w:bCs/>
        </w:rPr>
        <w:t>’40 Act interval fund redemption rules</w:t>
      </w:r>
      <w:r w:rsidRPr="00E54903">
        <w:t>.</w:t>
      </w:r>
    </w:p>
    <w:p w14:paraId="72E709AD" w14:textId="77777777" w:rsidR="00E54903" w:rsidRPr="00E54903" w:rsidRDefault="00E54903" w:rsidP="00E54903">
      <w:pPr>
        <w:numPr>
          <w:ilvl w:val="1"/>
          <w:numId w:val="4"/>
        </w:numPr>
      </w:pPr>
      <w:r w:rsidRPr="00E54903">
        <w:t xml:space="preserve">Creates a </w:t>
      </w:r>
      <w:r w:rsidRPr="00E54903">
        <w:rPr>
          <w:b/>
          <w:bCs/>
        </w:rPr>
        <w:t>unique market positioning</w:t>
      </w:r>
      <w:r w:rsidRPr="00E54903">
        <w:t xml:space="preserve"> as the </w:t>
      </w:r>
      <w:r w:rsidRPr="00E54903">
        <w:rPr>
          <w:b/>
          <w:bCs/>
        </w:rPr>
        <w:t>only RE interval fund with this secondary component</w:t>
      </w:r>
      <w:r w:rsidRPr="00E54903">
        <w:t>.</w:t>
      </w:r>
    </w:p>
    <w:p w14:paraId="246B1C19" w14:textId="77777777" w:rsidR="00E54903" w:rsidRPr="00E54903" w:rsidRDefault="00E54903" w:rsidP="00E54903">
      <w:r w:rsidRPr="00E54903">
        <w:pict w14:anchorId="1AB720BF">
          <v:rect id="_x0000_i1059" style="width:0;height:1.5pt" o:hralign="center" o:hrstd="t" o:hr="t" fillcolor="#a0a0a0" stroked="f"/>
        </w:pict>
      </w:r>
    </w:p>
    <w:p w14:paraId="3C21B470" w14:textId="77777777" w:rsidR="00E54903" w:rsidRPr="00E54903" w:rsidRDefault="00E54903" w:rsidP="00E54903">
      <w:pPr>
        <w:rPr>
          <w:b/>
          <w:bCs/>
        </w:rPr>
      </w:pPr>
      <w:r w:rsidRPr="00E54903">
        <w:rPr>
          <w:b/>
          <w:bCs/>
        </w:rPr>
        <w:t>In Summary</w:t>
      </w:r>
    </w:p>
    <w:p w14:paraId="7413FFDB" w14:textId="77777777" w:rsidR="00E54903" w:rsidRPr="00E54903" w:rsidRDefault="00E54903" w:rsidP="00E54903">
      <w:r w:rsidRPr="00E54903">
        <w:t xml:space="preserve">The </w:t>
      </w:r>
      <w:r w:rsidRPr="00E54903">
        <w:rPr>
          <w:b/>
          <w:bCs/>
        </w:rPr>
        <w:t>Townsend–</w:t>
      </w:r>
      <w:proofErr w:type="spellStart"/>
      <w:r w:rsidRPr="00E54903">
        <w:rPr>
          <w:b/>
          <w:bCs/>
        </w:rPr>
        <w:t>Cliffwater</w:t>
      </w:r>
      <w:proofErr w:type="spellEnd"/>
      <w:r w:rsidRPr="00E54903">
        <w:rPr>
          <w:b/>
          <w:bCs/>
        </w:rPr>
        <w:t xml:space="preserve"> RE Interval Fund 2.0</w:t>
      </w:r>
      <w:r w:rsidRPr="00E54903">
        <w:t xml:space="preserve"> differentiates itself by:</w:t>
      </w:r>
    </w:p>
    <w:p w14:paraId="3E4B663A" w14:textId="77777777" w:rsidR="00E54903" w:rsidRPr="00E54903" w:rsidRDefault="00E54903" w:rsidP="00E54903">
      <w:pPr>
        <w:numPr>
          <w:ilvl w:val="0"/>
          <w:numId w:val="5"/>
        </w:numPr>
      </w:pPr>
      <w:r w:rsidRPr="00E54903">
        <w:rPr>
          <w:b/>
          <w:bCs/>
        </w:rPr>
        <w:t>Better yield coverage</w:t>
      </w:r>
      <w:r w:rsidRPr="00E54903">
        <w:t xml:space="preserve"> (via sector-focused core plus funds with prudent leverage),</w:t>
      </w:r>
    </w:p>
    <w:p w14:paraId="6D9D87AC" w14:textId="77777777" w:rsidR="00E54903" w:rsidRPr="00E54903" w:rsidRDefault="00E54903" w:rsidP="00E54903">
      <w:pPr>
        <w:numPr>
          <w:ilvl w:val="0"/>
          <w:numId w:val="5"/>
        </w:numPr>
      </w:pPr>
      <w:r w:rsidRPr="00E54903">
        <w:rPr>
          <w:b/>
          <w:bCs/>
        </w:rPr>
        <w:t>Built-in alpha from secondary discounts</w:t>
      </w:r>
      <w:r w:rsidRPr="00E54903">
        <w:t>,</w:t>
      </w:r>
    </w:p>
    <w:p w14:paraId="4F6AD210" w14:textId="77777777" w:rsidR="00E54903" w:rsidRPr="00E54903" w:rsidRDefault="00E54903" w:rsidP="00E54903">
      <w:pPr>
        <w:numPr>
          <w:ilvl w:val="0"/>
          <w:numId w:val="5"/>
        </w:numPr>
      </w:pPr>
      <w:r w:rsidRPr="00E54903">
        <w:rPr>
          <w:b/>
          <w:bCs/>
        </w:rPr>
        <w:t>Fee advantages from Townsend’s scale</w:t>
      </w:r>
      <w:r w:rsidRPr="00E54903">
        <w:t>, and</w:t>
      </w:r>
    </w:p>
    <w:p w14:paraId="50097DF6" w14:textId="77777777" w:rsidR="00E54903" w:rsidRPr="00E54903" w:rsidRDefault="00E54903" w:rsidP="00E54903">
      <w:pPr>
        <w:numPr>
          <w:ilvl w:val="0"/>
          <w:numId w:val="5"/>
        </w:numPr>
      </w:pPr>
      <w:r w:rsidRPr="00E54903">
        <w:rPr>
          <w:b/>
          <w:bCs/>
        </w:rPr>
        <w:t>Exclusive access to real estate secondaries</w:t>
      </w:r>
      <w:r w:rsidRPr="00E54903">
        <w:t xml:space="preserve"> that balance </w:t>
      </w:r>
      <w:r w:rsidRPr="00E54903">
        <w:rPr>
          <w:b/>
          <w:bCs/>
        </w:rPr>
        <w:t>return, cash flow, and liquidity</w:t>
      </w:r>
      <w:r w:rsidRPr="00E54903">
        <w:t>.</w:t>
      </w:r>
    </w:p>
    <w:p w14:paraId="47F8291B" w14:textId="68E4B070" w:rsidR="00E54903" w:rsidRDefault="00E54903">
      <w:r>
        <w:br w:type="page"/>
      </w:r>
    </w:p>
    <w:p w14:paraId="5C8D3003" w14:textId="77777777" w:rsidR="002B49C7" w:rsidRPr="002B49C7" w:rsidRDefault="002B49C7" w:rsidP="002B49C7">
      <w:pPr>
        <w:rPr>
          <w:b/>
          <w:bCs/>
        </w:rPr>
      </w:pPr>
      <w:proofErr w:type="spellStart"/>
      <w:r w:rsidRPr="002B49C7">
        <w:rPr>
          <w:b/>
          <w:bCs/>
        </w:rPr>
        <w:lastRenderedPageBreak/>
        <w:t>Cliffwater</w:t>
      </w:r>
      <w:proofErr w:type="spellEnd"/>
      <w:r w:rsidRPr="002B49C7">
        <w:rPr>
          <w:b/>
          <w:bCs/>
        </w:rPr>
        <w:t>: Core Strengths</w:t>
      </w:r>
    </w:p>
    <w:p w14:paraId="2F77C326" w14:textId="77777777" w:rsidR="002B49C7" w:rsidRPr="002B49C7" w:rsidRDefault="002B49C7" w:rsidP="002B49C7">
      <w:pPr>
        <w:numPr>
          <w:ilvl w:val="0"/>
          <w:numId w:val="6"/>
        </w:numPr>
      </w:pPr>
      <w:r w:rsidRPr="002B49C7">
        <w:rPr>
          <w:b/>
          <w:bCs/>
        </w:rPr>
        <w:t>Interval Fund Market Leader:</w:t>
      </w:r>
      <w:r w:rsidRPr="002B49C7">
        <w:t xml:space="preserve"> Largest manager in the U.S. interval fund space with </w:t>
      </w:r>
      <w:r w:rsidRPr="002B49C7">
        <w:rPr>
          <w:b/>
          <w:bCs/>
        </w:rPr>
        <w:t>~$36B AUM</w:t>
      </w:r>
      <w:r w:rsidRPr="002B49C7">
        <w:t xml:space="preserve"> in interval fund structures.</w:t>
      </w:r>
    </w:p>
    <w:p w14:paraId="20865D67" w14:textId="77777777" w:rsidR="002B49C7" w:rsidRPr="002B49C7" w:rsidRDefault="002B49C7" w:rsidP="002B49C7">
      <w:pPr>
        <w:numPr>
          <w:ilvl w:val="0"/>
          <w:numId w:val="6"/>
        </w:numPr>
      </w:pPr>
      <w:r w:rsidRPr="002B49C7">
        <w:rPr>
          <w:b/>
          <w:bCs/>
        </w:rPr>
        <w:t>Distribution Powerhouse:</w:t>
      </w:r>
      <w:r w:rsidRPr="002B49C7">
        <w:t xml:space="preserve"> Best-in-class </w:t>
      </w:r>
      <w:r w:rsidRPr="002B49C7">
        <w:rPr>
          <w:b/>
          <w:bCs/>
        </w:rPr>
        <w:t>RIA and wealth management distribution platform</w:t>
      </w:r>
      <w:r w:rsidRPr="002B49C7">
        <w:t>—broad reach to advisors and HNW investors.</w:t>
      </w:r>
    </w:p>
    <w:p w14:paraId="5DB9EEAA" w14:textId="77777777" w:rsidR="002B49C7" w:rsidRPr="002B49C7" w:rsidRDefault="002B49C7" w:rsidP="002B49C7">
      <w:pPr>
        <w:numPr>
          <w:ilvl w:val="0"/>
          <w:numId w:val="6"/>
        </w:numPr>
      </w:pPr>
      <w:r w:rsidRPr="002B49C7">
        <w:rPr>
          <w:b/>
          <w:bCs/>
        </w:rPr>
        <w:t>Operational &amp; Regulatory Expertise:</w:t>
      </w:r>
      <w:r w:rsidRPr="002B49C7">
        <w:t xml:space="preserve"> Proven ability to manage the </w:t>
      </w:r>
      <w:r w:rsidRPr="002B49C7">
        <w:rPr>
          <w:b/>
          <w:bCs/>
        </w:rPr>
        <w:t>complexity of interval funds</w:t>
      </w:r>
      <w:r w:rsidRPr="002B49C7">
        <w:t>—balancing yield targets, liquidity constraints, and regulatory/reporting obligations.</w:t>
      </w:r>
    </w:p>
    <w:p w14:paraId="4105DD14" w14:textId="77777777" w:rsidR="002B49C7" w:rsidRPr="002B49C7" w:rsidRDefault="002B49C7" w:rsidP="002B49C7">
      <w:pPr>
        <w:numPr>
          <w:ilvl w:val="0"/>
          <w:numId w:val="6"/>
        </w:numPr>
      </w:pPr>
      <w:r w:rsidRPr="002B49C7">
        <w:rPr>
          <w:b/>
          <w:bCs/>
        </w:rPr>
        <w:t>Performance Track Record:</w:t>
      </w:r>
      <w:r w:rsidRPr="002B49C7">
        <w:t xml:space="preserve"> Long record of delivering strong performance in </w:t>
      </w:r>
      <w:r w:rsidRPr="002B49C7">
        <w:rPr>
          <w:b/>
          <w:bCs/>
        </w:rPr>
        <w:t>private credit-focused interval funds</w:t>
      </w:r>
      <w:r w:rsidRPr="002B49C7">
        <w:t>.</w:t>
      </w:r>
    </w:p>
    <w:p w14:paraId="18FF22A2" w14:textId="77777777" w:rsidR="002B49C7" w:rsidRPr="002B49C7" w:rsidRDefault="002B49C7" w:rsidP="002B49C7">
      <w:pPr>
        <w:numPr>
          <w:ilvl w:val="0"/>
          <w:numId w:val="6"/>
        </w:numPr>
      </w:pPr>
      <w:r w:rsidRPr="002B49C7">
        <w:rPr>
          <w:b/>
          <w:bCs/>
        </w:rPr>
        <w:t>Gap:</w:t>
      </w:r>
      <w:r w:rsidRPr="002B49C7">
        <w:t xml:space="preserve"> No real estate interval fund, </w:t>
      </w:r>
      <w:proofErr w:type="gramStart"/>
      <w:r w:rsidRPr="002B49C7">
        <w:t>hence</w:t>
      </w:r>
      <w:proofErr w:type="gramEnd"/>
      <w:r w:rsidRPr="002B49C7">
        <w:t xml:space="preserve"> no track record in this fast-growing category.</w:t>
      </w:r>
    </w:p>
    <w:p w14:paraId="0EE05694" w14:textId="77777777" w:rsidR="002B49C7" w:rsidRPr="002B49C7" w:rsidRDefault="002B49C7" w:rsidP="002B49C7">
      <w:r w:rsidRPr="002B49C7">
        <w:pict w14:anchorId="56C4E377">
          <v:rect id="_x0000_i1077" style="width:0;height:1.5pt" o:hralign="center" o:hrstd="t" o:hr="t" fillcolor="#a0a0a0" stroked="f"/>
        </w:pict>
      </w:r>
    </w:p>
    <w:p w14:paraId="4F66284F" w14:textId="77777777" w:rsidR="002B49C7" w:rsidRPr="002B49C7" w:rsidRDefault="002B49C7" w:rsidP="002B49C7">
      <w:pPr>
        <w:rPr>
          <w:b/>
          <w:bCs/>
        </w:rPr>
      </w:pPr>
      <w:r w:rsidRPr="002B49C7">
        <w:rPr>
          <w:b/>
          <w:bCs/>
        </w:rPr>
        <w:t>Townsend: Core Strengths</w:t>
      </w:r>
    </w:p>
    <w:p w14:paraId="1D252F8D" w14:textId="77777777" w:rsidR="002B49C7" w:rsidRPr="002B49C7" w:rsidRDefault="002B49C7" w:rsidP="002B49C7">
      <w:pPr>
        <w:numPr>
          <w:ilvl w:val="0"/>
          <w:numId w:val="7"/>
        </w:numPr>
      </w:pPr>
      <w:r w:rsidRPr="002B49C7">
        <w:rPr>
          <w:b/>
          <w:bCs/>
        </w:rPr>
        <w:t>Global RE Fiduciary Leader:</w:t>
      </w:r>
      <w:r w:rsidRPr="002B49C7">
        <w:t xml:space="preserve"> World’s largest real estate advisory platform, with a </w:t>
      </w:r>
      <w:r w:rsidRPr="002B49C7">
        <w:rPr>
          <w:b/>
          <w:bCs/>
        </w:rPr>
        <w:t>40-year track record</w:t>
      </w:r>
      <w:r w:rsidRPr="002B49C7">
        <w:t xml:space="preserve"> across all major RE strategies.</w:t>
      </w:r>
    </w:p>
    <w:p w14:paraId="369DE753" w14:textId="77777777" w:rsidR="002B49C7" w:rsidRPr="002B49C7" w:rsidRDefault="002B49C7" w:rsidP="002B49C7">
      <w:pPr>
        <w:numPr>
          <w:ilvl w:val="0"/>
          <w:numId w:val="7"/>
        </w:numPr>
      </w:pPr>
      <w:r w:rsidRPr="002B49C7">
        <w:rPr>
          <w:b/>
          <w:bCs/>
        </w:rPr>
        <w:t>Core/Core Plus Expertise:</w:t>
      </w:r>
      <w:r w:rsidRPr="002B49C7">
        <w:t xml:space="preserve"> Deep experience underwriting and allocating to </w:t>
      </w:r>
      <w:r w:rsidRPr="002B49C7">
        <w:rPr>
          <w:b/>
          <w:bCs/>
        </w:rPr>
        <w:t>core and core plus funds</w:t>
      </w:r>
      <w:r w:rsidRPr="002B49C7">
        <w:t>, the essential building blocks for interval funds.</w:t>
      </w:r>
    </w:p>
    <w:p w14:paraId="62C03058" w14:textId="77777777" w:rsidR="002B49C7" w:rsidRPr="002B49C7" w:rsidRDefault="002B49C7" w:rsidP="002B49C7">
      <w:pPr>
        <w:numPr>
          <w:ilvl w:val="0"/>
          <w:numId w:val="7"/>
        </w:numPr>
      </w:pPr>
      <w:r w:rsidRPr="002B49C7">
        <w:rPr>
          <w:b/>
          <w:bCs/>
        </w:rPr>
        <w:t>Secondaries Advantage:</w:t>
      </w:r>
      <w:r w:rsidRPr="002B49C7">
        <w:t xml:space="preserve"> Unique </w:t>
      </w:r>
      <w:r w:rsidRPr="002B49C7">
        <w:rPr>
          <w:b/>
          <w:bCs/>
        </w:rPr>
        <w:t>sourcing capabilities</w:t>
      </w:r>
      <w:r w:rsidRPr="002B49C7">
        <w:t xml:space="preserve"> in RE secondaries and </w:t>
      </w:r>
      <w:r w:rsidRPr="002B49C7">
        <w:rPr>
          <w:b/>
          <w:bCs/>
        </w:rPr>
        <w:t>discounted fund launches</w:t>
      </w:r>
      <w:r w:rsidRPr="002B49C7">
        <w:t>, creating embedded alpha opportunities.</w:t>
      </w:r>
    </w:p>
    <w:p w14:paraId="020B8DF8" w14:textId="77777777" w:rsidR="002B49C7" w:rsidRPr="002B49C7" w:rsidRDefault="002B49C7" w:rsidP="002B49C7">
      <w:pPr>
        <w:numPr>
          <w:ilvl w:val="0"/>
          <w:numId w:val="7"/>
        </w:numPr>
      </w:pPr>
      <w:r w:rsidRPr="002B49C7">
        <w:rPr>
          <w:b/>
          <w:bCs/>
        </w:rPr>
        <w:t>Scale Benefits:</w:t>
      </w:r>
      <w:r w:rsidRPr="002B49C7">
        <w:t xml:space="preserve"> Represents </w:t>
      </w:r>
      <w:r w:rsidRPr="002B49C7">
        <w:rPr>
          <w:b/>
          <w:bCs/>
        </w:rPr>
        <w:t>15–18% of the capital base</w:t>
      </w:r>
      <w:r w:rsidRPr="002B49C7">
        <w:t xml:space="preserve"> in the relevant open-end fund market, enabling </w:t>
      </w:r>
      <w:r w:rsidRPr="002B49C7">
        <w:rPr>
          <w:b/>
          <w:bCs/>
        </w:rPr>
        <w:t>fee discounts and access terms</w:t>
      </w:r>
      <w:r w:rsidRPr="002B49C7">
        <w:t xml:space="preserve"> unavailable to most.</w:t>
      </w:r>
    </w:p>
    <w:p w14:paraId="10520916" w14:textId="77777777" w:rsidR="002B49C7" w:rsidRPr="002B49C7" w:rsidRDefault="002B49C7" w:rsidP="002B49C7">
      <w:pPr>
        <w:numPr>
          <w:ilvl w:val="0"/>
          <w:numId w:val="7"/>
        </w:numPr>
      </w:pPr>
      <w:r w:rsidRPr="002B49C7">
        <w:rPr>
          <w:b/>
          <w:bCs/>
        </w:rPr>
        <w:t>Trusted Reputation:</w:t>
      </w:r>
      <w:r w:rsidRPr="002B49C7">
        <w:t xml:space="preserve"> Viewed as a </w:t>
      </w:r>
      <w:r w:rsidRPr="002B49C7">
        <w:rPr>
          <w:b/>
          <w:bCs/>
        </w:rPr>
        <w:t>fiduciary partner</w:t>
      </w:r>
      <w:r w:rsidRPr="002B49C7">
        <w:t xml:space="preserve"> by institutional investors—bringing credibility to new wealth products.</w:t>
      </w:r>
    </w:p>
    <w:p w14:paraId="363347FE" w14:textId="77777777" w:rsidR="002B49C7" w:rsidRPr="002B49C7" w:rsidRDefault="002B49C7" w:rsidP="002B49C7">
      <w:pPr>
        <w:numPr>
          <w:ilvl w:val="0"/>
          <w:numId w:val="7"/>
        </w:numPr>
      </w:pPr>
      <w:r w:rsidRPr="002B49C7">
        <w:rPr>
          <w:b/>
          <w:bCs/>
        </w:rPr>
        <w:t>Optionality Beyond RE:</w:t>
      </w:r>
      <w:r w:rsidRPr="002B49C7">
        <w:t xml:space="preserve"> Capabilities in </w:t>
      </w:r>
      <w:r w:rsidRPr="002B49C7">
        <w:rPr>
          <w:b/>
          <w:bCs/>
        </w:rPr>
        <w:t>infrastructure, agriculture, and timber</w:t>
      </w:r>
      <w:r w:rsidRPr="002B49C7">
        <w:t xml:space="preserve">, positioning for a potential </w:t>
      </w:r>
      <w:r w:rsidRPr="002B49C7">
        <w:rPr>
          <w:b/>
          <w:bCs/>
        </w:rPr>
        <w:t>Real Assets Interval Fund</w:t>
      </w:r>
      <w:r w:rsidRPr="002B49C7">
        <w:t xml:space="preserve"> expansion.</w:t>
      </w:r>
    </w:p>
    <w:p w14:paraId="685DB230" w14:textId="77777777" w:rsidR="002B49C7" w:rsidRPr="002B49C7" w:rsidRDefault="002B49C7" w:rsidP="002B49C7">
      <w:r w:rsidRPr="002B49C7">
        <w:pict w14:anchorId="5A572758">
          <v:rect id="_x0000_i1078" style="width:0;height:1.5pt" o:hralign="center" o:hrstd="t" o:hr="t" fillcolor="#a0a0a0" stroked="f"/>
        </w:pict>
      </w:r>
    </w:p>
    <w:p w14:paraId="6D89D040" w14:textId="77777777" w:rsidR="002B49C7" w:rsidRPr="002B49C7" w:rsidRDefault="002B49C7" w:rsidP="002B49C7">
      <w:pPr>
        <w:rPr>
          <w:b/>
          <w:bCs/>
        </w:rPr>
      </w:pPr>
      <w:r w:rsidRPr="002B49C7">
        <w:rPr>
          <w:b/>
          <w:bCs/>
        </w:rPr>
        <w:t>Complementarity: Why This Works</w:t>
      </w:r>
    </w:p>
    <w:p w14:paraId="5B0707E8" w14:textId="77777777" w:rsidR="002B49C7" w:rsidRPr="002B49C7" w:rsidRDefault="002B49C7" w:rsidP="002B49C7">
      <w:pPr>
        <w:numPr>
          <w:ilvl w:val="0"/>
          <w:numId w:val="8"/>
        </w:numPr>
      </w:pPr>
      <w:proofErr w:type="spellStart"/>
      <w:r w:rsidRPr="002B49C7">
        <w:rPr>
          <w:b/>
          <w:bCs/>
        </w:rPr>
        <w:t>Cliffwater’s</w:t>
      </w:r>
      <w:proofErr w:type="spellEnd"/>
      <w:r w:rsidRPr="002B49C7">
        <w:rPr>
          <w:b/>
          <w:bCs/>
        </w:rPr>
        <w:t xml:space="preserve"> Distribution + Townsend’s Sourcing</w:t>
      </w:r>
    </w:p>
    <w:p w14:paraId="37C73569" w14:textId="77777777" w:rsidR="002B49C7" w:rsidRPr="002B49C7" w:rsidRDefault="002B49C7" w:rsidP="002B49C7">
      <w:pPr>
        <w:numPr>
          <w:ilvl w:val="1"/>
          <w:numId w:val="8"/>
        </w:numPr>
      </w:pPr>
      <w:proofErr w:type="spellStart"/>
      <w:r w:rsidRPr="002B49C7">
        <w:t>Cliffwater</w:t>
      </w:r>
      <w:proofErr w:type="spellEnd"/>
      <w:r w:rsidRPr="002B49C7">
        <w:t xml:space="preserve"> can </w:t>
      </w:r>
      <w:r w:rsidRPr="002B49C7">
        <w:rPr>
          <w:b/>
          <w:bCs/>
        </w:rPr>
        <w:t xml:space="preserve">push </w:t>
      </w:r>
      <w:proofErr w:type="gramStart"/>
      <w:r w:rsidRPr="002B49C7">
        <w:rPr>
          <w:b/>
          <w:bCs/>
        </w:rPr>
        <w:t>product</w:t>
      </w:r>
      <w:proofErr w:type="gramEnd"/>
      <w:r w:rsidRPr="002B49C7">
        <w:rPr>
          <w:b/>
          <w:bCs/>
        </w:rPr>
        <w:t xml:space="preserve"> through its unmatched RIA/wealth channels</w:t>
      </w:r>
      <w:r w:rsidRPr="002B49C7">
        <w:t>.</w:t>
      </w:r>
    </w:p>
    <w:p w14:paraId="7058C6B9" w14:textId="77777777" w:rsidR="002B49C7" w:rsidRPr="002B49C7" w:rsidRDefault="002B49C7" w:rsidP="002B49C7">
      <w:pPr>
        <w:numPr>
          <w:ilvl w:val="1"/>
          <w:numId w:val="8"/>
        </w:numPr>
      </w:pPr>
      <w:r w:rsidRPr="002B49C7">
        <w:lastRenderedPageBreak/>
        <w:t xml:space="preserve">Townsend supplies the </w:t>
      </w:r>
      <w:r w:rsidRPr="002B49C7">
        <w:rPr>
          <w:b/>
          <w:bCs/>
        </w:rPr>
        <w:t>differentiated RE content</w:t>
      </w:r>
      <w:r w:rsidRPr="002B49C7">
        <w:t xml:space="preserve"> (core/core plus, secondaries, discounted fund launches).</w:t>
      </w:r>
    </w:p>
    <w:p w14:paraId="18CC8F49" w14:textId="77777777" w:rsidR="002B49C7" w:rsidRPr="002B49C7" w:rsidRDefault="002B49C7" w:rsidP="002B49C7">
      <w:pPr>
        <w:numPr>
          <w:ilvl w:val="0"/>
          <w:numId w:val="8"/>
        </w:numPr>
      </w:pPr>
      <w:proofErr w:type="spellStart"/>
      <w:r w:rsidRPr="002B49C7">
        <w:rPr>
          <w:b/>
          <w:bCs/>
        </w:rPr>
        <w:t>Cliffwater’s</w:t>
      </w:r>
      <w:proofErr w:type="spellEnd"/>
      <w:r w:rsidRPr="002B49C7">
        <w:rPr>
          <w:b/>
          <w:bCs/>
        </w:rPr>
        <w:t xml:space="preserve"> Interval Fund Expertise + Townsend’s Real Estate Expertise</w:t>
      </w:r>
    </w:p>
    <w:p w14:paraId="7AA1A288" w14:textId="77777777" w:rsidR="002B49C7" w:rsidRPr="002B49C7" w:rsidRDefault="002B49C7" w:rsidP="002B49C7">
      <w:pPr>
        <w:numPr>
          <w:ilvl w:val="1"/>
          <w:numId w:val="8"/>
        </w:numPr>
      </w:pPr>
      <w:proofErr w:type="spellStart"/>
      <w:r w:rsidRPr="002B49C7">
        <w:t>Cliffwater</w:t>
      </w:r>
      <w:proofErr w:type="spellEnd"/>
      <w:r w:rsidRPr="002B49C7">
        <w:t xml:space="preserve"> knows how to </w:t>
      </w:r>
      <w:r w:rsidRPr="002B49C7">
        <w:rPr>
          <w:b/>
          <w:bCs/>
        </w:rPr>
        <w:t>balance liquidity, yields, and regulatory requirements</w:t>
      </w:r>
      <w:r w:rsidRPr="002B49C7">
        <w:t>.</w:t>
      </w:r>
    </w:p>
    <w:p w14:paraId="25E53265" w14:textId="77777777" w:rsidR="002B49C7" w:rsidRPr="002B49C7" w:rsidRDefault="002B49C7" w:rsidP="002B49C7">
      <w:pPr>
        <w:numPr>
          <w:ilvl w:val="1"/>
          <w:numId w:val="8"/>
        </w:numPr>
      </w:pPr>
      <w:r w:rsidRPr="002B49C7">
        <w:t xml:space="preserve">Townsend ensures </w:t>
      </w:r>
      <w:r w:rsidRPr="002B49C7">
        <w:rPr>
          <w:b/>
          <w:bCs/>
        </w:rPr>
        <w:t>high-quality underlying deal flow and strategies</w:t>
      </w:r>
      <w:r w:rsidRPr="002B49C7">
        <w:t xml:space="preserve"> that generate sustainable returns.</w:t>
      </w:r>
    </w:p>
    <w:p w14:paraId="64CB1140" w14:textId="77777777" w:rsidR="002B49C7" w:rsidRPr="002B49C7" w:rsidRDefault="002B49C7" w:rsidP="002B49C7">
      <w:pPr>
        <w:numPr>
          <w:ilvl w:val="0"/>
          <w:numId w:val="8"/>
        </w:numPr>
      </w:pPr>
      <w:r w:rsidRPr="002B49C7">
        <w:rPr>
          <w:b/>
          <w:bCs/>
        </w:rPr>
        <w:t>Closing Strategic Gaps</w:t>
      </w:r>
    </w:p>
    <w:p w14:paraId="5D61A5CE" w14:textId="77777777" w:rsidR="002B49C7" w:rsidRPr="002B49C7" w:rsidRDefault="002B49C7" w:rsidP="002B49C7">
      <w:pPr>
        <w:numPr>
          <w:ilvl w:val="1"/>
          <w:numId w:val="8"/>
        </w:numPr>
      </w:pPr>
      <w:proofErr w:type="spellStart"/>
      <w:r w:rsidRPr="002B49C7">
        <w:t>Cliffwater</w:t>
      </w:r>
      <w:proofErr w:type="spellEnd"/>
      <w:r w:rsidRPr="002B49C7">
        <w:t xml:space="preserve"> fills its </w:t>
      </w:r>
      <w:r w:rsidRPr="002B49C7">
        <w:rPr>
          <w:b/>
          <w:bCs/>
        </w:rPr>
        <w:t>product gap</w:t>
      </w:r>
      <w:r w:rsidRPr="002B49C7">
        <w:t xml:space="preserve"> in real </w:t>
      </w:r>
      <w:proofErr w:type="gramStart"/>
      <w:r w:rsidRPr="002B49C7">
        <w:t>estate—</w:t>
      </w:r>
      <w:proofErr w:type="gramEnd"/>
      <w:r w:rsidRPr="002B49C7">
        <w:t>the fastest-growing alt interval fund segment.</w:t>
      </w:r>
    </w:p>
    <w:p w14:paraId="0622BCB6" w14:textId="77777777" w:rsidR="002B49C7" w:rsidRPr="002B49C7" w:rsidRDefault="002B49C7" w:rsidP="002B49C7">
      <w:pPr>
        <w:numPr>
          <w:ilvl w:val="1"/>
          <w:numId w:val="8"/>
        </w:numPr>
      </w:pPr>
      <w:r w:rsidRPr="002B49C7">
        <w:t xml:space="preserve">Townsend gains </w:t>
      </w:r>
      <w:r w:rsidRPr="002B49C7">
        <w:rPr>
          <w:b/>
          <w:bCs/>
        </w:rPr>
        <w:t>wealth distribution scale</w:t>
      </w:r>
      <w:r w:rsidRPr="002B49C7">
        <w:t xml:space="preserve"> it has historically lacked, expanding its brand beyond institutions.</w:t>
      </w:r>
    </w:p>
    <w:p w14:paraId="7DAE42AB" w14:textId="77777777" w:rsidR="002B49C7" w:rsidRPr="002B49C7" w:rsidRDefault="002B49C7" w:rsidP="002B49C7">
      <w:pPr>
        <w:numPr>
          <w:ilvl w:val="0"/>
          <w:numId w:val="8"/>
        </w:numPr>
      </w:pPr>
      <w:r w:rsidRPr="002B49C7">
        <w:rPr>
          <w:b/>
          <w:bCs/>
        </w:rPr>
        <w:t>Enhanced Investor Value Proposition</w:t>
      </w:r>
    </w:p>
    <w:p w14:paraId="21408EF0" w14:textId="77777777" w:rsidR="002B49C7" w:rsidRPr="002B49C7" w:rsidRDefault="002B49C7" w:rsidP="002B49C7">
      <w:pPr>
        <w:numPr>
          <w:ilvl w:val="1"/>
          <w:numId w:val="8"/>
        </w:numPr>
      </w:pPr>
      <w:r w:rsidRPr="002B49C7">
        <w:t xml:space="preserve">Better </w:t>
      </w:r>
      <w:r w:rsidRPr="002B49C7">
        <w:rPr>
          <w:b/>
          <w:bCs/>
        </w:rPr>
        <w:t>yield coverage and alpha potential</w:t>
      </w:r>
      <w:r w:rsidRPr="002B49C7">
        <w:t xml:space="preserve"> (through secondaries, discounted entries, scale economics).</w:t>
      </w:r>
    </w:p>
    <w:p w14:paraId="44B8478F" w14:textId="77777777" w:rsidR="002B49C7" w:rsidRPr="002B49C7" w:rsidRDefault="002B49C7" w:rsidP="002B49C7">
      <w:pPr>
        <w:numPr>
          <w:ilvl w:val="1"/>
          <w:numId w:val="8"/>
        </w:numPr>
      </w:pPr>
      <w:r w:rsidRPr="002B49C7">
        <w:t xml:space="preserve">Combined credibility: </w:t>
      </w:r>
      <w:proofErr w:type="spellStart"/>
      <w:r w:rsidRPr="002B49C7">
        <w:rPr>
          <w:b/>
          <w:bCs/>
        </w:rPr>
        <w:t>Cliffwater’s</w:t>
      </w:r>
      <w:proofErr w:type="spellEnd"/>
      <w:r w:rsidRPr="002B49C7">
        <w:rPr>
          <w:b/>
          <w:bCs/>
        </w:rPr>
        <w:t xml:space="preserve"> interval fund leadership + Townsend’s real estate fiduciary brand</w:t>
      </w:r>
      <w:r w:rsidRPr="002B49C7">
        <w:t xml:space="preserve"> creates the </w:t>
      </w:r>
      <w:r w:rsidRPr="002B49C7">
        <w:rPr>
          <w:b/>
          <w:bCs/>
        </w:rPr>
        <w:t>most compelling RE interval fund offering in the market</w:t>
      </w:r>
      <w:r w:rsidRPr="002B49C7">
        <w:t>.</w:t>
      </w:r>
    </w:p>
    <w:p w14:paraId="6C9DFF87" w14:textId="77777777" w:rsidR="002B49C7" w:rsidRPr="002B49C7" w:rsidRDefault="002B49C7" w:rsidP="002B49C7">
      <w:pPr>
        <w:numPr>
          <w:ilvl w:val="0"/>
          <w:numId w:val="8"/>
        </w:numPr>
      </w:pPr>
      <w:r w:rsidRPr="002B49C7">
        <w:rPr>
          <w:b/>
          <w:bCs/>
        </w:rPr>
        <w:t>Future Growth Optionality</w:t>
      </w:r>
    </w:p>
    <w:p w14:paraId="0460E24C" w14:textId="77777777" w:rsidR="002B49C7" w:rsidRPr="002B49C7" w:rsidRDefault="002B49C7" w:rsidP="002B49C7">
      <w:pPr>
        <w:numPr>
          <w:ilvl w:val="1"/>
          <w:numId w:val="8"/>
        </w:numPr>
      </w:pPr>
      <w:r w:rsidRPr="002B49C7">
        <w:t xml:space="preserve">After RE Interval Fund 2.0, the partnership can expand into </w:t>
      </w:r>
      <w:r w:rsidRPr="002B49C7">
        <w:rPr>
          <w:b/>
          <w:bCs/>
        </w:rPr>
        <w:t>Real Assets Interval Funds</w:t>
      </w:r>
      <w:r w:rsidRPr="002B49C7">
        <w:t xml:space="preserve"> (infra, </w:t>
      </w:r>
      <w:proofErr w:type="gramStart"/>
      <w:r w:rsidRPr="002B49C7">
        <w:t>ag</w:t>
      </w:r>
      <w:proofErr w:type="gramEnd"/>
      <w:r w:rsidRPr="002B49C7">
        <w:t>, timber)—first-of-its-kind in the market.</w:t>
      </w:r>
    </w:p>
    <w:p w14:paraId="28519A05" w14:textId="7E79AF9D" w:rsidR="002B49C7" w:rsidRDefault="002B49C7">
      <w:r>
        <w:br w:type="page"/>
      </w:r>
    </w:p>
    <w:p w14:paraId="22B4486A" w14:textId="77777777" w:rsidR="007F1DDD" w:rsidRPr="007F1DDD" w:rsidRDefault="007F1DDD" w:rsidP="007F1DDD">
      <w:pPr>
        <w:rPr>
          <w:b/>
          <w:bCs/>
        </w:rPr>
      </w:pPr>
      <w:r w:rsidRPr="007F1DDD">
        <w:rPr>
          <w:b/>
          <w:bCs/>
        </w:rPr>
        <w:lastRenderedPageBreak/>
        <w:t>Business Model Options for Townsend–</w:t>
      </w:r>
      <w:proofErr w:type="spellStart"/>
      <w:r w:rsidRPr="007F1DDD">
        <w:rPr>
          <w:b/>
          <w:bCs/>
        </w:rPr>
        <w:t>Cliffwater</w:t>
      </w:r>
      <w:proofErr w:type="spellEnd"/>
      <w:r w:rsidRPr="007F1DDD">
        <w:rPr>
          <w:b/>
          <w:bCs/>
        </w:rPr>
        <w:t xml:space="preserve"> Real Estate Interval Fund 2.0</w:t>
      </w:r>
    </w:p>
    <w:p w14:paraId="794AD9C7" w14:textId="77777777" w:rsidR="007F1DDD" w:rsidRPr="007F1DDD" w:rsidRDefault="007F1DDD" w:rsidP="007F1DDD">
      <w:r w:rsidRPr="007F1DDD">
        <w:pict w14:anchorId="1C9CFC02">
          <v:rect id="_x0000_i1105" style="width:0;height:1.5pt" o:hralign="center" o:hrstd="t" o:hr="t" fillcolor="#a0a0a0" stroked="f"/>
        </w:pict>
      </w:r>
    </w:p>
    <w:p w14:paraId="4791AE3D" w14:textId="77777777" w:rsidR="007F1DDD" w:rsidRPr="007F1DDD" w:rsidRDefault="007F1DDD" w:rsidP="007F1DDD">
      <w:pPr>
        <w:rPr>
          <w:b/>
          <w:bCs/>
        </w:rPr>
      </w:pPr>
      <w:r w:rsidRPr="007F1DDD">
        <w:rPr>
          <w:b/>
          <w:bCs/>
        </w:rPr>
        <w:t xml:space="preserve">Model 1: </w:t>
      </w:r>
      <w:proofErr w:type="spellStart"/>
      <w:r w:rsidRPr="007F1DDD">
        <w:rPr>
          <w:b/>
          <w:bCs/>
        </w:rPr>
        <w:t>Cliffwater</w:t>
      </w:r>
      <w:proofErr w:type="spellEnd"/>
      <w:r w:rsidRPr="007F1DDD">
        <w:rPr>
          <w:b/>
          <w:bCs/>
        </w:rPr>
        <w:t xml:space="preserve"> Product Powered by Townsend</w:t>
      </w:r>
    </w:p>
    <w:p w14:paraId="3AD6393F" w14:textId="77777777" w:rsidR="007F1DDD" w:rsidRPr="007F1DDD" w:rsidRDefault="007F1DDD" w:rsidP="007F1DDD">
      <w:pPr>
        <w:numPr>
          <w:ilvl w:val="0"/>
          <w:numId w:val="9"/>
        </w:numPr>
      </w:pPr>
      <w:r w:rsidRPr="007F1DDD">
        <w:rPr>
          <w:b/>
          <w:bCs/>
        </w:rPr>
        <w:t>Structure &amp; Branding</w:t>
      </w:r>
    </w:p>
    <w:p w14:paraId="475EEC9E" w14:textId="77777777" w:rsidR="007F1DDD" w:rsidRPr="007F1DDD" w:rsidRDefault="007F1DDD" w:rsidP="007F1DDD">
      <w:pPr>
        <w:numPr>
          <w:ilvl w:val="1"/>
          <w:numId w:val="9"/>
        </w:numPr>
      </w:pPr>
      <w:r w:rsidRPr="007F1DDD">
        <w:t xml:space="preserve">The product is launched under the </w:t>
      </w:r>
      <w:proofErr w:type="spellStart"/>
      <w:r w:rsidRPr="007F1DDD">
        <w:rPr>
          <w:b/>
          <w:bCs/>
        </w:rPr>
        <w:t>Cliffwater</w:t>
      </w:r>
      <w:proofErr w:type="spellEnd"/>
      <w:r w:rsidRPr="007F1DDD">
        <w:rPr>
          <w:b/>
          <w:bCs/>
        </w:rPr>
        <w:t xml:space="preserve"> </w:t>
      </w:r>
      <w:proofErr w:type="gramStart"/>
      <w:r w:rsidRPr="007F1DDD">
        <w:rPr>
          <w:b/>
          <w:bCs/>
        </w:rPr>
        <w:t>platform</w:t>
      </w:r>
      <w:r w:rsidRPr="007F1DDD">
        <w:t>, but</w:t>
      </w:r>
      <w:proofErr w:type="gramEnd"/>
      <w:r w:rsidRPr="007F1DDD">
        <w:t xml:space="preserve"> may be branded as either </w:t>
      </w:r>
      <w:proofErr w:type="spellStart"/>
      <w:r w:rsidRPr="007F1DDD">
        <w:rPr>
          <w:b/>
          <w:bCs/>
        </w:rPr>
        <w:t>Cliffwater</w:t>
      </w:r>
      <w:proofErr w:type="spellEnd"/>
      <w:r w:rsidRPr="007F1DDD">
        <w:rPr>
          <w:b/>
          <w:bCs/>
        </w:rPr>
        <w:t xml:space="preserve"> or Townsend</w:t>
      </w:r>
      <w:r w:rsidRPr="007F1DDD">
        <w:t xml:space="preserve"> depending on market dynamics.</w:t>
      </w:r>
    </w:p>
    <w:p w14:paraId="1FA85539" w14:textId="77777777" w:rsidR="007F1DDD" w:rsidRPr="007F1DDD" w:rsidRDefault="007F1DDD" w:rsidP="007F1DDD">
      <w:pPr>
        <w:numPr>
          <w:ilvl w:val="1"/>
          <w:numId w:val="9"/>
        </w:numPr>
      </w:pPr>
      <w:r w:rsidRPr="007F1DDD">
        <w:t xml:space="preserve">Investment Committee (IC) </w:t>
      </w:r>
      <w:proofErr w:type="gramStart"/>
      <w:r w:rsidRPr="007F1DDD">
        <w:t>comprised</w:t>
      </w:r>
      <w:proofErr w:type="gramEnd"/>
      <w:r w:rsidRPr="007F1DDD">
        <w:t xml:space="preserve"> of equal representation from both firms; decisions require a </w:t>
      </w:r>
      <w:r w:rsidRPr="007F1DDD">
        <w:rPr>
          <w:b/>
          <w:bCs/>
        </w:rPr>
        <w:t>majority</w:t>
      </w:r>
      <w:r w:rsidRPr="007F1DDD">
        <w:t xml:space="preserve">, ensuring each party has an </w:t>
      </w:r>
      <w:r w:rsidRPr="007F1DDD">
        <w:rPr>
          <w:b/>
          <w:bCs/>
        </w:rPr>
        <w:t>effective veto</w:t>
      </w:r>
      <w:r w:rsidRPr="007F1DDD">
        <w:t>.</w:t>
      </w:r>
    </w:p>
    <w:p w14:paraId="17DA2DCC" w14:textId="77777777" w:rsidR="007F1DDD" w:rsidRPr="007F1DDD" w:rsidRDefault="007F1DDD" w:rsidP="007F1DDD">
      <w:pPr>
        <w:numPr>
          <w:ilvl w:val="0"/>
          <w:numId w:val="9"/>
        </w:numPr>
      </w:pPr>
      <w:r w:rsidRPr="007F1DDD">
        <w:rPr>
          <w:b/>
          <w:bCs/>
        </w:rPr>
        <w:t>Roles &amp; Responsibilities</w:t>
      </w:r>
    </w:p>
    <w:p w14:paraId="281BA688" w14:textId="77777777" w:rsidR="007F1DDD" w:rsidRPr="007F1DDD" w:rsidRDefault="007F1DDD" w:rsidP="007F1DDD">
      <w:pPr>
        <w:numPr>
          <w:ilvl w:val="1"/>
          <w:numId w:val="9"/>
        </w:numPr>
      </w:pPr>
      <w:r w:rsidRPr="007F1DDD">
        <w:rPr>
          <w:b/>
          <w:bCs/>
        </w:rPr>
        <w:t>Townsend</w:t>
      </w:r>
      <w:r w:rsidRPr="007F1DDD">
        <w:t>: Provides investment expertise, sourcing, and data for daily NAV inputs.</w:t>
      </w:r>
    </w:p>
    <w:p w14:paraId="47D06475" w14:textId="77777777" w:rsidR="007F1DDD" w:rsidRPr="007F1DDD" w:rsidRDefault="007F1DDD" w:rsidP="007F1DDD">
      <w:pPr>
        <w:numPr>
          <w:ilvl w:val="1"/>
          <w:numId w:val="9"/>
        </w:numPr>
      </w:pPr>
      <w:proofErr w:type="spellStart"/>
      <w:r w:rsidRPr="007F1DDD">
        <w:rPr>
          <w:b/>
          <w:bCs/>
        </w:rPr>
        <w:t>Cliffwater</w:t>
      </w:r>
      <w:proofErr w:type="spellEnd"/>
      <w:r w:rsidRPr="007F1DDD">
        <w:t>: Oversees NAV calculation, statutory reporting, and compliance.</w:t>
      </w:r>
    </w:p>
    <w:p w14:paraId="20AAA70F" w14:textId="77777777" w:rsidR="007F1DDD" w:rsidRPr="007F1DDD" w:rsidRDefault="007F1DDD" w:rsidP="007F1DDD">
      <w:pPr>
        <w:numPr>
          <w:ilvl w:val="0"/>
          <w:numId w:val="9"/>
        </w:numPr>
      </w:pPr>
      <w:r w:rsidRPr="007F1DDD">
        <w:rPr>
          <w:b/>
          <w:bCs/>
        </w:rPr>
        <w:t>Governance</w:t>
      </w:r>
    </w:p>
    <w:p w14:paraId="4DD7BA06" w14:textId="77777777" w:rsidR="007F1DDD" w:rsidRPr="007F1DDD" w:rsidRDefault="007F1DDD" w:rsidP="007F1DDD">
      <w:pPr>
        <w:numPr>
          <w:ilvl w:val="1"/>
          <w:numId w:val="9"/>
        </w:numPr>
      </w:pPr>
      <w:r w:rsidRPr="007F1DDD">
        <w:t xml:space="preserve">Townsend is </w:t>
      </w:r>
      <w:r w:rsidRPr="007F1DDD">
        <w:rPr>
          <w:b/>
          <w:bCs/>
        </w:rPr>
        <w:t>not a subadvisor</w:t>
      </w:r>
      <w:r w:rsidRPr="007F1DDD">
        <w:t>; rather, both firms contribute equally to IC decision-making, aligning investment and portfolio management responsibilities.</w:t>
      </w:r>
    </w:p>
    <w:p w14:paraId="68084E45" w14:textId="77777777" w:rsidR="007F1DDD" w:rsidRPr="007F1DDD" w:rsidRDefault="007F1DDD" w:rsidP="007F1DDD">
      <w:pPr>
        <w:numPr>
          <w:ilvl w:val="0"/>
          <w:numId w:val="9"/>
        </w:numPr>
      </w:pPr>
      <w:r w:rsidRPr="007F1DDD">
        <w:rPr>
          <w:b/>
          <w:bCs/>
        </w:rPr>
        <w:t>Economics</w:t>
      </w:r>
    </w:p>
    <w:p w14:paraId="21AFA1F5" w14:textId="77777777" w:rsidR="007F1DDD" w:rsidRPr="007F1DDD" w:rsidRDefault="007F1DDD" w:rsidP="007F1DDD">
      <w:pPr>
        <w:numPr>
          <w:ilvl w:val="1"/>
          <w:numId w:val="9"/>
        </w:numPr>
      </w:pPr>
      <w:r w:rsidRPr="007F1DDD">
        <w:t xml:space="preserve">Townsend is paid as a </w:t>
      </w:r>
      <w:r w:rsidRPr="007F1DDD">
        <w:rPr>
          <w:b/>
          <w:bCs/>
        </w:rPr>
        <w:t>percentage of AUM</w:t>
      </w:r>
      <w:r w:rsidRPr="007F1DDD">
        <w:t>.</w:t>
      </w:r>
    </w:p>
    <w:p w14:paraId="69E4F544" w14:textId="77777777" w:rsidR="007F1DDD" w:rsidRPr="007F1DDD" w:rsidRDefault="007F1DDD" w:rsidP="007F1DDD">
      <w:pPr>
        <w:numPr>
          <w:ilvl w:val="1"/>
          <w:numId w:val="9"/>
        </w:numPr>
      </w:pPr>
      <w:r w:rsidRPr="007F1DDD">
        <w:t xml:space="preserve">Fee structure is </w:t>
      </w:r>
      <w:proofErr w:type="gramStart"/>
      <w:r w:rsidRPr="007F1DDD">
        <w:t>calibrated</w:t>
      </w:r>
      <w:proofErr w:type="gramEnd"/>
      <w:r w:rsidRPr="007F1DDD">
        <w:t xml:space="preserve"> to produce a </w:t>
      </w:r>
      <w:r w:rsidRPr="007F1DDD">
        <w:rPr>
          <w:b/>
          <w:bCs/>
        </w:rPr>
        <w:t>roughly 50/50 profit split</w:t>
      </w:r>
      <w:r w:rsidRPr="007F1DDD">
        <w:t xml:space="preserve"> between the two firms.</w:t>
      </w:r>
    </w:p>
    <w:p w14:paraId="0FA21390" w14:textId="77777777" w:rsidR="007F1DDD" w:rsidRPr="007F1DDD" w:rsidRDefault="007F1DDD" w:rsidP="007F1DDD">
      <w:pPr>
        <w:numPr>
          <w:ilvl w:val="1"/>
          <w:numId w:val="9"/>
        </w:numPr>
      </w:pPr>
      <w:r w:rsidRPr="007F1DDD">
        <w:rPr>
          <w:b/>
          <w:bCs/>
        </w:rPr>
        <w:t>Guardrails</w:t>
      </w:r>
      <w:r w:rsidRPr="007F1DDD">
        <w:t xml:space="preserve"> are established to define and cap allowable business expenses.</w:t>
      </w:r>
    </w:p>
    <w:p w14:paraId="57D53754" w14:textId="77777777" w:rsidR="007F1DDD" w:rsidRPr="007F1DDD" w:rsidRDefault="007F1DDD" w:rsidP="007F1DDD">
      <w:r w:rsidRPr="007F1DDD">
        <w:pict w14:anchorId="4D7C8C20">
          <v:rect id="_x0000_i1106" style="width:0;height:1.5pt" o:hralign="center" o:hrstd="t" o:hr="t" fillcolor="#a0a0a0" stroked="f"/>
        </w:pict>
      </w:r>
    </w:p>
    <w:p w14:paraId="29B87E50" w14:textId="77777777" w:rsidR="007F1DDD" w:rsidRPr="007F1DDD" w:rsidRDefault="007F1DDD" w:rsidP="007F1DDD">
      <w:pPr>
        <w:rPr>
          <w:b/>
          <w:bCs/>
        </w:rPr>
      </w:pPr>
      <w:r w:rsidRPr="007F1DDD">
        <w:rPr>
          <w:b/>
          <w:bCs/>
        </w:rPr>
        <w:t>Model 2: Joint Venture Entity</w:t>
      </w:r>
    </w:p>
    <w:p w14:paraId="25D29303" w14:textId="77777777" w:rsidR="007F1DDD" w:rsidRPr="007F1DDD" w:rsidRDefault="007F1DDD" w:rsidP="007F1DDD">
      <w:pPr>
        <w:numPr>
          <w:ilvl w:val="0"/>
          <w:numId w:val="10"/>
        </w:numPr>
      </w:pPr>
      <w:r w:rsidRPr="007F1DDD">
        <w:rPr>
          <w:b/>
          <w:bCs/>
        </w:rPr>
        <w:t>Structure &amp; Governance</w:t>
      </w:r>
    </w:p>
    <w:p w14:paraId="1A5EACAA" w14:textId="77777777" w:rsidR="007F1DDD" w:rsidRPr="007F1DDD" w:rsidRDefault="007F1DDD" w:rsidP="007F1DDD">
      <w:pPr>
        <w:numPr>
          <w:ilvl w:val="1"/>
          <w:numId w:val="10"/>
        </w:numPr>
      </w:pPr>
      <w:r w:rsidRPr="007F1DDD">
        <w:t xml:space="preserve">A new </w:t>
      </w:r>
      <w:r w:rsidRPr="007F1DDD">
        <w:rPr>
          <w:b/>
          <w:bCs/>
        </w:rPr>
        <w:t>joint venture (JV) entity</w:t>
      </w:r>
      <w:r w:rsidRPr="007F1DDD">
        <w:t xml:space="preserve"> is established, governed by a board with representatives from both Townsend and </w:t>
      </w:r>
      <w:proofErr w:type="spellStart"/>
      <w:r w:rsidRPr="007F1DDD">
        <w:t>Cliffwater</w:t>
      </w:r>
      <w:proofErr w:type="spellEnd"/>
      <w:r w:rsidRPr="007F1DDD">
        <w:t xml:space="preserve"> plus </w:t>
      </w:r>
      <w:r w:rsidRPr="007F1DDD">
        <w:rPr>
          <w:b/>
          <w:bCs/>
        </w:rPr>
        <w:t>2–4 independent directors</w:t>
      </w:r>
      <w:r w:rsidRPr="007F1DDD">
        <w:t>, nominated equally by the partners.</w:t>
      </w:r>
    </w:p>
    <w:p w14:paraId="3D12AFAE" w14:textId="77777777" w:rsidR="007F1DDD" w:rsidRPr="007F1DDD" w:rsidRDefault="007F1DDD" w:rsidP="007F1DDD">
      <w:pPr>
        <w:numPr>
          <w:ilvl w:val="0"/>
          <w:numId w:val="10"/>
        </w:numPr>
      </w:pPr>
      <w:r w:rsidRPr="007F1DDD">
        <w:rPr>
          <w:b/>
          <w:bCs/>
        </w:rPr>
        <w:t>Revenue &amp; Services</w:t>
      </w:r>
    </w:p>
    <w:p w14:paraId="10EA695A" w14:textId="77777777" w:rsidR="007F1DDD" w:rsidRPr="007F1DDD" w:rsidRDefault="007F1DDD" w:rsidP="007F1DDD">
      <w:pPr>
        <w:numPr>
          <w:ilvl w:val="1"/>
          <w:numId w:val="10"/>
        </w:numPr>
      </w:pPr>
      <w:r w:rsidRPr="007F1DDD">
        <w:lastRenderedPageBreak/>
        <w:t>All product revenue flows into the JV.</w:t>
      </w:r>
    </w:p>
    <w:p w14:paraId="0BD84B95" w14:textId="77777777" w:rsidR="007F1DDD" w:rsidRPr="007F1DDD" w:rsidRDefault="007F1DDD" w:rsidP="007F1DDD">
      <w:pPr>
        <w:numPr>
          <w:ilvl w:val="1"/>
          <w:numId w:val="10"/>
        </w:numPr>
      </w:pPr>
      <w:r w:rsidRPr="007F1DDD">
        <w:t>The JV compensates:</w:t>
      </w:r>
    </w:p>
    <w:p w14:paraId="03D85B37" w14:textId="77777777" w:rsidR="007F1DDD" w:rsidRPr="007F1DDD" w:rsidRDefault="007F1DDD" w:rsidP="007F1DDD">
      <w:pPr>
        <w:numPr>
          <w:ilvl w:val="2"/>
          <w:numId w:val="10"/>
        </w:numPr>
      </w:pPr>
      <w:proofErr w:type="spellStart"/>
      <w:r w:rsidRPr="007F1DDD">
        <w:rPr>
          <w:b/>
          <w:bCs/>
        </w:rPr>
        <w:t>Cliffwater</w:t>
      </w:r>
      <w:proofErr w:type="spellEnd"/>
      <w:r w:rsidRPr="007F1DDD">
        <w:t xml:space="preserve"> for distribution, interval fund management, and compliance/reporting execution.</w:t>
      </w:r>
    </w:p>
    <w:p w14:paraId="1E2FF66B" w14:textId="77777777" w:rsidR="007F1DDD" w:rsidRPr="007F1DDD" w:rsidRDefault="007F1DDD" w:rsidP="007F1DDD">
      <w:pPr>
        <w:numPr>
          <w:ilvl w:val="2"/>
          <w:numId w:val="10"/>
        </w:numPr>
      </w:pPr>
      <w:r w:rsidRPr="007F1DDD">
        <w:rPr>
          <w:b/>
          <w:bCs/>
        </w:rPr>
        <w:t>Townsend</w:t>
      </w:r>
      <w:r w:rsidRPr="007F1DDD">
        <w:t xml:space="preserve"> for sourcing investments, managing RE allocations, and providing inputs for NAV reporting.</w:t>
      </w:r>
    </w:p>
    <w:p w14:paraId="310D2B82" w14:textId="77777777" w:rsidR="007F1DDD" w:rsidRPr="007F1DDD" w:rsidRDefault="007F1DDD" w:rsidP="007F1DDD">
      <w:pPr>
        <w:numPr>
          <w:ilvl w:val="0"/>
          <w:numId w:val="10"/>
        </w:numPr>
      </w:pPr>
      <w:r w:rsidRPr="007F1DDD">
        <w:rPr>
          <w:b/>
          <w:bCs/>
        </w:rPr>
        <w:t>Economics</w:t>
      </w:r>
    </w:p>
    <w:p w14:paraId="614ADC63" w14:textId="77777777" w:rsidR="007F1DDD" w:rsidRPr="007F1DDD" w:rsidRDefault="007F1DDD" w:rsidP="007F1DDD">
      <w:pPr>
        <w:numPr>
          <w:ilvl w:val="1"/>
          <w:numId w:val="10"/>
        </w:numPr>
      </w:pPr>
      <w:r w:rsidRPr="007F1DDD">
        <w:t>Profits accrue within the JV and are shared according to the agreed governance framework.</w:t>
      </w:r>
    </w:p>
    <w:p w14:paraId="0FF5AAB8" w14:textId="77777777" w:rsidR="007F1DDD" w:rsidRPr="007F1DDD" w:rsidRDefault="007F1DDD" w:rsidP="007F1DDD">
      <w:pPr>
        <w:numPr>
          <w:ilvl w:val="1"/>
          <w:numId w:val="10"/>
        </w:numPr>
      </w:pPr>
      <w:r w:rsidRPr="007F1DDD">
        <w:t xml:space="preserve">Creates a </w:t>
      </w:r>
      <w:r w:rsidRPr="007F1DDD">
        <w:rPr>
          <w:b/>
          <w:bCs/>
        </w:rPr>
        <w:t>single aligned platform</w:t>
      </w:r>
      <w:r w:rsidRPr="007F1DDD">
        <w:t xml:space="preserve"> with transparent economics.</w:t>
      </w:r>
    </w:p>
    <w:p w14:paraId="5EA305C5" w14:textId="77777777" w:rsidR="007F1DDD" w:rsidRPr="007F1DDD" w:rsidRDefault="007F1DDD" w:rsidP="007F1DDD">
      <w:r w:rsidRPr="007F1DDD">
        <w:pict w14:anchorId="3E1898B1">
          <v:rect id="_x0000_i1107" style="width:0;height:1.5pt" o:hralign="center" o:hrstd="t" o:hr="t" fillcolor="#a0a0a0" stroked="f"/>
        </w:pict>
      </w:r>
    </w:p>
    <w:p w14:paraId="2F2147DC" w14:textId="77777777" w:rsidR="007F1DDD" w:rsidRPr="007F1DDD" w:rsidRDefault="007F1DDD" w:rsidP="007F1DDD">
      <w:pPr>
        <w:rPr>
          <w:b/>
          <w:bCs/>
        </w:rPr>
      </w:pPr>
      <w:r w:rsidRPr="007F1DDD">
        <w:rPr>
          <w:b/>
          <w:bCs/>
        </w:rPr>
        <w:t>Additional Considerations</w:t>
      </w:r>
    </w:p>
    <w:p w14:paraId="2ACE8EFA" w14:textId="77777777" w:rsidR="007F1DDD" w:rsidRPr="007F1DDD" w:rsidRDefault="007F1DDD" w:rsidP="007F1DDD">
      <w:pPr>
        <w:numPr>
          <w:ilvl w:val="0"/>
          <w:numId w:val="11"/>
        </w:numPr>
      </w:pPr>
      <w:r w:rsidRPr="007F1DDD">
        <w:rPr>
          <w:b/>
          <w:bCs/>
        </w:rPr>
        <w:t>GP Capital Contribution</w:t>
      </w:r>
    </w:p>
    <w:p w14:paraId="514FCE4F" w14:textId="77777777" w:rsidR="007F1DDD" w:rsidRPr="007F1DDD" w:rsidRDefault="007F1DDD" w:rsidP="007F1DDD">
      <w:pPr>
        <w:numPr>
          <w:ilvl w:val="1"/>
          <w:numId w:val="11"/>
        </w:numPr>
      </w:pPr>
      <w:r w:rsidRPr="007F1DDD">
        <w:t xml:space="preserve">The entity (or partner) providing GP funding earns a </w:t>
      </w:r>
      <w:r w:rsidRPr="007F1DDD">
        <w:rPr>
          <w:b/>
          <w:bCs/>
        </w:rPr>
        <w:t>12% preferred return</w:t>
      </w:r>
      <w:r w:rsidRPr="007F1DDD">
        <w:t xml:space="preserve"> on its committed capital until fully repaid.</w:t>
      </w:r>
    </w:p>
    <w:p w14:paraId="7DAA7D18" w14:textId="77777777" w:rsidR="007F1DDD" w:rsidRPr="007F1DDD" w:rsidRDefault="007F1DDD" w:rsidP="007F1DDD">
      <w:pPr>
        <w:numPr>
          <w:ilvl w:val="0"/>
          <w:numId w:val="11"/>
        </w:numPr>
      </w:pPr>
      <w:r w:rsidRPr="007F1DDD">
        <w:rPr>
          <w:b/>
          <w:bCs/>
        </w:rPr>
        <w:t>Seed Capital</w:t>
      </w:r>
    </w:p>
    <w:p w14:paraId="108DFE1A" w14:textId="77777777" w:rsidR="007F1DDD" w:rsidRPr="007F1DDD" w:rsidRDefault="007F1DDD" w:rsidP="007F1DDD">
      <w:pPr>
        <w:numPr>
          <w:ilvl w:val="1"/>
          <w:numId w:val="11"/>
        </w:numPr>
      </w:pPr>
      <w:r w:rsidRPr="007F1DDD">
        <w:t xml:space="preserve">Target seed: </w:t>
      </w:r>
      <w:r w:rsidRPr="007F1DDD">
        <w:rPr>
          <w:b/>
          <w:bCs/>
        </w:rPr>
        <w:t>$200 million</w:t>
      </w:r>
      <w:r w:rsidRPr="007F1DDD">
        <w:t>.</w:t>
      </w:r>
    </w:p>
    <w:p w14:paraId="3259F301" w14:textId="77777777" w:rsidR="007F1DDD" w:rsidRPr="007F1DDD" w:rsidRDefault="007F1DDD" w:rsidP="007F1DDD">
      <w:pPr>
        <w:numPr>
          <w:ilvl w:val="1"/>
          <w:numId w:val="11"/>
        </w:numPr>
      </w:pPr>
      <w:r w:rsidRPr="007F1DDD">
        <w:t xml:space="preserve">If raised from </w:t>
      </w:r>
      <w:r w:rsidRPr="007F1DDD">
        <w:rPr>
          <w:b/>
          <w:bCs/>
        </w:rPr>
        <w:t>third-party sources</w:t>
      </w:r>
      <w:r w:rsidRPr="007F1DDD">
        <w:t xml:space="preserve">, it is treated as a </w:t>
      </w:r>
      <w:r w:rsidRPr="007F1DDD">
        <w:rPr>
          <w:b/>
          <w:bCs/>
        </w:rPr>
        <w:t>joint effort</w:t>
      </w:r>
      <w:r w:rsidRPr="007F1DDD">
        <w:t>.</w:t>
      </w:r>
    </w:p>
    <w:p w14:paraId="3FCC32BF" w14:textId="77777777" w:rsidR="007F1DDD" w:rsidRPr="007F1DDD" w:rsidRDefault="007F1DDD" w:rsidP="007F1DDD">
      <w:pPr>
        <w:numPr>
          <w:ilvl w:val="1"/>
          <w:numId w:val="11"/>
        </w:numPr>
      </w:pPr>
      <w:r w:rsidRPr="007F1DDD">
        <w:t xml:space="preserve">If sourced from the </w:t>
      </w:r>
      <w:r w:rsidRPr="007F1DDD">
        <w:rPr>
          <w:b/>
          <w:bCs/>
        </w:rPr>
        <w:t>existing capital pools</w:t>
      </w:r>
      <w:r w:rsidRPr="007F1DDD">
        <w:t xml:space="preserve"> of either Townsend or </w:t>
      </w:r>
      <w:proofErr w:type="spellStart"/>
      <w:r w:rsidRPr="007F1DDD">
        <w:t>Cliffwater</w:t>
      </w:r>
      <w:proofErr w:type="spellEnd"/>
      <w:r w:rsidRPr="007F1DDD">
        <w:t xml:space="preserve">, the contributing partner receives </w:t>
      </w:r>
      <w:r w:rsidRPr="007F1DDD">
        <w:rPr>
          <w:b/>
          <w:bCs/>
        </w:rPr>
        <w:t>additional compensation</w:t>
      </w:r>
      <w:r w:rsidRPr="007F1DDD">
        <w:t xml:space="preserve"> for providing the seed.</w:t>
      </w:r>
    </w:p>
    <w:p w14:paraId="17C3AADF" w14:textId="77777777" w:rsidR="007F1DDD" w:rsidRPr="007F1DDD" w:rsidRDefault="007F1DDD" w:rsidP="007F1DDD">
      <w:r w:rsidRPr="007F1DDD">
        <w:pict w14:anchorId="50A69BD0">
          <v:rect id="_x0000_i1108" style="width:0;height:1.5pt" o:hralign="center" o:hrstd="t" o:hr="t" fillcolor="#a0a0a0" stroked="f"/>
        </w:pict>
      </w:r>
    </w:p>
    <w:p w14:paraId="487EEC8D" w14:textId="77777777" w:rsidR="007F1DDD" w:rsidRPr="007F1DDD" w:rsidRDefault="007F1DDD" w:rsidP="007F1DDD">
      <w:pPr>
        <w:rPr>
          <w:b/>
          <w:bCs/>
        </w:rPr>
      </w:pPr>
      <w:r w:rsidRPr="007F1DDD">
        <w:rPr>
          <w:b/>
          <w:bCs/>
        </w:rPr>
        <w:t>Summary</w:t>
      </w:r>
    </w:p>
    <w:p w14:paraId="4845B843" w14:textId="77777777" w:rsidR="007F1DDD" w:rsidRPr="007F1DDD" w:rsidRDefault="007F1DDD" w:rsidP="007F1DDD">
      <w:r w:rsidRPr="007F1DDD">
        <w:t>Both models align incentives while reflecting each partner’s distinct strengths:</w:t>
      </w:r>
    </w:p>
    <w:p w14:paraId="35BAB06B" w14:textId="77777777" w:rsidR="007F1DDD" w:rsidRPr="007F1DDD" w:rsidRDefault="007F1DDD" w:rsidP="007F1DDD">
      <w:pPr>
        <w:numPr>
          <w:ilvl w:val="0"/>
          <w:numId w:val="12"/>
        </w:numPr>
      </w:pPr>
      <w:r w:rsidRPr="007F1DDD">
        <w:rPr>
          <w:b/>
          <w:bCs/>
        </w:rPr>
        <w:t>Model 1</w:t>
      </w:r>
      <w:r w:rsidRPr="007F1DDD">
        <w:t xml:space="preserve"> leverages </w:t>
      </w:r>
      <w:proofErr w:type="spellStart"/>
      <w:r w:rsidRPr="007F1DDD">
        <w:t>Cliffwater’s</w:t>
      </w:r>
      <w:proofErr w:type="spellEnd"/>
      <w:r w:rsidRPr="007F1DDD">
        <w:t xml:space="preserve"> established distribution and reporting infrastructure, with Townsend as an equal co-decision maker ensuring RE expertise is embedded at the core.</w:t>
      </w:r>
    </w:p>
    <w:p w14:paraId="560EB6B0" w14:textId="77777777" w:rsidR="007F1DDD" w:rsidRPr="007F1DDD" w:rsidRDefault="007F1DDD" w:rsidP="007F1DDD">
      <w:pPr>
        <w:numPr>
          <w:ilvl w:val="0"/>
          <w:numId w:val="12"/>
        </w:numPr>
      </w:pPr>
      <w:r w:rsidRPr="007F1DDD">
        <w:rPr>
          <w:b/>
          <w:bCs/>
        </w:rPr>
        <w:t>Model 2</w:t>
      </w:r>
      <w:r w:rsidRPr="007F1DDD">
        <w:t xml:space="preserve"> creates a standalone JV that integrates revenues, governance, and services under one umbrella, offering transparency and longer-term optionality.</w:t>
      </w:r>
    </w:p>
    <w:p w14:paraId="0D835229" w14:textId="77777777" w:rsidR="007F1DDD" w:rsidRPr="007F1DDD" w:rsidRDefault="007F1DDD" w:rsidP="007F1DDD">
      <w:r w:rsidRPr="007F1DDD">
        <w:lastRenderedPageBreak/>
        <w:t>In both cases, the structure ensures:</w:t>
      </w:r>
    </w:p>
    <w:p w14:paraId="01F3A8AB" w14:textId="77777777" w:rsidR="007F1DDD" w:rsidRPr="007F1DDD" w:rsidRDefault="007F1DDD" w:rsidP="007F1DDD">
      <w:pPr>
        <w:numPr>
          <w:ilvl w:val="0"/>
          <w:numId w:val="13"/>
        </w:numPr>
      </w:pPr>
      <w:r w:rsidRPr="007F1DDD">
        <w:rPr>
          <w:b/>
          <w:bCs/>
        </w:rPr>
        <w:t>Balanced governance and effective veto power</w:t>
      </w:r>
      <w:r w:rsidRPr="007F1DDD">
        <w:t>,</w:t>
      </w:r>
    </w:p>
    <w:p w14:paraId="7B9A5D51" w14:textId="77777777" w:rsidR="007F1DDD" w:rsidRPr="007F1DDD" w:rsidRDefault="007F1DDD" w:rsidP="007F1DDD">
      <w:pPr>
        <w:numPr>
          <w:ilvl w:val="0"/>
          <w:numId w:val="13"/>
        </w:numPr>
      </w:pPr>
      <w:r w:rsidRPr="007F1DDD">
        <w:rPr>
          <w:b/>
          <w:bCs/>
        </w:rPr>
        <w:t>Equitable economics (~50/50 split)</w:t>
      </w:r>
      <w:r w:rsidRPr="007F1DDD">
        <w:t>, and</w:t>
      </w:r>
    </w:p>
    <w:p w14:paraId="6BFAEB48" w14:textId="77777777" w:rsidR="007F1DDD" w:rsidRPr="007F1DDD" w:rsidRDefault="007F1DDD" w:rsidP="007F1DDD">
      <w:pPr>
        <w:numPr>
          <w:ilvl w:val="0"/>
          <w:numId w:val="13"/>
        </w:numPr>
      </w:pPr>
      <w:r w:rsidRPr="007F1DDD">
        <w:rPr>
          <w:b/>
          <w:bCs/>
        </w:rPr>
        <w:t>Clear delineation of roles</w:t>
      </w:r>
      <w:r w:rsidRPr="007F1DDD">
        <w:t xml:space="preserve"> where </w:t>
      </w:r>
      <w:proofErr w:type="spellStart"/>
      <w:r w:rsidRPr="007F1DDD">
        <w:t>Cliffwater</w:t>
      </w:r>
      <w:proofErr w:type="spellEnd"/>
      <w:r w:rsidRPr="007F1DDD">
        <w:t xml:space="preserve"> manages interval fund infrastructure and Townsend delivers differentiated real estate sourcing and investment capability.</w:t>
      </w:r>
    </w:p>
    <w:p w14:paraId="1D53148C" w14:textId="1BAD891E" w:rsidR="007F1DDD" w:rsidRDefault="007F1DDD">
      <w:r>
        <w:br w:type="page"/>
      </w:r>
    </w:p>
    <w:p w14:paraId="3C149710" w14:textId="77777777" w:rsidR="007F1DDD" w:rsidRPr="007F1DDD" w:rsidRDefault="007F1DDD" w:rsidP="007F1DDD">
      <w:pPr>
        <w:rPr>
          <w:b/>
          <w:bCs/>
        </w:rPr>
      </w:pPr>
      <w:r w:rsidRPr="007F1DDD">
        <w:rPr>
          <w:b/>
          <w:bCs/>
        </w:rPr>
        <w:lastRenderedPageBreak/>
        <w:t>Townsend–</w:t>
      </w:r>
      <w:proofErr w:type="spellStart"/>
      <w:r w:rsidRPr="007F1DDD">
        <w:rPr>
          <w:b/>
          <w:bCs/>
        </w:rPr>
        <w:t>Cliffwater</w:t>
      </w:r>
      <w:proofErr w:type="spellEnd"/>
      <w:r w:rsidRPr="007F1DDD">
        <w:rPr>
          <w:b/>
          <w:bCs/>
        </w:rPr>
        <w:t xml:space="preserve"> Real Estate Interval Fund 2.0</w:t>
      </w:r>
    </w:p>
    <w:p w14:paraId="63AD6A95" w14:textId="7C4E7393" w:rsidR="00F400A8" w:rsidRPr="007F1DDD" w:rsidRDefault="00F400A8" w:rsidP="00F400A8">
      <w:r w:rsidRPr="007F1DDD">
        <w:rPr>
          <w:b/>
          <w:bCs/>
        </w:rPr>
        <w:t>Executive Summary</w:t>
      </w:r>
      <w:r w:rsidRPr="007F1DDD">
        <w:br/>
      </w:r>
      <w:r>
        <w:t xml:space="preserve">Existing leaders </w:t>
      </w:r>
      <w:r w:rsidRPr="007F1DDD">
        <w:t>such as Apollo and Bluerock</w:t>
      </w:r>
      <w:r>
        <w:t xml:space="preserve"> </w:t>
      </w:r>
      <w:r w:rsidRPr="007F1DDD">
        <w:t>rely heavily on diversified ODCE strategies</w:t>
      </w:r>
      <w:r>
        <w:t xml:space="preserve">. </w:t>
      </w:r>
      <w:r w:rsidRPr="007F1DDD">
        <w:t xml:space="preserve">Townsend and </w:t>
      </w:r>
      <w:proofErr w:type="spellStart"/>
      <w:r w:rsidRPr="007F1DDD">
        <w:t>Cliffwater</w:t>
      </w:r>
      <w:proofErr w:type="spellEnd"/>
      <w:r w:rsidRPr="007F1DDD">
        <w:t xml:space="preserve"> together can deliver a </w:t>
      </w:r>
      <w:r w:rsidRPr="007F1DDD">
        <w:rPr>
          <w:b/>
          <w:bCs/>
        </w:rPr>
        <w:t>Gen 2 RE Interval Fund</w:t>
      </w:r>
      <w:r w:rsidRPr="007F1DDD">
        <w:t xml:space="preserve"> that provides better dividend coverage, stronger alpha, and differentiated investor value.</w:t>
      </w:r>
    </w:p>
    <w:p w14:paraId="0EDEC421" w14:textId="77777777" w:rsidR="00F400A8" w:rsidRPr="007F1DDD" w:rsidRDefault="00F400A8" w:rsidP="00F400A8">
      <w:r w:rsidRPr="007F1DDD">
        <w:pict w14:anchorId="57794DE0">
          <v:rect id="_x0000_i1137" style="width:0;height:1.5pt" o:hralign="center" o:hrstd="t" o:hr="t" fillcolor="#a0a0a0" stroked="f"/>
        </w:pict>
      </w:r>
    </w:p>
    <w:p w14:paraId="1316CBFB" w14:textId="4EF763E4" w:rsidR="00F400A8" w:rsidRPr="007F1DDD" w:rsidRDefault="00F400A8" w:rsidP="00F400A8">
      <w:pPr>
        <w:rPr>
          <w:b/>
          <w:bCs/>
        </w:rPr>
      </w:pPr>
      <w:r w:rsidRPr="007F1DDD">
        <w:rPr>
          <w:b/>
          <w:bCs/>
        </w:rPr>
        <w:t>1. How Townsend Can Power a Differentiated Gen 2 Interval Fund</w:t>
      </w:r>
      <w:r>
        <w:rPr>
          <w:b/>
          <w:bCs/>
        </w:rPr>
        <w:t xml:space="preserve"> Along with </w:t>
      </w:r>
      <w:proofErr w:type="spellStart"/>
      <w:r>
        <w:rPr>
          <w:b/>
          <w:bCs/>
        </w:rPr>
        <w:t>Cliffwater</w:t>
      </w:r>
      <w:proofErr w:type="spellEnd"/>
    </w:p>
    <w:p w14:paraId="6C9C132E" w14:textId="77777777" w:rsidR="00F400A8" w:rsidRPr="007F1DDD" w:rsidRDefault="00F400A8" w:rsidP="00F400A8">
      <w:r w:rsidRPr="007F1DDD">
        <w:rPr>
          <w:b/>
          <w:bCs/>
        </w:rPr>
        <w:t>Key Differentiators vs. Current Market Offerings</w:t>
      </w:r>
    </w:p>
    <w:p w14:paraId="3A98B1FD" w14:textId="77777777" w:rsidR="00F400A8" w:rsidRPr="007F1DDD" w:rsidRDefault="00F400A8" w:rsidP="00F400A8">
      <w:pPr>
        <w:numPr>
          <w:ilvl w:val="0"/>
          <w:numId w:val="14"/>
        </w:numPr>
        <w:tabs>
          <w:tab w:val="clear" w:pos="720"/>
          <w:tab w:val="num" w:pos="270"/>
        </w:tabs>
        <w:ind w:hanging="720"/>
      </w:pPr>
      <w:r w:rsidRPr="007F1DDD">
        <w:rPr>
          <w:b/>
          <w:bCs/>
        </w:rPr>
        <w:t>Sector-Focused Core Plus vs. ODCE Diversification</w:t>
      </w:r>
    </w:p>
    <w:p w14:paraId="0EF10E81" w14:textId="77777777" w:rsidR="00F400A8" w:rsidRPr="007F1DDD" w:rsidRDefault="00F400A8" w:rsidP="00F400A8">
      <w:pPr>
        <w:numPr>
          <w:ilvl w:val="1"/>
          <w:numId w:val="14"/>
        </w:numPr>
        <w:tabs>
          <w:tab w:val="clear" w:pos="1440"/>
          <w:tab w:val="num" w:pos="540"/>
        </w:tabs>
        <w:ind w:left="540" w:hanging="270"/>
      </w:pPr>
      <w:r w:rsidRPr="007F1DDD">
        <w:t>Apollo and Bluerock rely on broad ODCE core funds.</w:t>
      </w:r>
    </w:p>
    <w:p w14:paraId="50C62B4D" w14:textId="4DCBFCD3" w:rsidR="00F400A8" w:rsidRPr="007F1DDD" w:rsidRDefault="00F400A8" w:rsidP="00F400A8">
      <w:pPr>
        <w:numPr>
          <w:ilvl w:val="1"/>
          <w:numId w:val="14"/>
        </w:numPr>
        <w:tabs>
          <w:tab w:val="clear" w:pos="1440"/>
          <w:tab w:val="num" w:pos="540"/>
        </w:tabs>
        <w:ind w:left="540" w:hanging="270"/>
      </w:pPr>
      <w:r w:rsidRPr="007F1DDD">
        <w:t>Townsend–</w:t>
      </w:r>
      <w:proofErr w:type="spellStart"/>
      <w:r w:rsidRPr="007F1DDD">
        <w:t>Cliffwater</w:t>
      </w:r>
      <w:proofErr w:type="spellEnd"/>
      <w:r w:rsidRPr="007F1DDD">
        <w:t xml:space="preserve"> will emphasize </w:t>
      </w:r>
      <w:r w:rsidRPr="007F1DDD">
        <w:rPr>
          <w:b/>
          <w:bCs/>
        </w:rPr>
        <w:t>sector-focused open-end funds</w:t>
      </w:r>
      <w:r w:rsidRPr="007F1DDD">
        <w:t xml:space="preserve"> (e.g., industrial, multifamily).</w:t>
      </w:r>
    </w:p>
    <w:p w14:paraId="5D780AE7" w14:textId="77777777" w:rsidR="00F400A8" w:rsidRPr="007F1DDD" w:rsidRDefault="00F400A8" w:rsidP="00F400A8">
      <w:pPr>
        <w:numPr>
          <w:ilvl w:val="1"/>
          <w:numId w:val="14"/>
        </w:numPr>
        <w:tabs>
          <w:tab w:val="clear" w:pos="1440"/>
          <w:tab w:val="num" w:pos="540"/>
        </w:tabs>
        <w:ind w:left="540" w:hanging="270"/>
      </w:pPr>
      <w:r w:rsidRPr="007F1DDD">
        <w:t xml:space="preserve">Slightly higher leverage produces superior income returns, supporting the </w:t>
      </w:r>
      <w:r w:rsidRPr="007F1DDD">
        <w:rPr>
          <w:b/>
          <w:bCs/>
        </w:rPr>
        <w:t>5% distribution yield</w:t>
      </w:r>
      <w:r w:rsidRPr="007F1DDD">
        <w:t xml:space="preserve"> interval investors demand.</w:t>
      </w:r>
    </w:p>
    <w:p w14:paraId="61472944" w14:textId="77777777" w:rsidR="00F400A8" w:rsidRPr="007F1DDD" w:rsidRDefault="00F400A8" w:rsidP="00F400A8">
      <w:pPr>
        <w:numPr>
          <w:ilvl w:val="0"/>
          <w:numId w:val="14"/>
        </w:numPr>
        <w:tabs>
          <w:tab w:val="clear" w:pos="720"/>
          <w:tab w:val="num" w:pos="270"/>
        </w:tabs>
        <w:ind w:hanging="720"/>
        <w:rPr>
          <w:b/>
          <w:bCs/>
        </w:rPr>
      </w:pPr>
      <w:r w:rsidRPr="007F1DDD">
        <w:rPr>
          <w:b/>
          <w:bCs/>
        </w:rPr>
        <w:t>Special-Situation Secondaries at Fund Launch</w:t>
      </w:r>
    </w:p>
    <w:p w14:paraId="0206FE62" w14:textId="77777777" w:rsidR="00F400A8" w:rsidRPr="007F1DDD" w:rsidRDefault="00F400A8" w:rsidP="000B46C5">
      <w:pPr>
        <w:numPr>
          <w:ilvl w:val="1"/>
          <w:numId w:val="14"/>
        </w:numPr>
        <w:tabs>
          <w:tab w:val="clear" w:pos="1440"/>
        </w:tabs>
        <w:ind w:left="540" w:hanging="270"/>
      </w:pPr>
      <w:r w:rsidRPr="007F1DDD">
        <w:t xml:space="preserve">Townsend aggregates &gt;$500M anchor commitments to new core plus funds, often at </w:t>
      </w:r>
      <w:r w:rsidRPr="007F1DDD">
        <w:rPr>
          <w:b/>
          <w:bCs/>
        </w:rPr>
        <w:t>10–15% discounts</w:t>
      </w:r>
      <w:r w:rsidRPr="007F1DDD">
        <w:t xml:space="preserve"> to NAV.</w:t>
      </w:r>
    </w:p>
    <w:p w14:paraId="61599F8F" w14:textId="77777777" w:rsidR="00F400A8" w:rsidRPr="007F1DDD" w:rsidRDefault="00F400A8" w:rsidP="000B46C5">
      <w:pPr>
        <w:numPr>
          <w:ilvl w:val="1"/>
          <w:numId w:val="14"/>
        </w:numPr>
        <w:tabs>
          <w:tab w:val="clear" w:pos="1440"/>
        </w:tabs>
        <w:ind w:left="540" w:hanging="270"/>
      </w:pPr>
      <w:r w:rsidRPr="007F1DDD">
        <w:t xml:space="preserve">These “IPO-like” entry points provide alpha and </w:t>
      </w:r>
      <w:r w:rsidRPr="007F1DDD">
        <w:rPr>
          <w:b/>
          <w:bCs/>
        </w:rPr>
        <w:t>outperformance potential</w:t>
      </w:r>
      <w:r w:rsidRPr="007F1DDD">
        <w:t>.</w:t>
      </w:r>
    </w:p>
    <w:p w14:paraId="464B265D" w14:textId="77777777" w:rsidR="00F400A8" w:rsidRPr="007F1DDD" w:rsidRDefault="00F400A8" w:rsidP="00F400A8">
      <w:pPr>
        <w:numPr>
          <w:ilvl w:val="0"/>
          <w:numId w:val="14"/>
        </w:numPr>
        <w:tabs>
          <w:tab w:val="clear" w:pos="720"/>
          <w:tab w:val="num" w:pos="270"/>
        </w:tabs>
        <w:ind w:hanging="720"/>
        <w:rPr>
          <w:b/>
          <w:bCs/>
        </w:rPr>
      </w:pPr>
      <w:r w:rsidRPr="007F1DDD">
        <w:rPr>
          <w:b/>
          <w:bCs/>
        </w:rPr>
        <w:t>Scale Economics and Fee Discounts</w:t>
      </w:r>
    </w:p>
    <w:p w14:paraId="4C0BA077" w14:textId="48FEE45B" w:rsidR="00F400A8" w:rsidRPr="007F1DDD" w:rsidRDefault="00F400A8" w:rsidP="000B46C5">
      <w:pPr>
        <w:numPr>
          <w:ilvl w:val="1"/>
          <w:numId w:val="14"/>
        </w:numPr>
        <w:tabs>
          <w:tab w:val="clear" w:pos="1440"/>
          <w:tab w:val="left" w:pos="1350"/>
        </w:tabs>
        <w:ind w:left="540" w:hanging="270"/>
      </w:pPr>
      <w:r w:rsidRPr="007F1DDD">
        <w:t xml:space="preserve">Townsend sources </w:t>
      </w:r>
      <w:r w:rsidRPr="007F1DDD">
        <w:rPr>
          <w:b/>
          <w:bCs/>
        </w:rPr>
        <w:t>15–18% of capital flows</w:t>
      </w:r>
      <w:r w:rsidRPr="007F1DDD">
        <w:t xml:space="preserve"> into the open-end market.</w:t>
      </w:r>
    </w:p>
    <w:p w14:paraId="7517D789" w14:textId="77777777" w:rsidR="00F400A8" w:rsidRPr="007F1DDD" w:rsidRDefault="00F400A8" w:rsidP="000B46C5">
      <w:pPr>
        <w:numPr>
          <w:ilvl w:val="1"/>
          <w:numId w:val="14"/>
        </w:numPr>
        <w:tabs>
          <w:tab w:val="clear" w:pos="1440"/>
          <w:tab w:val="left" w:pos="1350"/>
        </w:tabs>
        <w:ind w:left="540" w:hanging="270"/>
      </w:pPr>
      <w:r w:rsidRPr="007F1DDD">
        <w:t xml:space="preserve">This purchasing power secures </w:t>
      </w:r>
      <w:r w:rsidRPr="007F1DDD">
        <w:rPr>
          <w:b/>
          <w:bCs/>
        </w:rPr>
        <w:t>discounted fee structures</w:t>
      </w:r>
      <w:r w:rsidRPr="007F1DDD">
        <w:t xml:space="preserve"> not available to others—passing savings through to investors.</w:t>
      </w:r>
    </w:p>
    <w:p w14:paraId="2EB48899" w14:textId="43345071" w:rsidR="00F400A8" w:rsidRPr="007F1DDD" w:rsidRDefault="00F400A8" w:rsidP="00F400A8">
      <w:pPr>
        <w:numPr>
          <w:ilvl w:val="0"/>
          <w:numId w:val="14"/>
        </w:numPr>
        <w:tabs>
          <w:tab w:val="clear" w:pos="720"/>
          <w:tab w:val="num" w:pos="270"/>
        </w:tabs>
        <w:ind w:hanging="720"/>
        <w:rPr>
          <w:b/>
          <w:bCs/>
        </w:rPr>
      </w:pPr>
      <w:r>
        <w:rPr>
          <w:b/>
          <w:bCs/>
        </w:rPr>
        <w:t>First Real Estate Interval Fund to Include</w:t>
      </w:r>
      <w:r w:rsidRPr="007F1DDD">
        <w:rPr>
          <w:b/>
          <w:bCs/>
        </w:rPr>
        <w:t xml:space="preserve"> Secondaries Strategy</w:t>
      </w:r>
    </w:p>
    <w:p w14:paraId="5EE929BA" w14:textId="3353AA74" w:rsidR="00F400A8" w:rsidRPr="007F1DDD" w:rsidRDefault="00F400A8" w:rsidP="000B46C5">
      <w:pPr>
        <w:numPr>
          <w:ilvl w:val="1"/>
          <w:numId w:val="14"/>
        </w:numPr>
        <w:tabs>
          <w:tab w:val="clear" w:pos="1440"/>
        </w:tabs>
        <w:ind w:left="540" w:hanging="270"/>
      </w:pPr>
      <w:r w:rsidRPr="007F1DDD">
        <w:t>2–</w:t>
      </w:r>
      <w:proofErr w:type="gramStart"/>
      <w:r w:rsidRPr="007F1DDD">
        <w:t>4 year</w:t>
      </w:r>
      <w:proofErr w:type="gramEnd"/>
      <w:r w:rsidRPr="007F1DDD">
        <w:t xml:space="preserve"> secondary investments generate </w:t>
      </w:r>
      <w:r w:rsidRPr="007F1DDD">
        <w:rPr>
          <w:b/>
          <w:bCs/>
        </w:rPr>
        <w:t xml:space="preserve">higher returns </w:t>
      </w:r>
      <w:r>
        <w:rPr>
          <w:b/>
          <w:bCs/>
        </w:rPr>
        <w:t>and</w:t>
      </w:r>
      <w:r w:rsidRPr="007F1DDD">
        <w:rPr>
          <w:b/>
          <w:bCs/>
        </w:rPr>
        <w:t xml:space="preserve"> cash flow</w:t>
      </w:r>
      <w:r>
        <w:rPr>
          <w:b/>
          <w:bCs/>
        </w:rPr>
        <w:t>s</w:t>
      </w:r>
      <w:r w:rsidRPr="007F1DDD">
        <w:t>.</w:t>
      </w:r>
    </w:p>
    <w:p w14:paraId="31F29DBC" w14:textId="77777777" w:rsidR="00F400A8" w:rsidRPr="007F1DDD" w:rsidRDefault="00F400A8" w:rsidP="000B46C5">
      <w:pPr>
        <w:numPr>
          <w:ilvl w:val="1"/>
          <w:numId w:val="14"/>
        </w:numPr>
        <w:tabs>
          <w:tab w:val="clear" w:pos="1440"/>
        </w:tabs>
        <w:ind w:left="540" w:hanging="270"/>
      </w:pPr>
      <w:r w:rsidRPr="007F1DDD">
        <w:t xml:space="preserve">Shorter holding periods balance alpha with </w:t>
      </w:r>
      <w:r w:rsidRPr="007F1DDD">
        <w:rPr>
          <w:b/>
          <w:bCs/>
        </w:rPr>
        <w:t>liquidity discipline</w:t>
      </w:r>
      <w:r w:rsidRPr="007F1DDD">
        <w:t>, a critical requirement under the ’40 Act.</w:t>
      </w:r>
    </w:p>
    <w:p w14:paraId="0923B94E" w14:textId="77777777" w:rsidR="00F400A8" w:rsidRPr="007F1DDD" w:rsidRDefault="00F400A8" w:rsidP="00F400A8">
      <w:r w:rsidRPr="007F1DDD">
        <w:rPr>
          <w:b/>
          <w:bCs/>
        </w:rPr>
        <w:t>Net Result:</w:t>
      </w:r>
      <w:r w:rsidRPr="007F1DDD">
        <w:t xml:space="preserve"> A </w:t>
      </w:r>
      <w:r w:rsidRPr="007F1DDD">
        <w:rPr>
          <w:b/>
          <w:bCs/>
        </w:rPr>
        <w:t>next-generation RE interval fund</w:t>
      </w:r>
      <w:r w:rsidRPr="007F1DDD">
        <w:t xml:space="preserve"> with stronger yield coverage, embedded alpha, and unique secondary access—outpacing existing funds in both design and performance potential.</w:t>
      </w:r>
    </w:p>
    <w:p w14:paraId="307C5075" w14:textId="77777777" w:rsidR="007F1DDD" w:rsidRPr="007F1DDD" w:rsidRDefault="007F1DDD" w:rsidP="007F1DDD">
      <w:r w:rsidRPr="007F1DDD">
        <w:lastRenderedPageBreak/>
        <w:pict w14:anchorId="0AD09243">
          <v:rect id="_x0000_i1132" style="width:0;height:1.5pt" o:hralign="center" o:hrstd="t" o:hr="t" fillcolor="#a0a0a0" stroked="f"/>
        </w:pict>
      </w:r>
    </w:p>
    <w:p w14:paraId="11E591CB" w14:textId="77777777" w:rsidR="007F1DDD" w:rsidRPr="007F1DDD" w:rsidRDefault="007F1DDD" w:rsidP="007F1DDD">
      <w:pPr>
        <w:rPr>
          <w:b/>
          <w:bCs/>
        </w:rPr>
      </w:pPr>
      <w:r w:rsidRPr="007F1DDD">
        <w:rPr>
          <w:b/>
          <w:bCs/>
        </w:rPr>
        <w:t>2. Complementary Capabilities</w:t>
      </w:r>
    </w:p>
    <w:p w14:paraId="2F16E181" w14:textId="77777777" w:rsidR="007F1DDD" w:rsidRPr="007F1DDD" w:rsidRDefault="007F1DDD" w:rsidP="007F1DDD">
      <w:proofErr w:type="spellStart"/>
      <w:r w:rsidRPr="007F1DDD">
        <w:rPr>
          <w:b/>
          <w:bCs/>
        </w:rPr>
        <w:t>Cliffwater</w:t>
      </w:r>
      <w:proofErr w:type="spellEnd"/>
    </w:p>
    <w:p w14:paraId="1BD5D3A7" w14:textId="77777777" w:rsidR="007F1DDD" w:rsidRPr="007F1DDD" w:rsidRDefault="007F1DDD" w:rsidP="007F1DDD">
      <w:pPr>
        <w:numPr>
          <w:ilvl w:val="0"/>
          <w:numId w:val="21"/>
        </w:numPr>
      </w:pPr>
      <w:r w:rsidRPr="007F1DDD">
        <w:rPr>
          <w:b/>
          <w:bCs/>
        </w:rPr>
        <w:t>Market leader</w:t>
      </w:r>
      <w:r w:rsidRPr="007F1DDD">
        <w:t xml:space="preserve"> in interval funds (~$36B AUM).</w:t>
      </w:r>
    </w:p>
    <w:p w14:paraId="75257393" w14:textId="77777777" w:rsidR="007F1DDD" w:rsidRPr="007F1DDD" w:rsidRDefault="007F1DDD" w:rsidP="007F1DDD">
      <w:pPr>
        <w:numPr>
          <w:ilvl w:val="0"/>
          <w:numId w:val="21"/>
        </w:numPr>
      </w:pPr>
      <w:r w:rsidRPr="007F1DDD">
        <w:rPr>
          <w:b/>
          <w:bCs/>
        </w:rPr>
        <w:t>Unmatched distribution</w:t>
      </w:r>
      <w:r w:rsidRPr="007F1DDD">
        <w:t xml:space="preserve"> through RIAs and wealth channels.</w:t>
      </w:r>
    </w:p>
    <w:p w14:paraId="38CFBA4D" w14:textId="77777777" w:rsidR="007F1DDD" w:rsidRPr="007F1DDD" w:rsidRDefault="007F1DDD" w:rsidP="007F1DDD">
      <w:pPr>
        <w:numPr>
          <w:ilvl w:val="0"/>
          <w:numId w:val="21"/>
        </w:numPr>
      </w:pPr>
      <w:r w:rsidRPr="007F1DDD">
        <w:rPr>
          <w:b/>
          <w:bCs/>
        </w:rPr>
        <w:t>Operational excellence</w:t>
      </w:r>
      <w:r w:rsidRPr="007F1DDD">
        <w:t xml:space="preserve"> in NAV reporting, liquidity, and compliance.</w:t>
      </w:r>
    </w:p>
    <w:p w14:paraId="142AE508" w14:textId="77777777" w:rsidR="007F1DDD" w:rsidRPr="007F1DDD" w:rsidRDefault="007F1DDD" w:rsidP="007F1DDD">
      <w:pPr>
        <w:numPr>
          <w:ilvl w:val="0"/>
          <w:numId w:val="21"/>
        </w:numPr>
      </w:pPr>
      <w:r w:rsidRPr="007F1DDD">
        <w:rPr>
          <w:b/>
          <w:bCs/>
        </w:rPr>
        <w:t>Strong track record</w:t>
      </w:r>
      <w:r w:rsidRPr="007F1DDD">
        <w:t xml:space="preserve"> in private credit, but </w:t>
      </w:r>
      <w:r w:rsidRPr="007F1DDD">
        <w:rPr>
          <w:b/>
          <w:bCs/>
        </w:rPr>
        <w:t>no RE product</w:t>
      </w:r>
      <w:r w:rsidRPr="007F1DDD">
        <w:t xml:space="preserve"> today.</w:t>
      </w:r>
    </w:p>
    <w:p w14:paraId="4CA11B34" w14:textId="77777777" w:rsidR="007F1DDD" w:rsidRPr="007F1DDD" w:rsidRDefault="007F1DDD" w:rsidP="007F1DDD">
      <w:r w:rsidRPr="007F1DDD">
        <w:rPr>
          <w:b/>
          <w:bCs/>
        </w:rPr>
        <w:t>Townsend</w:t>
      </w:r>
    </w:p>
    <w:p w14:paraId="5B9D75AD" w14:textId="77777777" w:rsidR="007F1DDD" w:rsidRPr="007F1DDD" w:rsidRDefault="007F1DDD" w:rsidP="007F1DDD">
      <w:pPr>
        <w:numPr>
          <w:ilvl w:val="0"/>
          <w:numId w:val="22"/>
        </w:numPr>
      </w:pPr>
      <w:r w:rsidRPr="007F1DDD">
        <w:rPr>
          <w:b/>
          <w:bCs/>
        </w:rPr>
        <w:t>Global real estate fiduciary</w:t>
      </w:r>
      <w:r w:rsidRPr="007F1DDD">
        <w:t xml:space="preserve"> with 40 years of leadership.</w:t>
      </w:r>
    </w:p>
    <w:p w14:paraId="42B85B3E" w14:textId="77777777" w:rsidR="007F1DDD" w:rsidRPr="007F1DDD" w:rsidRDefault="007F1DDD" w:rsidP="007F1DDD">
      <w:pPr>
        <w:numPr>
          <w:ilvl w:val="0"/>
          <w:numId w:val="22"/>
        </w:numPr>
      </w:pPr>
      <w:r w:rsidRPr="007F1DDD">
        <w:t xml:space="preserve">Deep </w:t>
      </w:r>
      <w:r w:rsidRPr="007F1DDD">
        <w:rPr>
          <w:b/>
          <w:bCs/>
        </w:rPr>
        <w:t>core/core plus expertise</w:t>
      </w:r>
      <w:r w:rsidRPr="007F1DDD">
        <w:t>, the foundation of interval funds.</w:t>
      </w:r>
    </w:p>
    <w:p w14:paraId="35913ADB" w14:textId="77777777" w:rsidR="007F1DDD" w:rsidRPr="007F1DDD" w:rsidRDefault="007F1DDD" w:rsidP="007F1DDD">
      <w:pPr>
        <w:numPr>
          <w:ilvl w:val="0"/>
          <w:numId w:val="22"/>
        </w:numPr>
      </w:pPr>
      <w:proofErr w:type="gramStart"/>
      <w:r w:rsidRPr="007F1DDD">
        <w:rPr>
          <w:b/>
          <w:bCs/>
        </w:rPr>
        <w:t>Secondaries</w:t>
      </w:r>
      <w:proofErr w:type="gramEnd"/>
      <w:r w:rsidRPr="007F1DDD">
        <w:rPr>
          <w:b/>
          <w:bCs/>
        </w:rPr>
        <w:t xml:space="preserve"> and launch access</w:t>
      </w:r>
      <w:r w:rsidRPr="007F1DDD">
        <w:t xml:space="preserve"> delivering discounted entry points.</w:t>
      </w:r>
    </w:p>
    <w:p w14:paraId="1F8BBB87" w14:textId="77777777" w:rsidR="007F1DDD" w:rsidRPr="007F1DDD" w:rsidRDefault="007F1DDD" w:rsidP="007F1DDD">
      <w:pPr>
        <w:numPr>
          <w:ilvl w:val="0"/>
          <w:numId w:val="22"/>
        </w:numPr>
      </w:pPr>
      <w:r w:rsidRPr="007F1DDD">
        <w:rPr>
          <w:b/>
          <w:bCs/>
        </w:rPr>
        <w:t>Scale leverage</w:t>
      </w:r>
      <w:r w:rsidRPr="007F1DDD">
        <w:t xml:space="preserve"> (15–18% of open-end RE capital) to secure fee breaks.</w:t>
      </w:r>
    </w:p>
    <w:p w14:paraId="4EA5E6F6" w14:textId="77777777" w:rsidR="007F1DDD" w:rsidRPr="007F1DDD" w:rsidRDefault="007F1DDD" w:rsidP="007F1DDD">
      <w:pPr>
        <w:numPr>
          <w:ilvl w:val="0"/>
          <w:numId w:val="22"/>
        </w:numPr>
      </w:pPr>
      <w:r w:rsidRPr="007F1DDD">
        <w:rPr>
          <w:b/>
          <w:bCs/>
        </w:rPr>
        <w:t>Trusted brand</w:t>
      </w:r>
      <w:r w:rsidRPr="007F1DDD">
        <w:t xml:space="preserve"> with institutions, plus </w:t>
      </w:r>
      <w:r w:rsidRPr="007F1DDD">
        <w:rPr>
          <w:b/>
          <w:bCs/>
        </w:rPr>
        <w:t>real assets optionality</w:t>
      </w:r>
      <w:r w:rsidRPr="007F1DDD">
        <w:t xml:space="preserve"> (infra, </w:t>
      </w:r>
      <w:proofErr w:type="gramStart"/>
      <w:r w:rsidRPr="007F1DDD">
        <w:t>ag</w:t>
      </w:r>
      <w:proofErr w:type="gramEnd"/>
      <w:r w:rsidRPr="007F1DDD">
        <w:t>, timber).</w:t>
      </w:r>
    </w:p>
    <w:p w14:paraId="4D9A38B1" w14:textId="77777777" w:rsidR="007F1DDD" w:rsidRPr="007F1DDD" w:rsidRDefault="007F1DDD" w:rsidP="007F1DDD">
      <w:r w:rsidRPr="007F1DDD">
        <w:rPr>
          <w:b/>
          <w:bCs/>
        </w:rPr>
        <w:t>Why Together</w:t>
      </w:r>
      <w:r w:rsidRPr="007F1DDD">
        <w:br/>
      </w:r>
      <w:proofErr w:type="spellStart"/>
      <w:r w:rsidRPr="007F1DDD">
        <w:t>Cliffwater</w:t>
      </w:r>
      <w:proofErr w:type="spellEnd"/>
      <w:r w:rsidRPr="007F1DDD">
        <w:t xml:space="preserve"> brings the </w:t>
      </w:r>
      <w:r w:rsidRPr="007F1DDD">
        <w:rPr>
          <w:b/>
          <w:bCs/>
        </w:rPr>
        <w:t>distribution platform and interval fund infrastructure</w:t>
      </w:r>
      <w:r w:rsidRPr="007F1DDD">
        <w:t xml:space="preserve">; Townsend contributes the </w:t>
      </w:r>
      <w:r w:rsidRPr="007F1DDD">
        <w:rPr>
          <w:b/>
          <w:bCs/>
        </w:rPr>
        <w:t>real estate engine, sourcing edge, and fiduciary credibility</w:t>
      </w:r>
      <w:r w:rsidRPr="007F1DDD">
        <w:t>.</w:t>
      </w:r>
    </w:p>
    <w:p w14:paraId="6359EE5E" w14:textId="77777777" w:rsidR="007F1DDD" w:rsidRPr="007F1DDD" w:rsidRDefault="007F1DDD" w:rsidP="007F1DDD">
      <w:r w:rsidRPr="007F1DDD">
        <w:pict w14:anchorId="7E87D573">
          <v:rect id="_x0000_i1133" style="width:0;height:1.5pt" o:hralign="center" o:hrstd="t" o:hr="t" fillcolor="#a0a0a0" stroked="f"/>
        </w:pict>
      </w:r>
    </w:p>
    <w:p w14:paraId="0C1A786C" w14:textId="77777777" w:rsidR="007F1DDD" w:rsidRPr="007F1DDD" w:rsidRDefault="007F1DDD" w:rsidP="007F1DDD">
      <w:pPr>
        <w:rPr>
          <w:b/>
          <w:bCs/>
        </w:rPr>
      </w:pPr>
      <w:r w:rsidRPr="007F1DDD">
        <w:rPr>
          <w:b/>
          <w:bCs/>
        </w:rPr>
        <w:t>3. Potential Business Models</w:t>
      </w:r>
    </w:p>
    <w:p w14:paraId="6E8A8CC4" w14:textId="77777777" w:rsidR="007F1DDD" w:rsidRPr="007F1DDD" w:rsidRDefault="007F1DDD" w:rsidP="007F1DDD">
      <w:r w:rsidRPr="007F1DDD">
        <w:rPr>
          <w:b/>
          <w:bCs/>
        </w:rPr>
        <w:t xml:space="preserve">Model 1 – </w:t>
      </w:r>
      <w:proofErr w:type="spellStart"/>
      <w:r w:rsidRPr="007F1DDD">
        <w:rPr>
          <w:b/>
          <w:bCs/>
        </w:rPr>
        <w:t>Cliffwater</w:t>
      </w:r>
      <w:proofErr w:type="spellEnd"/>
      <w:r w:rsidRPr="007F1DDD">
        <w:rPr>
          <w:b/>
          <w:bCs/>
        </w:rPr>
        <w:t xml:space="preserve"> Product Powered by Townsend</w:t>
      </w:r>
    </w:p>
    <w:p w14:paraId="54472A9F" w14:textId="77777777" w:rsidR="007F1DDD" w:rsidRPr="007F1DDD" w:rsidRDefault="007F1DDD" w:rsidP="007F1DDD">
      <w:pPr>
        <w:numPr>
          <w:ilvl w:val="0"/>
          <w:numId w:val="18"/>
        </w:numPr>
      </w:pPr>
      <w:r w:rsidRPr="007F1DDD">
        <w:t xml:space="preserve">Launched on </w:t>
      </w:r>
      <w:proofErr w:type="spellStart"/>
      <w:r w:rsidRPr="007F1DDD">
        <w:t>Cliffwater’s</w:t>
      </w:r>
      <w:proofErr w:type="spellEnd"/>
      <w:r w:rsidRPr="007F1DDD">
        <w:t xml:space="preserve"> platform; brand could be </w:t>
      </w:r>
      <w:proofErr w:type="spellStart"/>
      <w:r w:rsidRPr="007F1DDD">
        <w:t>Cliffwater</w:t>
      </w:r>
      <w:proofErr w:type="spellEnd"/>
      <w:r w:rsidRPr="007F1DDD">
        <w:t>, Townsend, or co-branded.</w:t>
      </w:r>
    </w:p>
    <w:p w14:paraId="493AF37F" w14:textId="77777777" w:rsidR="007F1DDD" w:rsidRPr="007F1DDD" w:rsidRDefault="007F1DDD" w:rsidP="007F1DDD">
      <w:pPr>
        <w:numPr>
          <w:ilvl w:val="0"/>
          <w:numId w:val="18"/>
        </w:numPr>
      </w:pPr>
      <w:r w:rsidRPr="007F1DDD">
        <w:rPr>
          <w:b/>
          <w:bCs/>
        </w:rPr>
        <w:t>Joint Investment Committee</w:t>
      </w:r>
      <w:r w:rsidRPr="007F1DDD">
        <w:t>: equal representation, majority required, each party with effective veto.</w:t>
      </w:r>
    </w:p>
    <w:p w14:paraId="759C31E4" w14:textId="77777777" w:rsidR="007F1DDD" w:rsidRPr="007F1DDD" w:rsidRDefault="007F1DDD" w:rsidP="007F1DDD">
      <w:pPr>
        <w:numPr>
          <w:ilvl w:val="0"/>
          <w:numId w:val="18"/>
        </w:numPr>
      </w:pPr>
      <w:r w:rsidRPr="007F1DDD">
        <w:rPr>
          <w:b/>
          <w:bCs/>
        </w:rPr>
        <w:t>Roles</w:t>
      </w:r>
      <w:r w:rsidRPr="007F1DDD">
        <w:t xml:space="preserve">: Townsend supplies data and investment input; </w:t>
      </w:r>
      <w:proofErr w:type="spellStart"/>
      <w:r w:rsidRPr="007F1DDD">
        <w:t>Cliffwater</w:t>
      </w:r>
      <w:proofErr w:type="spellEnd"/>
      <w:r w:rsidRPr="007F1DDD">
        <w:t xml:space="preserve"> executes NAV reporting and statutory compliance.</w:t>
      </w:r>
    </w:p>
    <w:p w14:paraId="0432E11B" w14:textId="77777777" w:rsidR="007F1DDD" w:rsidRPr="007F1DDD" w:rsidRDefault="007F1DDD" w:rsidP="007F1DDD">
      <w:pPr>
        <w:numPr>
          <w:ilvl w:val="0"/>
          <w:numId w:val="18"/>
        </w:numPr>
      </w:pPr>
      <w:r w:rsidRPr="007F1DDD">
        <w:rPr>
          <w:b/>
          <w:bCs/>
        </w:rPr>
        <w:t>Economics</w:t>
      </w:r>
      <w:r w:rsidRPr="007F1DDD">
        <w:t xml:space="preserve">: Townsend compensated via AUM-based fee; structure designed for </w:t>
      </w:r>
      <w:r w:rsidRPr="007F1DDD">
        <w:rPr>
          <w:b/>
          <w:bCs/>
        </w:rPr>
        <w:t>50/50 profit split</w:t>
      </w:r>
      <w:r w:rsidRPr="007F1DDD">
        <w:t>.</w:t>
      </w:r>
    </w:p>
    <w:p w14:paraId="2EF2843A" w14:textId="77777777" w:rsidR="007F1DDD" w:rsidRPr="007F1DDD" w:rsidRDefault="007F1DDD" w:rsidP="007F1DDD">
      <w:pPr>
        <w:numPr>
          <w:ilvl w:val="0"/>
          <w:numId w:val="18"/>
        </w:numPr>
      </w:pPr>
      <w:r w:rsidRPr="007F1DDD">
        <w:rPr>
          <w:b/>
          <w:bCs/>
        </w:rPr>
        <w:t>Guardrails</w:t>
      </w:r>
      <w:r w:rsidRPr="007F1DDD">
        <w:t>: Expense policies set to protect profitability.</w:t>
      </w:r>
    </w:p>
    <w:p w14:paraId="28C7807C" w14:textId="77777777" w:rsidR="007F1DDD" w:rsidRPr="007F1DDD" w:rsidRDefault="007F1DDD" w:rsidP="007F1DDD">
      <w:r w:rsidRPr="007F1DDD">
        <w:rPr>
          <w:b/>
          <w:bCs/>
        </w:rPr>
        <w:lastRenderedPageBreak/>
        <w:t>Model 2 – Joint Venture Entity</w:t>
      </w:r>
    </w:p>
    <w:p w14:paraId="0898DF9B" w14:textId="77777777" w:rsidR="007F1DDD" w:rsidRPr="007F1DDD" w:rsidRDefault="007F1DDD" w:rsidP="007F1DDD">
      <w:pPr>
        <w:numPr>
          <w:ilvl w:val="0"/>
          <w:numId w:val="19"/>
        </w:numPr>
      </w:pPr>
      <w:r w:rsidRPr="007F1DDD">
        <w:t>Establishes a new JV governed by a board with both firms plus 2–4 independents.</w:t>
      </w:r>
    </w:p>
    <w:p w14:paraId="6BC6E684" w14:textId="77777777" w:rsidR="007F1DDD" w:rsidRPr="007F1DDD" w:rsidRDefault="007F1DDD" w:rsidP="007F1DDD">
      <w:pPr>
        <w:numPr>
          <w:ilvl w:val="0"/>
          <w:numId w:val="19"/>
        </w:numPr>
      </w:pPr>
      <w:r w:rsidRPr="007F1DDD">
        <w:t>All revenue captured at the JV level; JV compensates:</w:t>
      </w:r>
    </w:p>
    <w:p w14:paraId="48865269" w14:textId="77777777" w:rsidR="007F1DDD" w:rsidRPr="007F1DDD" w:rsidRDefault="007F1DDD" w:rsidP="007F1DDD">
      <w:pPr>
        <w:numPr>
          <w:ilvl w:val="1"/>
          <w:numId w:val="19"/>
        </w:numPr>
      </w:pPr>
      <w:proofErr w:type="spellStart"/>
      <w:r w:rsidRPr="007F1DDD">
        <w:rPr>
          <w:b/>
          <w:bCs/>
        </w:rPr>
        <w:t>Cliffwater</w:t>
      </w:r>
      <w:proofErr w:type="spellEnd"/>
      <w:r w:rsidRPr="007F1DDD">
        <w:t xml:space="preserve"> for distribution, portfolio management, compliance.</w:t>
      </w:r>
    </w:p>
    <w:p w14:paraId="641454BE" w14:textId="77777777" w:rsidR="007F1DDD" w:rsidRPr="007F1DDD" w:rsidRDefault="007F1DDD" w:rsidP="007F1DDD">
      <w:pPr>
        <w:numPr>
          <w:ilvl w:val="1"/>
          <w:numId w:val="19"/>
        </w:numPr>
      </w:pPr>
      <w:r w:rsidRPr="007F1DDD">
        <w:rPr>
          <w:b/>
          <w:bCs/>
        </w:rPr>
        <w:t>Townsend</w:t>
      </w:r>
      <w:r w:rsidRPr="007F1DDD">
        <w:t xml:space="preserve"> for sourcing, investment oversight, NAV inputs.</w:t>
      </w:r>
    </w:p>
    <w:p w14:paraId="7B03EB9D" w14:textId="77777777" w:rsidR="007F1DDD" w:rsidRPr="007F1DDD" w:rsidRDefault="007F1DDD" w:rsidP="007F1DDD">
      <w:pPr>
        <w:numPr>
          <w:ilvl w:val="0"/>
          <w:numId w:val="19"/>
        </w:numPr>
      </w:pPr>
      <w:r w:rsidRPr="007F1DDD">
        <w:t xml:space="preserve">Creates a </w:t>
      </w:r>
      <w:r w:rsidRPr="007F1DDD">
        <w:rPr>
          <w:b/>
          <w:bCs/>
        </w:rPr>
        <w:t>single aligned platform</w:t>
      </w:r>
      <w:r w:rsidRPr="007F1DDD">
        <w:t xml:space="preserve"> with transparent economics.</w:t>
      </w:r>
    </w:p>
    <w:p w14:paraId="6072EA22" w14:textId="77777777" w:rsidR="007F1DDD" w:rsidRPr="007F1DDD" w:rsidRDefault="007F1DDD" w:rsidP="007F1DDD">
      <w:r w:rsidRPr="007F1DDD">
        <w:rPr>
          <w:b/>
          <w:bCs/>
        </w:rPr>
        <w:t>Additional Considerations</w:t>
      </w:r>
    </w:p>
    <w:p w14:paraId="338CFD2F" w14:textId="77777777" w:rsidR="007F1DDD" w:rsidRPr="007F1DDD" w:rsidRDefault="007F1DDD" w:rsidP="007F1DDD">
      <w:pPr>
        <w:numPr>
          <w:ilvl w:val="0"/>
          <w:numId w:val="20"/>
        </w:numPr>
      </w:pPr>
      <w:r w:rsidRPr="007F1DDD">
        <w:rPr>
          <w:b/>
          <w:bCs/>
        </w:rPr>
        <w:t>GP Funding</w:t>
      </w:r>
      <w:r w:rsidRPr="007F1DDD">
        <w:t xml:space="preserve">: Partner providing GP capital earns a </w:t>
      </w:r>
      <w:r w:rsidRPr="007F1DDD">
        <w:rPr>
          <w:b/>
          <w:bCs/>
        </w:rPr>
        <w:t>12% preferred return</w:t>
      </w:r>
      <w:r w:rsidRPr="007F1DDD">
        <w:t xml:space="preserve"> until capital is repaid.</w:t>
      </w:r>
    </w:p>
    <w:p w14:paraId="42D9BDF4" w14:textId="77777777" w:rsidR="007F1DDD" w:rsidRPr="007F1DDD" w:rsidRDefault="007F1DDD" w:rsidP="007F1DDD">
      <w:pPr>
        <w:numPr>
          <w:ilvl w:val="0"/>
          <w:numId w:val="20"/>
        </w:numPr>
      </w:pPr>
      <w:r w:rsidRPr="007F1DDD">
        <w:rPr>
          <w:b/>
          <w:bCs/>
        </w:rPr>
        <w:t>Seed Capital</w:t>
      </w:r>
      <w:r w:rsidRPr="007F1DDD">
        <w:t xml:space="preserve">: Target $200M. If raised externally, treated as joint effort; if provided by one partner’s existing pools, that partner receives </w:t>
      </w:r>
      <w:r w:rsidRPr="007F1DDD">
        <w:rPr>
          <w:b/>
          <w:bCs/>
        </w:rPr>
        <w:t>additional compensation</w:t>
      </w:r>
      <w:r w:rsidRPr="007F1DDD">
        <w:t>.</w:t>
      </w:r>
    </w:p>
    <w:p w14:paraId="6B71F653" w14:textId="77777777" w:rsidR="00DC1007" w:rsidRDefault="00DC1007"/>
    <w:sectPr w:rsidR="00DC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72E9"/>
    <w:multiLevelType w:val="multilevel"/>
    <w:tmpl w:val="359E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22BA8"/>
    <w:multiLevelType w:val="multilevel"/>
    <w:tmpl w:val="2072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5109E"/>
    <w:multiLevelType w:val="multilevel"/>
    <w:tmpl w:val="43F0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D6A81"/>
    <w:multiLevelType w:val="multilevel"/>
    <w:tmpl w:val="4FD6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57BEE"/>
    <w:multiLevelType w:val="multilevel"/>
    <w:tmpl w:val="3C3E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D541F"/>
    <w:multiLevelType w:val="multilevel"/>
    <w:tmpl w:val="ECE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A75ED"/>
    <w:multiLevelType w:val="multilevel"/>
    <w:tmpl w:val="C40C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83964"/>
    <w:multiLevelType w:val="multilevel"/>
    <w:tmpl w:val="E272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E45AE"/>
    <w:multiLevelType w:val="multilevel"/>
    <w:tmpl w:val="D54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66062"/>
    <w:multiLevelType w:val="multilevel"/>
    <w:tmpl w:val="D218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32541"/>
    <w:multiLevelType w:val="multilevel"/>
    <w:tmpl w:val="B486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D2438"/>
    <w:multiLevelType w:val="multilevel"/>
    <w:tmpl w:val="3FE6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BC295D"/>
    <w:multiLevelType w:val="multilevel"/>
    <w:tmpl w:val="275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753C62"/>
    <w:multiLevelType w:val="multilevel"/>
    <w:tmpl w:val="83C2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E4D16"/>
    <w:multiLevelType w:val="multilevel"/>
    <w:tmpl w:val="18B6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B1B4D"/>
    <w:multiLevelType w:val="multilevel"/>
    <w:tmpl w:val="01E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52B68"/>
    <w:multiLevelType w:val="multilevel"/>
    <w:tmpl w:val="CAD0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516922"/>
    <w:multiLevelType w:val="multilevel"/>
    <w:tmpl w:val="F75E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700FC"/>
    <w:multiLevelType w:val="multilevel"/>
    <w:tmpl w:val="C8E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01D38"/>
    <w:multiLevelType w:val="multilevel"/>
    <w:tmpl w:val="58D0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0E1E9E"/>
    <w:multiLevelType w:val="multilevel"/>
    <w:tmpl w:val="88DE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C37D24"/>
    <w:multiLevelType w:val="multilevel"/>
    <w:tmpl w:val="4AC27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227661">
    <w:abstractNumId w:val="13"/>
  </w:num>
  <w:num w:numId="2" w16cid:durableId="1279406988">
    <w:abstractNumId w:val="18"/>
  </w:num>
  <w:num w:numId="3" w16cid:durableId="1311010650">
    <w:abstractNumId w:val="8"/>
  </w:num>
  <w:num w:numId="4" w16cid:durableId="368267454">
    <w:abstractNumId w:val="4"/>
  </w:num>
  <w:num w:numId="5" w16cid:durableId="1874267266">
    <w:abstractNumId w:val="15"/>
  </w:num>
  <w:num w:numId="6" w16cid:durableId="1925726603">
    <w:abstractNumId w:val="2"/>
  </w:num>
  <w:num w:numId="7" w16cid:durableId="109253242">
    <w:abstractNumId w:val="5"/>
  </w:num>
  <w:num w:numId="8" w16cid:durableId="554897927">
    <w:abstractNumId w:val="21"/>
  </w:num>
  <w:num w:numId="9" w16cid:durableId="694310772">
    <w:abstractNumId w:val="11"/>
  </w:num>
  <w:num w:numId="10" w16cid:durableId="1464082276">
    <w:abstractNumId w:val="12"/>
  </w:num>
  <w:num w:numId="11" w16cid:durableId="49697336">
    <w:abstractNumId w:val="0"/>
  </w:num>
  <w:num w:numId="12" w16cid:durableId="1368796501">
    <w:abstractNumId w:val="20"/>
  </w:num>
  <w:num w:numId="13" w16cid:durableId="1904412598">
    <w:abstractNumId w:val="14"/>
  </w:num>
  <w:num w:numId="14" w16cid:durableId="2045447406">
    <w:abstractNumId w:val="10"/>
  </w:num>
  <w:num w:numId="15" w16cid:durableId="1716810732">
    <w:abstractNumId w:val="9"/>
  </w:num>
  <w:num w:numId="16" w16cid:durableId="1058015979">
    <w:abstractNumId w:val="16"/>
  </w:num>
  <w:num w:numId="17" w16cid:durableId="1157265846">
    <w:abstractNumId w:val="1"/>
  </w:num>
  <w:num w:numId="18" w16cid:durableId="606620162">
    <w:abstractNumId w:val="3"/>
  </w:num>
  <w:num w:numId="19" w16cid:durableId="1695569126">
    <w:abstractNumId w:val="17"/>
  </w:num>
  <w:num w:numId="20" w16cid:durableId="102307878">
    <w:abstractNumId w:val="6"/>
  </w:num>
  <w:num w:numId="21" w16cid:durableId="2111116847">
    <w:abstractNumId w:val="19"/>
  </w:num>
  <w:num w:numId="22" w16cid:durableId="14083349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03"/>
    <w:rsid w:val="000B46C5"/>
    <w:rsid w:val="00272783"/>
    <w:rsid w:val="002B49C7"/>
    <w:rsid w:val="00501285"/>
    <w:rsid w:val="00594838"/>
    <w:rsid w:val="007F1DDD"/>
    <w:rsid w:val="00CD1604"/>
    <w:rsid w:val="00DC1007"/>
    <w:rsid w:val="00E54903"/>
    <w:rsid w:val="00F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8965"/>
  <w15:chartTrackingRefBased/>
  <w15:docId w15:val="{F7939455-FCE2-46F9-B276-3B3930C9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9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9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9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9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Tewari</dc:creator>
  <cp:keywords/>
  <dc:description/>
  <cp:lastModifiedBy>Prashant Tewari</cp:lastModifiedBy>
  <cp:revision>1</cp:revision>
  <dcterms:created xsi:type="dcterms:W3CDTF">2025-09-05T00:47:00Z</dcterms:created>
  <dcterms:modified xsi:type="dcterms:W3CDTF">2025-09-05T01:49:00Z</dcterms:modified>
</cp:coreProperties>
</file>