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9D3" w:rsidRPr="000C1F9F" w:rsidRDefault="000C1F9F">
      <w:pPr>
        <w:rPr>
          <w:b/>
          <w:u w:val="single"/>
        </w:rPr>
      </w:pPr>
      <w:proofErr w:type="spellStart"/>
      <w:r w:rsidRPr="000C1F9F">
        <w:rPr>
          <w:b/>
          <w:u w:val="single"/>
        </w:rPr>
        <w:t>Usan</w:t>
      </w:r>
      <w:proofErr w:type="spellEnd"/>
      <w:r w:rsidRPr="000C1F9F">
        <w:rPr>
          <w:b/>
          <w:u w:val="single"/>
        </w:rPr>
        <w:t xml:space="preserve"> field</w:t>
      </w:r>
    </w:p>
    <w:p w:rsidR="000C1F9F" w:rsidRDefault="000C1F9F" w:rsidP="000C1F9F">
      <w:pPr>
        <w:pStyle w:val="ListParagraph"/>
        <w:numPr>
          <w:ilvl w:val="0"/>
          <w:numId w:val="1"/>
        </w:numPr>
      </w:pPr>
      <w:r w:rsidRPr="000C1F9F">
        <w:t xml:space="preserve">bounding </w:t>
      </w:r>
      <w:proofErr w:type="spellStart"/>
      <w:r w:rsidRPr="000C1F9F">
        <w:t>shales</w:t>
      </w:r>
      <w:proofErr w:type="spellEnd"/>
      <w:r w:rsidRPr="000C1F9F">
        <w:t xml:space="preserve"> and the stress-field variability in a highly compartmentalized environment</w:t>
      </w:r>
    </w:p>
    <w:p w:rsidR="000C1F9F" w:rsidRDefault="000C1F9F" w:rsidP="000C1F9F">
      <w:pPr>
        <w:pStyle w:val="ListParagraph"/>
        <w:numPr>
          <w:ilvl w:val="0"/>
          <w:numId w:val="1"/>
        </w:numPr>
      </w:pPr>
      <w:proofErr w:type="spellStart"/>
      <w:r w:rsidRPr="000C1F9F">
        <w:t>Usan</w:t>
      </w:r>
      <w:proofErr w:type="spellEnd"/>
      <w:r w:rsidRPr="000C1F9F">
        <w:t xml:space="preserve"> Tertiary reservoirs have multiple </w:t>
      </w:r>
      <w:proofErr w:type="spellStart"/>
      <w:r w:rsidRPr="000C1F9F">
        <w:t>turbidite</w:t>
      </w:r>
      <w:proofErr w:type="spellEnd"/>
      <w:r w:rsidRPr="000C1F9F">
        <w:t xml:space="preserve">-sand bodies of 3- to 30-m thickness with permeability up to 3,000 md and are separated by 3- to 20-m-thick shale layers, making them difficult to complete. In a smaller scale, some of the reservoir targets have </w:t>
      </w:r>
      <w:proofErr w:type="spellStart"/>
      <w:r w:rsidRPr="000C1F9F">
        <w:t>verythin</w:t>
      </w:r>
      <w:proofErr w:type="spellEnd"/>
      <w:r w:rsidRPr="000C1F9F">
        <w:t xml:space="preserve"> (&lt;5 cm) to medium (5–10 cm) laminated shale intercalations</w:t>
      </w:r>
    </w:p>
    <w:p w:rsidR="000C1F9F" w:rsidRDefault="000C1F9F" w:rsidP="000C1F9F">
      <w:pPr>
        <w:pStyle w:val="ListParagraph"/>
        <w:numPr>
          <w:ilvl w:val="0"/>
          <w:numId w:val="1"/>
        </w:numPr>
      </w:pPr>
      <w:r w:rsidRPr="000C1F9F">
        <w:t xml:space="preserve">Oil density ranges from 20 to 40°API, and </w:t>
      </w:r>
      <w:proofErr w:type="spellStart"/>
      <w:r w:rsidRPr="000C1F9F">
        <w:t>insitu</w:t>
      </w:r>
      <w:proofErr w:type="spellEnd"/>
      <w:r w:rsidRPr="000C1F9F">
        <w:t xml:space="preserve"> viscosity ranges from 0.2 to 4 cp. Oil is slightly </w:t>
      </w:r>
      <w:proofErr w:type="spellStart"/>
      <w:r w:rsidRPr="000C1F9F">
        <w:t>undersaturated</w:t>
      </w:r>
      <w:proofErr w:type="spellEnd"/>
      <w:r w:rsidRPr="000C1F9F">
        <w:t>, with an average reservoir pressure 10 to 20 bar above saturation pressure.</w:t>
      </w:r>
    </w:p>
    <w:p w:rsidR="000C1F9F" w:rsidRDefault="000C1F9F" w:rsidP="000C1F9F">
      <w:proofErr w:type="spellStart"/>
      <w:r w:rsidRPr="000C1F9F">
        <w:rPr>
          <w:b/>
          <w:u w:val="single"/>
        </w:rPr>
        <w:t>Amenam-Kpono</w:t>
      </w:r>
      <w:proofErr w:type="spellEnd"/>
      <w:r w:rsidRPr="000C1F9F">
        <w:rPr>
          <w:b/>
          <w:u w:val="single"/>
        </w:rPr>
        <w:t xml:space="preserve"> Oil and Gas Field</w:t>
      </w:r>
    </w:p>
    <w:p w:rsidR="000C1F9F" w:rsidRDefault="000C1F9F" w:rsidP="000C1F9F">
      <w:pPr>
        <w:pStyle w:val="ListParagraph"/>
        <w:numPr>
          <w:ilvl w:val="0"/>
          <w:numId w:val="2"/>
        </w:numPr>
      </w:pPr>
      <w:r>
        <w:t xml:space="preserve">It is 7km long and 4km wide with an average thickness of 250m. Porosity is 15% and permeability is several hundred </w:t>
      </w:r>
      <w:proofErr w:type="spellStart"/>
      <w:r>
        <w:t>millidarcy</w:t>
      </w:r>
      <w:proofErr w:type="spellEnd"/>
      <w:r>
        <w:t>. Reservoir pressure is 350bar to 500bar and the temperature is</w:t>
      </w:r>
    </w:p>
    <w:p w:rsidR="000C1F9F" w:rsidRDefault="000C1F9F" w:rsidP="000C1F9F">
      <w:pPr>
        <w:pStyle w:val="ListParagraph"/>
        <w:numPr>
          <w:ilvl w:val="0"/>
          <w:numId w:val="2"/>
        </w:numPr>
      </w:pPr>
      <w:r>
        <w:t>130°C to 150°C. Oil is light at 43° to 47°.</w:t>
      </w:r>
    </w:p>
    <w:p w:rsidR="007C5E6A" w:rsidRDefault="007C5E6A" w:rsidP="007C5E6A">
      <w:pPr>
        <w:pStyle w:val="ListParagraph"/>
        <w:numPr>
          <w:ilvl w:val="0"/>
          <w:numId w:val="2"/>
        </w:numPr>
      </w:pPr>
      <w:r w:rsidRPr="007C5E6A">
        <w:t xml:space="preserve">In 2002, the FSO </w:t>
      </w:r>
      <w:proofErr w:type="spellStart"/>
      <w:r w:rsidRPr="007C5E6A">
        <w:t>Domy</w:t>
      </w:r>
      <w:proofErr w:type="spellEnd"/>
      <w:r w:rsidRPr="007C5E6A">
        <w:t xml:space="preserve"> was replaced by the FSO Unity. Originally built in Ulsan, South Korea, it receives crude at a rate of 230,000bpd from the </w:t>
      </w:r>
      <w:proofErr w:type="spellStart"/>
      <w:r w:rsidRPr="007C5E6A">
        <w:t>Amenam-Kpono</w:t>
      </w:r>
      <w:proofErr w:type="spellEnd"/>
      <w:r w:rsidRPr="007C5E6A">
        <w:t xml:space="preserve"> field as well as the </w:t>
      </w:r>
      <w:proofErr w:type="spellStart"/>
      <w:r w:rsidRPr="007C5E6A">
        <w:t>Alfia</w:t>
      </w:r>
      <w:proofErr w:type="spellEnd"/>
      <w:r w:rsidRPr="007C5E6A">
        <w:t xml:space="preserve">, </w:t>
      </w:r>
      <w:proofErr w:type="spellStart"/>
      <w:r w:rsidRPr="007C5E6A">
        <w:t>Ime</w:t>
      </w:r>
      <w:proofErr w:type="spellEnd"/>
      <w:r w:rsidRPr="007C5E6A">
        <w:t xml:space="preserve">, </w:t>
      </w:r>
      <w:proofErr w:type="spellStart"/>
      <w:r w:rsidRPr="007C5E6A">
        <w:t>Edikan</w:t>
      </w:r>
      <w:proofErr w:type="spellEnd"/>
      <w:r w:rsidRPr="007C5E6A">
        <w:t xml:space="preserve">, </w:t>
      </w:r>
      <w:proofErr w:type="spellStart"/>
      <w:r w:rsidRPr="007C5E6A">
        <w:t>Ofon</w:t>
      </w:r>
      <w:proofErr w:type="spellEnd"/>
      <w:r w:rsidRPr="007C5E6A">
        <w:t xml:space="preserve">, and </w:t>
      </w:r>
      <w:proofErr w:type="spellStart"/>
      <w:r w:rsidRPr="007C5E6A">
        <w:t>Odudu</w:t>
      </w:r>
      <w:proofErr w:type="spellEnd"/>
      <w:r w:rsidRPr="007C5E6A">
        <w:t xml:space="preserve"> Fields. </w:t>
      </w:r>
      <w:proofErr w:type="spellStart"/>
      <w:r w:rsidRPr="007C5E6A">
        <w:t>Amenam-Kpono</w:t>
      </w:r>
      <w:proofErr w:type="spellEnd"/>
      <w:r w:rsidRPr="007C5E6A">
        <w:t xml:space="preserve"> field will provide the largest amount of input to the FSO Unity, some 125,000bpd during the first phase of its development. The field is linked to the vessel via a 38km pipeline.</w:t>
      </w:r>
    </w:p>
    <w:p w:rsidR="007C5E6A" w:rsidRDefault="007C5E6A" w:rsidP="007C5E6A">
      <w:pPr>
        <w:rPr>
          <w:b/>
          <w:u w:val="single"/>
        </w:rPr>
      </w:pPr>
      <w:proofErr w:type="spellStart"/>
      <w:r w:rsidRPr="007C5E6A">
        <w:rPr>
          <w:b/>
          <w:u w:val="single"/>
        </w:rPr>
        <w:t>Messla</w:t>
      </w:r>
      <w:proofErr w:type="spellEnd"/>
      <w:r w:rsidRPr="007C5E6A">
        <w:rPr>
          <w:b/>
          <w:u w:val="single"/>
        </w:rPr>
        <w:t xml:space="preserve"> oil field</w:t>
      </w:r>
    </w:p>
    <w:p w:rsidR="007C5E6A" w:rsidRDefault="007C5E6A" w:rsidP="007C5E6A">
      <w:pPr>
        <w:pStyle w:val="ListParagraph"/>
        <w:numPr>
          <w:ilvl w:val="0"/>
          <w:numId w:val="3"/>
        </w:numPr>
      </w:pPr>
      <w:r w:rsidRPr="007C5E6A">
        <w:t xml:space="preserve">an early stage of development the field is estimated to contain approximately 3 billion </w:t>
      </w:r>
      <w:proofErr w:type="spellStart"/>
      <w:r w:rsidRPr="007C5E6A">
        <w:t>bbl</w:t>
      </w:r>
      <w:proofErr w:type="spellEnd"/>
      <w:r w:rsidRPr="007C5E6A">
        <w:t xml:space="preserve"> of original oil-in-place</w:t>
      </w:r>
    </w:p>
    <w:p w:rsidR="007C5E6A" w:rsidRDefault="007C5E6A" w:rsidP="007C5E6A">
      <w:pPr>
        <w:pStyle w:val="ListParagraph"/>
        <w:numPr>
          <w:ilvl w:val="0"/>
          <w:numId w:val="3"/>
        </w:numPr>
      </w:pPr>
      <w:r w:rsidRPr="007C5E6A">
        <w:t xml:space="preserve">The reservoir consists of two sandstones separated by a continuous shale bed. Porosity values average 17% and the permeability 500 </w:t>
      </w:r>
      <w:proofErr w:type="spellStart"/>
      <w:r w:rsidRPr="007C5E6A">
        <w:t>md.</w:t>
      </w:r>
      <w:proofErr w:type="spellEnd"/>
    </w:p>
    <w:p w:rsidR="007C5E6A" w:rsidRDefault="007C5E6A" w:rsidP="007C5E6A">
      <w:pPr>
        <w:pStyle w:val="ListParagraph"/>
        <w:numPr>
          <w:ilvl w:val="0"/>
          <w:numId w:val="3"/>
        </w:numPr>
      </w:pPr>
      <w:r w:rsidRPr="007C5E6A">
        <w:t xml:space="preserve">The oil column averages approximately 90 </w:t>
      </w:r>
      <w:proofErr w:type="spellStart"/>
      <w:r w:rsidRPr="007C5E6A">
        <w:t>ft</w:t>
      </w:r>
      <w:proofErr w:type="spellEnd"/>
      <w:r w:rsidRPr="007C5E6A">
        <w:t xml:space="preserve"> (27 m) and is productive from an average depth of 8,800 </w:t>
      </w:r>
      <w:proofErr w:type="spellStart"/>
      <w:r w:rsidRPr="007C5E6A">
        <w:t>ft</w:t>
      </w:r>
      <w:proofErr w:type="spellEnd"/>
      <w:r w:rsidRPr="007C5E6A">
        <w:t xml:space="preserve"> (2,682 m) over 200 </w:t>
      </w:r>
      <w:proofErr w:type="spellStart"/>
      <w:r w:rsidRPr="007C5E6A">
        <w:t>sq</w:t>
      </w:r>
      <w:proofErr w:type="spellEnd"/>
      <w:r w:rsidRPr="007C5E6A">
        <w:t xml:space="preserve"> km. Early 1978 production is in excess of 100,000 b/d of 40° API oil with a cumulative production of 45 million bbl.</w:t>
      </w:r>
    </w:p>
    <w:p w:rsidR="007C5E6A" w:rsidRDefault="007C5E6A" w:rsidP="007C5E6A">
      <w:proofErr w:type="spellStart"/>
      <w:r w:rsidRPr="007C5E6A">
        <w:rPr>
          <w:b/>
          <w:u w:val="single"/>
        </w:rPr>
        <w:t>Thar</w:t>
      </w:r>
      <w:proofErr w:type="spellEnd"/>
      <w:r w:rsidRPr="007C5E6A">
        <w:rPr>
          <w:b/>
          <w:u w:val="single"/>
        </w:rPr>
        <w:t xml:space="preserve"> </w:t>
      </w:r>
      <w:proofErr w:type="spellStart"/>
      <w:r w:rsidRPr="007C5E6A">
        <w:rPr>
          <w:b/>
          <w:u w:val="single"/>
        </w:rPr>
        <w:t>Jath</w:t>
      </w:r>
      <w:proofErr w:type="spellEnd"/>
      <w:r w:rsidRPr="007C5E6A">
        <w:rPr>
          <w:b/>
          <w:u w:val="single"/>
        </w:rPr>
        <w:t xml:space="preserve"> field</w:t>
      </w:r>
    </w:p>
    <w:p w:rsidR="007C5E6A" w:rsidRDefault="007C5E6A" w:rsidP="007C5E6A">
      <w:pPr>
        <w:pStyle w:val="ListParagraph"/>
        <w:numPr>
          <w:ilvl w:val="0"/>
          <w:numId w:val="4"/>
        </w:numPr>
      </w:pPr>
      <w:r w:rsidRPr="007C5E6A">
        <w:t xml:space="preserve">contains in excess of 1.2 billion STOIIP, 75% of the STOIIP comprises 20° API oil with 120-160 </w:t>
      </w:r>
      <w:proofErr w:type="spellStart"/>
      <w:r w:rsidRPr="007C5E6A">
        <w:t>cP</w:t>
      </w:r>
      <w:proofErr w:type="spellEnd"/>
      <w:r w:rsidRPr="007C5E6A">
        <w:t xml:space="preserve"> viscosity while the remaining STOIIP comprises 16° API with viscosity &gt; 680 </w:t>
      </w:r>
      <w:proofErr w:type="spellStart"/>
      <w:r w:rsidRPr="007C5E6A">
        <w:t>cP</w:t>
      </w:r>
      <w:proofErr w:type="spellEnd"/>
      <w:r w:rsidRPr="007C5E6A">
        <w:t xml:space="preserve"> viscosity.</w:t>
      </w:r>
    </w:p>
    <w:p w:rsidR="007C5E6A" w:rsidRDefault="007C5E6A" w:rsidP="007C5E6A">
      <w:pPr>
        <w:pStyle w:val="ListParagraph"/>
        <w:numPr>
          <w:ilvl w:val="0"/>
          <w:numId w:val="4"/>
        </w:numPr>
      </w:pPr>
      <w:proofErr w:type="spellStart"/>
      <w:r>
        <w:t>Thar</w:t>
      </w:r>
      <w:proofErr w:type="spellEnd"/>
      <w:r>
        <w:t xml:space="preserve"> </w:t>
      </w:r>
      <w:proofErr w:type="spellStart"/>
      <w:r>
        <w:t>Jath</w:t>
      </w:r>
      <w:proofErr w:type="spellEnd"/>
      <w:r>
        <w:t xml:space="preserve"> oil field is located in Block 5A, in the </w:t>
      </w:r>
      <w:proofErr w:type="spellStart"/>
      <w:r>
        <w:t>Muglad</w:t>
      </w:r>
      <w:proofErr w:type="spellEnd"/>
      <w:r>
        <w:t xml:space="preserve"> Basin of South Central Sudan, about 950 km south of Khartoum and was discovered in May 1999. The oil</w:t>
      </w:r>
    </w:p>
    <w:p w:rsidR="007C5E6A" w:rsidRDefault="007C5E6A" w:rsidP="007C5E6A">
      <w:pPr>
        <w:pStyle w:val="ListParagraph"/>
        <w:numPr>
          <w:ilvl w:val="0"/>
          <w:numId w:val="4"/>
        </w:numPr>
      </w:pPr>
      <w:proofErr w:type="gramStart"/>
      <w:r>
        <w:t>accumulation</w:t>
      </w:r>
      <w:proofErr w:type="gramEnd"/>
      <w:r>
        <w:t xml:space="preserve"> in the field covers an approximately 13 km by 5 km area. </w:t>
      </w:r>
      <w:proofErr w:type="spellStart"/>
      <w:r>
        <w:t>Thar</w:t>
      </w:r>
      <w:proofErr w:type="spellEnd"/>
      <w:r>
        <w:t xml:space="preserve"> </w:t>
      </w:r>
      <w:proofErr w:type="spellStart"/>
      <w:r>
        <w:t>Jath</w:t>
      </w:r>
      <w:proofErr w:type="spellEnd"/>
      <w:r>
        <w:t xml:space="preserve"> field is composed of two reservoirs, ARA and BEN sands. These are shallow</w:t>
      </w:r>
    </w:p>
    <w:p w:rsidR="007C5E6A" w:rsidRDefault="007C5E6A" w:rsidP="007C5E6A">
      <w:pPr>
        <w:pStyle w:val="ListParagraph"/>
        <w:numPr>
          <w:ilvl w:val="0"/>
          <w:numId w:val="4"/>
        </w:numPr>
      </w:pPr>
      <w:r>
        <w:t xml:space="preserve">reservoirs, approximately 1100 to 1250 m depth with high porosity ranges from 18 to 35% and permeability from 100 to more than 10000 </w:t>
      </w:r>
      <w:proofErr w:type="spellStart"/>
      <w:r>
        <w:t>mD</w:t>
      </w:r>
      <w:proofErr w:type="spellEnd"/>
      <w:r>
        <w:t xml:space="preserve"> comprising of moderate to unconsolidated sands</w:t>
      </w:r>
    </w:p>
    <w:p w:rsidR="007C5E6A" w:rsidRDefault="007C5E6A" w:rsidP="007C5E6A">
      <w:pPr>
        <w:rPr>
          <w:b/>
          <w:u w:val="single"/>
        </w:rPr>
      </w:pPr>
      <w:r w:rsidRPr="007C5E6A">
        <w:rPr>
          <w:b/>
          <w:u w:val="single"/>
        </w:rPr>
        <w:t>HEGLIG OIL FIELD</w:t>
      </w:r>
    </w:p>
    <w:p w:rsidR="007C5E6A" w:rsidRDefault="004042E9" w:rsidP="004042E9">
      <w:pPr>
        <w:pStyle w:val="ListParagraph"/>
        <w:numPr>
          <w:ilvl w:val="0"/>
          <w:numId w:val="5"/>
        </w:numPr>
      </w:pPr>
      <w:r w:rsidRPr="004042E9">
        <w:t xml:space="preserve">The </w:t>
      </w:r>
      <w:proofErr w:type="spellStart"/>
      <w:r w:rsidRPr="004042E9">
        <w:t>Heglig</w:t>
      </w:r>
      <w:proofErr w:type="spellEnd"/>
      <w:r w:rsidRPr="004042E9">
        <w:t xml:space="preserve"> well No.5 tested the </w:t>
      </w:r>
      <w:proofErr w:type="spellStart"/>
      <w:r w:rsidRPr="004042E9">
        <w:t>Bentiu</w:t>
      </w:r>
      <w:proofErr w:type="spellEnd"/>
      <w:r w:rsidRPr="004042E9">
        <w:t xml:space="preserve"> No.2 zone over an interval of 5276' - 5348'. The well flowed 1886 </w:t>
      </w:r>
      <w:proofErr w:type="spellStart"/>
      <w:r w:rsidRPr="004042E9">
        <w:t>bopd</w:t>
      </w:r>
      <w:proofErr w:type="spellEnd"/>
      <w:r w:rsidRPr="004042E9">
        <w:t xml:space="preserve"> of 29 degrees API clean oil on a 1 1/4 inch choke. The </w:t>
      </w:r>
      <w:proofErr w:type="spellStart"/>
      <w:r w:rsidRPr="004042E9">
        <w:t>Aradeiba</w:t>
      </w:r>
      <w:proofErr w:type="spellEnd"/>
      <w:r w:rsidRPr="004042E9">
        <w:t xml:space="preserve"> "A" Sandstone will also be tested in this well before it is readied for production. Additional recoverable oil </w:t>
      </w:r>
      <w:r w:rsidRPr="004042E9">
        <w:lastRenderedPageBreak/>
        <w:t xml:space="preserve">reserves will be booked and reported as soon as final engineering data is compiled. This year the company has previously reported the addition of approximately 88 million barrels to its prior recoverable reserve base of 307 million barrels from a similar discovery tested during the last quarter. Independent engineers have used cut-offs for recoverable reserves of 20 per cent recovery of oil in place, 15 per cent porosity and 100 - 300 </w:t>
      </w:r>
      <w:proofErr w:type="spellStart"/>
      <w:r w:rsidRPr="004042E9">
        <w:t>millidarcies</w:t>
      </w:r>
      <w:proofErr w:type="spellEnd"/>
      <w:r w:rsidRPr="004042E9">
        <w:t xml:space="preserve"> of permea</w:t>
      </w:r>
      <w:r>
        <w:t>bility</w:t>
      </w:r>
    </w:p>
    <w:p w:rsidR="004042E9" w:rsidRDefault="004042E9" w:rsidP="004042E9">
      <w:pPr>
        <w:rPr>
          <w:b/>
          <w:u w:val="single"/>
        </w:rPr>
      </w:pPr>
      <w:proofErr w:type="spellStart"/>
      <w:r w:rsidRPr="004042E9">
        <w:rPr>
          <w:b/>
          <w:u w:val="single"/>
        </w:rPr>
        <w:t>Agbami</w:t>
      </w:r>
      <w:proofErr w:type="spellEnd"/>
      <w:r w:rsidRPr="004042E9">
        <w:rPr>
          <w:b/>
          <w:u w:val="single"/>
        </w:rPr>
        <w:t xml:space="preserve"> field</w:t>
      </w:r>
    </w:p>
    <w:p w:rsidR="004042E9" w:rsidRDefault="004042E9" w:rsidP="004042E9">
      <w:pPr>
        <w:pStyle w:val="ListParagraph"/>
        <w:numPr>
          <w:ilvl w:val="0"/>
          <w:numId w:val="5"/>
        </w:numPr>
      </w:pPr>
      <w:r>
        <w:t>Permeability range: 150–2,000 md</w:t>
      </w:r>
    </w:p>
    <w:p w:rsidR="004042E9" w:rsidRDefault="004042E9" w:rsidP="004042E9">
      <w:pPr>
        <w:pStyle w:val="ListParagraph"/>
        <w:numPr>
          <w:ilvl w:val="0"/>
          <w:numId w:val="5"/>
        </w:numPr>
      </w:pPr>
      <w:r>
        <w:t xml:space="preserve">45–47°API oil with low (0.26-cp) </w:t>
      </w:r>
    </w:p>
    <w:p w:rsidR="004042E9" w:rsidRDefault="004042E9" w:rsidP="004042E9">
      <w:pPr>
        <w:pStyle w:val="ListParagraph"/>
        <w:numPr>
          <w:ilvl w:val="0"/>
          <w:numId w:val="5"/>
        </w:numPr>
      </w:pPr>
      <w:r>
        <w:t>viscosity</w:t>
      </w:r>
    </w:p>
    <w:p w:rsidR="004042E9" w:rsidRDefault="004042E9" w:rsidP="004042E9">
      <w:pPr>
        <w:pStyle w:val="ListParagraph"/>
        <w:numPr>
          <w:ilvl w:val="0"/>
          <w:numId w:val="5"/>
        </w:numPr>
      </w:pPr>
      <w:r>
        <w:t>Mobility ratio less than unity</w:t>
      </w:r>
    </w:p>
    <w:p w:rsidR="004042E9" w:rsidRDefault="004042E9" w:rsidP="004042E9">
      <w:pPr>
        <w:pStyle w:val="ListParagraph"/>
        <w:numPr>
          <w:ilvl w:val="0"/>
          <w:numId w:val="5"/>
        </w:numPr>
      </w:pPr>
      <w:r>
        <w:t xml:space="preserve"> Highly </w:t>
      </w:r>
      <w:proofErr w:type="spellStart"/>
      <w:r>
        <w:t>undersaturated</w:t>
      </w:r>
      <w:proofErr w:type="spellEnd"/>
      <w:r>
        <w:t xml:space="preserve"> oil, by up to </w:t>
      </w:r>
    </w:p>
    <w:p w:rsidR="004042E9" w:rsidRDefault="004042E9" w:rsidP="004042E9">
      <w:pPr>
        <w:pStyle w:val="ListParagraph"/>
        <w:numPr>
          <w:ilvl w:val="0"/>
          <w:numId w:val="5"/>
        </w:numPr>
      </w:pPr>
      <w:r>
        <w:t xml:space="preserve">3,500 psi </w:t>
      </w:r>
    </w:p>
    <w:p w:rsidR="004042E9" w:rsidRDefault="004042E9" w:rsidP="004042E9">
      <w:pPr>
        <w:pStyle w:val="ListParagraph"/>
        <w:numPr>
          <w:ilvl w:val="0"/>
          <w:numId w:val="5"/>
        </w:numPr>
      </w:pPr>
      <w:r>
        <w:t xml:space="preserve"> Injected gas is first-contact miscible </w:t>
      </w:r>
    </w:p>
    <w:p w:rsidR="004042E9" w:rsidRDefault="004042E9" w:rsidP="004042E9">
      <w:pPr>
        <w:pStyle w:val="ListParagraph"/>
        <w:numPr>
          <w:ilvl w:val="0"/>
          <w:numId w:val="5"/>
        </w:numPr>
      </w:pPr>
      <w:r>
        <w:t>with oil at reservoir conditions</w:t>
      </w:r>
    </w:p>
    <w:p w:rsidR="004042E9" w:rsidRDefault="004042E9" w:rsidP="004042E9">
      <w:pPr>
        <w:pStyle w:val="ListParagraph"/>
        <w:numPr>
          <w:ilvl w:val="0"/>
          <w:numId w:val="5"/>
        </w:numPr>
      </w:pPr>
      <w:r>
        <w:t xml:space="preserve">With favorable reservoir and fluid </w:t>
      </w:r>
    </w:p>
    <w:p w:rsidR="004042E9" w:rsidRDefault="004042E9" w:rsidP="004042E9">
      <w:pPr>
        <w:pStyle w:val="ListParagraph"/>
        <w:numPr>
          <w:ilvl w:val="0"/>
          <w:numId w:val="5"/>
        </w:numPr>
      </w:pPr>
      <w:r>
        <w:t xml:space="preserve">properties, high net-/gross-pay ratio, and </w:t>
      </w:r>
    </w:p>
    <w:p w:rsidR="004042E9" w:rsidRDefault="004042E9" w:rsidP="004042E9">
      <w:pPr>
        <w:pStyle w:val="ListParagraph"/>
        <w:numPr>
          <w:ilvl w:val="0"/>
          <w:numId w:val="5"/>
        </w:numPr>
      </w:pPr>
      <w:r>
        <w:t xml:space="preserve">structural dip (10–30°), gravity-stable </w:t>
      </w:r>
    </w:p>
    <w:p w:rsidR="004042E9" w:rsidRDefault="004042E9" w:rsidP="004042E9">
      <w:pPr>
        <w:pStyle w:val="ListParagraph"/>
        <w:numPr>
          <w:ilvl w:val="0"/>
          <w:numId w:val="5"/>
        </w:numPr>
      </w:pPr>
      <w:r>
        <w:t xml:space="preserve">gas and water fronts should result in </w:t>
      </w:r>
    </w:p>
    <w:p w:rsidR="004042E9" w:rsidRDefault="004042E9" w:rsidP="004042E9">
      <w:pPr>
        <w:pStyle w:val="ListParagraph"/>
        <w:numPr>
          <w:ilvl w:val="0"/>
          <w:numId w:val="5"/>
        </w:numPr>
      </w:pPr>
      <w:proofErr w:type="gramStart"/>
      <w:r>
        <w:t>good</w:t>
      </w:r>
      <w:proofErr w:type="gramEnd"/>
      <w:r>
        <w:t xml:space="preserve"> oil recovery. However, uncertainty</w:t>
      </w:r>
    </w:p>
    <w:p w:rsidR="004042E9" w:rsidRDefault="00344526" w:rsidP="004042E9">
      <w:r w:rsidRPr="00344526">
        <w:rPr>
          <w:b/>
          <w:u w:val="single"/>
        </w:rPr>
        <w:t>The Kingfisher Field, Uganda</w:t>
      </w:r>
    </w:p>
    <w:p w:rsidR="00344526" w:rsidRDefault="00344526" w:rsidP="00344526">
      <w:pPr>
        <w:pStyle w:val="ListParagraph"/>
        <w:numPr>
          <w:ilvl w:val="0"/>
          <w:numId w:val="6"/>
        </w:numPr>
      </w:pPr>
      <w:r>
        <w:t xml:space="preserve">The Kingfisher oil is a sweet low </w:t>
      </w:r>
      <w:proofErr w:type="spellStart"/>
      <w:r>
        <w:t>sulphur</w:t>
      </w:r>
      <w:proofErr w:type="spellEnd"/>
      <w:r>
        <w:t xml:space="preserve"> oil of c. 30-32 o API</w:t>
      </w:r>
    </w:p>
    <w:p w:rsidR="00344526" w:rsidRDefault="00344526" w:rsidP="00344526">
      <w:pPr>
        <w:pStyle w:val="ListParagraph"/>
        <w:numPr>
          <w:ilvl w:val="0"/>
          <w:numId w:val="6"/>
        </w:numPr>
      </w:pPr>
      <w:r>
        <w:t xml:space="preserve">Reserves are estimated to be in the region of 200 </w:t>
      </w:r>
      <w:proofErr w:type="spellStart"/>
      <w:r>
        <w:t>mmbo</w:t>
      </w:r>
      <w:proofErr w:type="spellEnd"/>
      <w:r>
        <w:t xml:space="preserve"> and plans are in preparation for the development of the field.</w:t>
      </w:r>
    </w:p>
    <w:p w:rsidR="00344526" w:rsidRDefault="00344526" w:rsidP="00344526">
      <w:pPr>
        <w:pStyle w:val="ListParagraph"/>
        <w:numPr>
          <w:ilvl w:val="0"/>
          <w:numId w:val="6"/>
        </w:numPr>
      </w:pPr>
      <w:r>
        <w:t>The field is approximately 16 km long by 3.5 km wide and covers an area of 37.5 km2</w:t>
      </w:r>
    </w:p>
    <w:p w:rsidR="00344526" w:rsidRDefault="00344526" w:rsidP="00344526">
      <w:pPr>
        <w:pStyle w:val="ListParagraph"/>
        <w:numPr>
          <w:ilvl w:val="0"/>
          <w:numId w:val="6"/>
        </w:numPr>
      </w:pPr>
      <w:r>
        <w:t>The Kingfisher South structural culmination lies under a narrow strip of land, some 10 km by 2 km, located adjacent to the basin bounding fault and which represents a surface expression of the Kingfisher structure</w:t>
      </w:r>
      <w:r w:rsidR="007E7755">
        <w:t>.</w:t>
      </w:r>
    </w:p>
    <w:p w:rsidR="007E7755" w:rsidRDefault="007E7755" w:rsidP="007E7755">
      <w:pPr>
        <w:pStyle w:val="ListParagraph"/>
        <w:numPr>
          <w:ilvl w:val="0"/>
          <w:numId w:val="6"/>
        </w:numPr>
      </w:pPr>
      <w:r>
        <w:t xml:space="preserve">Log analyses show the formation to have </w:t>
      </w:r>
      <w:proofErr w:type="gramStart"/>
      <w:r>
        <w:t>good</w:t>
      </w:r>
      <w:proofErr w:type="gramEnd"/>
      <w:r>
        <w:t xml:space="preserve"> to excellent porosities with layer averages typically in the range 22-24%. Initial core analysis on Kingfisher-3A indicates that reservoir </w:t>
      </w:r>
      <w:proofErr w:type="spellStart"/>
      <w:r>
        <w:t>permeabilities</w:t>
      </w:r>
      <w:proofErr w:type="spellEnd"/>
      <w:r>
        <w:t xml:space="preserve"> are excellent with values typically in the range 100-10,000mD. The arithmetic mean horizontal permeability is 1,769mD. These </w:t>
      </w:r>
      <w:proofErr w:type="spellStart"/>
      <w:r>
        <w:t>permeabilities</w:t>
      </w:r>
      <w:proofErr w:type="spellEnd"/>
      <w:r>
        <w:t xml:space="preserve"> are commensurate with those indicated from tests on wells Kingfisher-1A and Kingfisher-2. When tested in Kingfisher-2, the three main reservoir sands flowed at an aggregate rate of 14,364 </w:t>
      </w:r>
      <w:proofErr w:type="spellStart"/>
      <w:r>
        <w:t>bopd</w:t>
      </w:r>
      <w:proofErr w:type="spellEnd"/>
      <w:r>
        <w:t>.</w:t>
      </w:r>
    </w:p>
    <w:p w:rsidR="007E7755" w:rsidRDefault="007E7755" w:rsidP="007E7755">
      <w:pPr>
        <w:pStyle w:val="ListParagraph"/>
        <w:numPr>
          <w:ilvl w:val="0"/>
          <w:numId w:val="6"/>
        </w:numPr>
      </w:pPr>
      <w:r>
        <w:t xml:space="preserve">Original oil in place for Kingfisher is currently estimated to be in the region of 600 </w:t>
      </w:r>
      <w:proofErr w:type="spellStart"/>
      <w:r>
        <w:t>mmbo</w:t>
      </w:r>
      <w:proofErr w:type="spellEnd"/>
      <w:r>
        <w:t xml:space="preserve">, while recoverable reserves are expected to be c. 200 </w:t>
      </w:r>
      <w:proofErr w:type="spellStart"/>
      <w:r>
        <w:t>mmbo</w:t>
      </w:r>
      <w:proofErr w:type="spellEnd"/>
      <w:r>
        <w:t>.</w:t>
      </w:r>
    </w:p>
    <w:p w:rsidR="007E7755" w:rsidRDefault="007E7755" w:rsidP="007E7755">
      <w:pPr>
        <w:rPr>
          <w:b/>
          <w:u w:val="single"/>
        </w:rPr>
      </w:pPr>
    </w:p>
    <w:p w:rsidR="007E7755" w:rsidRDefault="007E7755" w:rsidP="007E7755">
      <w:pPr>
        <w:rPr>
          <w:b/>
          <w:u w:val="single"/>
        </w:rPr>
      </w:pPr>
    </w:p>
    <w:p w:rsidR="007E7755" w:rsidRDefault="007E7755" w:rsidP="007E7755">
      <w:pPr>
        <w:rPr>
          <w:b/>
          <w:u w:val="single"/>
        </w:rPr>
      </w:pPr>
    </w:p>
    <w:p w:rsidR="007E7755" w:rsidRDefault="007E7755" w:rsidP="007E7755">
      <w:pPr>
        <w:rPr>
          <w:b/>
          <w:u w:val="single"/>
        </w:rPr>
      </w:pPr>
    </w:p>
    <w:p w:rsidR="007E7755" w:rsidRDefault="007E7755" w:rsidP="007E7755">
      <w:r>
        <w:rPr>
          <w:b/>
          <w:u w:val="single"/>
        </w:rPr>
        <w:lastRenderedPageBreak/>
        <w:t>Unity Oil</w:t>
      </w:r>
    </w:p>
    <w:p w:rsidR="007E7755" w:rsidRDefault="007E7755" w:rsidP="007E7755">
      <w:r>
        <w:rPr>
          <w:noProof/>
        </w:rPr>
        <w:drawing>
          <wp:inline distT="0" distB="0" distL="0" distR="0">
            <wp:extent cx="47815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781550" cy="895350"/>
                    </a:xfrm>
                    <a:prstGeom prst="rect">
                      <a:avLst/>
                    </a:prstGeom>
                  </pic:spPr>
                </pic:pic>
              </a:graphicData>
            </a:graphic>
          </wp:inline>
        </w:drawing>
      </w:r>
    </w:p>
    <w:p w:rsidR="007E7755" w:rsidRDefault="007E7755" w:rsidP="007E7755">
      <w:r>
        <w:rPr>
          <w:noProof/>
        </w:rPr>
        <w:drawing>
          <wp:inline distT="0" distB="0" distL="0" distR="0">
            <wp:extent cx="6492074" cy="2342973"/>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6536611" cy="2359046"/>
                    </a:xfrm>
                    <a:prstGeom prst="rect">
                      <a:avLst/>
                    </a:prstGeom>
                  </pic:spPr>
                </pic:pic>
              </a:graphicData>
            </a:graphic>
          </wp:inline>
        </w:drawing>
      </w:r>
    </w:p>
    <w:p w:rsidR="00A73D38" w:rsidRDefault="00A73D38" w:rsidP="007E7755">
      <w:r>
        <w:rPr>
          <w:noProof/>
        </w:rPr>
        <w:drawing>
          <wp:inline distT="0" distB="0" distL="0" distR="0">
            <wp:extent cx="5943600" cy="2604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rsidR="00A73D38" w:rsidRDefault="00A73D38" w:rsidP="007E7755"/>
    <w:p w:rsidR="00A73D38" w:rsidRDefault="00EE05C5" w:rsidP="00A73D38">
      <w:pPr>
        <w:pStyle w:val="ListParagraph"/>
      </w:pPr>
      <w:proofErr w:type="spellStart"/>
      <w:r w:rsidRPr="00EE05C5">
        <w:rPr>
          <w:b/>
          <w:u w:val="single"/>
        </w:rPr>
        <w:t>Okoro</w:t>
      </w:r>
      <w:proofErr w:type="spellEnd"/>
      <w:r w:rsidRPr="00EE05C5">
        <w:rPr>
          <w:b/>
          <w:u w:val="single"/>
        </w:rPr>
        <w:t xml:space="preserve"> Field</w:t>
      </w:r>
    </w:p>
    <w:p w:rsidR="00EE05C5" w:rsidRDefault="00EE05C5" w:rsidP="00EE05C5">
      <w:pPr>
        <w:pStyle w:val="ListParagraph"/>
        <w:numPr>
          <w:ilvl w:val="0"/>
          <w:numId w:val="8"/>
        </w:numPr>
      </w:pPr>
      <w:r>
        <w:t xml:space="preserve">In March 2012, three drill stem tests (“DSTs”) were undertaken and completed. The purpose of the  tests  was  to  obtain  fluid  samples  and  pressure  data  in  order  to  establish  reservoir connectivity,  heterogeneity  and  quantify  permeability  and  porosity.   The  tests  successfully confirmed a high quality 38° to 40° API oil, multi Darcy </w:t>
      </w:r>
      <w:proofErr w:type="spellStart"/>
      <w:r>
        <w:t>permeabilities</w:t>
      </w:r>
      <w:proofErr w:type="spellEnd"/>
      <w:r>
        <w:t xml:space="preserve"> and average porosity of between  30%  to  35%,  in  the  subject  reservoirs.  </w:t>
      </w:r>
      <w:proofErr w:type="gramStart"/>
      <w:r>
        <w:t>The  pressure</w:t>
      </w:r>
      <w:proofErr w:type="gramEnd"/>
      <w:r>
        <w:t xml:space="preserve">  data  also  obtained  has  helped with the Company’s </w:t>
      </w:r>
      <w:r>
        <w:lastRenderedPageBreak/>
        <w:t>structural understanding of the field and supports the pre drill volumetric estimates (</w:t>
      </w:r>
      <w:proofErr w:type="spellStart"/>
      <w:r>
        <w:t>Pmean</w:t>
      </w:r>
      <w:proofErr w:type="spellEnd"/>
      <w:r>
        <w:t xml:space="preserve"> STOIIP of 157 </w:t>
      </w:r>
      <w:proofErr w:type="spellStart"/>
      <w:r>
        <w:t>mmbbls</w:t>
      </w:r>
      <w:proofErr w:type="spellEnd"/>
      <w:r>
        <w:t>).</w:t>
      </w:r>
    </w:p>
    <w:p w:rsidR="00223B9E" w:rsidRDefault="00223B9E" w:rsidP="00223B9E"/>
    <w:p w:rsidR="00223B9E" w:rsidRDefault="00223B9E" w:rsidP="00223B9E"/>
    <w:p w:rsidR="00223B9E" w:rsidRDefault="00223B9E" w:rsidP="00223B9E">
      <w:pPr>
        <w:rPr>
          <w:b/>
          <w:u w:val="single"/>
        </w:rPr>
      </w:pPr>
      <w:r w:rsidRPr="00223B9E">
        <w:rPr>
          <w:b/>
          <w:sz w:val="40"/>
          <w:szCs w:val="40"/>
          <w:u w:val="single"/>
        </w:rPr>
        <w:t>ASIA</w:t>
      </w:r>
    </w:p>
    <w:p w:rsidR="00223B9E" w:rsidRDefault="004E435F" w:rsidP="00223B9E">
      <w:r w:rsidRPr="004E435F">
        <w:rPr>
          <w:u w:val="single"/>
        </w:rPr>
        <w:t>Papua New Guinea</w:t>
      </w:r>
    </w:p>
    <w:p w:rsidR="004E435F" w:rsidRDefault="004E435F" w:rsidP="004E435F">
      <w:r>
        <w:t>• Main formations Toro A</w:t>
      </w:r>
      <w:proofErr w:type="gramStart"/>
      <w:r>
        <w:t>,B,C</w:t>
      </w:r>
      <w:proofErr w:type="gramEnd"/>
      <w:r>
        <w:t xml:space="preserve"> sands</w:t>
      </w:r>
    </w:p>
    <w:p w:rsidR="004E435F" w:rsidRDefault="004E435F" w:rsidP="004E435F">
      <w:r>
        <w:t xml:space="preserve">• </w:t>
      </w:r>
      <w:proofErr w:type="gramStart"/>
      <w:r>
        <w:t>STOOIP  about</w:t>
      </w:r>
      <w:proofErr w:type="gramEnd"/>
      <w:r>
        <w:t xml:space="preserve"> 600 </w:t>
      </w:r>
      <w:proofErr w:type="spellStart"/>
      <w:r>
        <w:t>MMstb</w:t>
      </w:r>
      <w:proofErr w:type="spellEnd"/>
    </w:p>
    <w:p w:rsidR="004E435F" w:rsidRDefault="004E435F" w:rsidP="004E435F">
      <w:r>
        <w:t xml:space="preserve">• EUR about 350 </w:t>
      </w:r>
      <w:proofErr w:type="spellStart"/>
      <w:r>
        <w:t>MMstb</w:t>
      </w:r>
      <w:proofErr w:type="spellEnd"/>
    </w:p>
    <w:p w:rsidR="004E435F" w:rsidRDefault="004E435F" w:rsidP="004E435F">
      <w:r>
        <w:t xml:space="preserve">• Peak oil rate 130,000 </w:t>
      </w:r>
      <w:proofErr w:type="spellStart"/>
      <w:r>
        <w:t>stb</w:t>
      </w:r>
      <w:proofErr w:type="spellEnd"/>
      <w:r>
        <w:t>/d</w:t>
      </w:r>
    </w:p>
    <w:p w:rsidR="004E435F" w:rsidRDefault="004E435F" w:rsidP="004E435F">
      <w:r>
        <w:t xml:space="preserve">• </w:t>
      </w:r>
      <w:proofErr w:type="spellStart"/>
      <w:r>
        <w:t>Gascap</w:t>
      </w:r>
      <w:proofErr w:type="spellEnd"/>
      <w:r>
        <w:t xml:space="preserve"> about 1.2 TCF OGIP</w:t>
      </w:r>
    </w:p>
    <w:p w:rsidR="004E435F" w:rsidRDefault="004E435F" w:rsidP="004E435F">
      <w:r>
        <w:t>• Permeability 400 md</w:t>
      </w:r>
    </w:p>
    <w:p w:rsidR="004E435F" w:rsidRDefault="004E435F" w:rsidP="004E435F">
      <w:r>
        <w:t>• Porosity 13%</w:t>
      </w:r>
    </w:p>
    <w:p w:rsidR="004E435F" w:rsidRDefault="004E435F" w:rsidP="004E435F">
      <w:r>
        <w:t xml:space="preserve">• Viscosity 0.3 </w:t>
      </w:r>
      <w:proofErr w:type="spellStart"/>
      <w:r>
        <w:t>cP</w:t>
      </w:r>
      <w:proofErr w:type="spellEnd"/>
    </w:p>
    <w:p w:rsidR="004E435F" w:rsidRDefault="004E435F" w:rsidP="004E435F"/>
    <w:p w:rsidR="004E435F" w:rsidRDefault="004E435F" w:rsidP="004E435F">
      <w:pPr>
        <w:rPr>
          <w:u w:val="single"/>
        </w:rPr>
      </w:pPr>
    </w:p>
    <w:p w:rsidR="004E435F" w:rsidRDefault="004E435F" w:rsidP="004E435F">
      <w:r w:rsidRPr="004E435F">
        <w:rPr>
          <w:u w:val="single"/>
        </w:rPr>
        <w:t>BUALUANG FIEL</w:t>
      </w:r>
      <w:r>
        <w:rPr>
          <w:u w:val="single"/>
        </w:rPr>
        <w:t>D</w:t>
      </w:r>
    </w:p>
    <w:p w:rsidR="004E435F" w:rsidRDefault="004E435F" w:rsidP="004E435F">
      <w:r>
        <w:t xml:space="preserve"> Primary T4 reservoir is a braided </w:t>
      </w:r>
    </w:p>
    <w:p w:rsidR="004E435F" w:rsidRDefault="004E435F" w:rsidP="004E435F">
      <w:proofErr w:type="gramStart"/>
      <w:r>
        <w:t>fluvial</w:t>
      </w:r>
      <w:proofErr w:type="gramEnd"/>
      <w:r>
        <w:t xml:space="preserve"> channel sand</w:t>
      </w:r>
    </w:p>
    <w:p w:rsidR="004E435F" w:rsidRDefault="004E435F" w:rsidP="004E435F">
      <w:r>
        <w:t xml:space="preserve"> Very high NTG of almost 93%</w:t>
      </w:r>
    </w:p>
    <w:p w:rsidR="004E435F" w:rsidRDefault="004E435F" w:rsidP="004E435F">
      <w:r>
        <w:t xml:space="preserve"> Excellent </w:t>
      </w:r>
      <w:proofErr w:type="spellStart"/>
      <w:r>
        <w:t>poro</w:t>
      </w:r>
      <w:proofErr w:type="spellEnd"/>
      <w:r>
        <w:t xml:space="preserve">-perm, with porosities </w:t>
      </w:r>
    </w:p>
    <w:p w:rsidR="004E435F" w:rsidRDefault="004E435F" w:rsidP="004E435F">
      <w:r>
        <w:t xml:space="preserve">&gt;30% and </w:t>
      </w:r>
      <w:proofErr w:type="spellStart"/>
      <w:r>
        <w:t>kh</w:t>
      </w:r>
      <w:proofErr w:type="spellEnd"/>
      <w:r>
        <w:t xml:space="preserve"> exceeding 1000mD</w:t>
      </w:r>
    </w:p>
    <w:p w:rsidR="004E435F" w:rsidRDefault="004E435F" w:rsidP="004E435F">
      <w:r>
        <w:t xml:space="preserve"> Reservoir thickness exceeds column </w:t>
      </w:r>
    </w:p>
    <w:p w:rsidR="004E435F" w:rsidRDefault="004E435F" w:rsidP="004E435F">
      <w:proofErr w:type="gramStart"/>
      <w:r>
        <w:t>height</w:t>
      </w:r>
      <w:proofErr w:type="gramEnd"/>
      <w:r>
        <w:t xml:space="preserve"> with underlying active aquifer</w:t>
      </w:r>
    </w:p>
    <w:p w:rsidR="004E435F" w:rsidRDefault="004E435F" w:rsidP="004E435F">
      <w:r>
        <w:t xml:space="preserve"> Reservoir temperature ~161 </w:t>
      </w:r>
      <w:proofErr w:type="spellStart"/>
      <w:r>
        <w:t>deg</w:t>
      </w:r>
      <w:proofErr w:type="spellEnd"/>
      <w:r>
        <w:t xml:space="preserve"> F </w:t>
      </w:r>
    </w:p>
    <w:p w:rsidR="004E435F" w:rsidRDefault="004E435F" w:rsidP="004E435F">
      <w:proofErr w:type="gramStart"/>
      <w:r>
        <w:t>and</w:t>
      </w:r>
      <w:proofErr w:type="gramEnd"/>
      <w:r>
        <w:t xml:space="preserve"> pressure 1600 </w:t>
      </w:r>
      <w:proofErr w:type="spellStart"/>
      <w:r>
        <w:t>psia</w:t>
      </w:r>
      <w:proofErr w:type="spellEnd"/>
    </w:p>
    <w:p w:rsidR="004E435F" w:rsidRDefault="004E435F" w:rsidP="004E435F">
      <w:r>
        <w:t>Fluid properties</w:t>
      </w:r>
    </w:p>
    <w:p w:rsidR="004E435F" w:rsidRDefault="004E435F" w:rsidP="004E435F">
      <w:r>
        <w:t xml:space="preserve"> Low GOR – 4 </w:t>
      </w:r>
      <w:proofErr w:type="spellStart"/>
      <w:r>
        <w:t>scf</w:t>
      </w:r>
      <w:proofErr w:type="spellEnd"/>
      <w:r>
        <w:t>/</w:t>
      </w:r>
      <w:proofErr w:type="spellStart"/>
      <w:r>
        <w:t>stb</w:t>
      </w:r>
      <w:proofErr w:type="spellEnd"/>
    </w:p>
    <w:p w:rsidR="004E435F" w:rsidRDefault="004E435F" w:rsidP="004E435F">
      <w:r>
        <w:t xml:space="preserve"> Moderate gravity of 27 API</w:t>
      </w:r>
    </w:p>
    <w:p w:rsidR="004E435F" w:rsidRDefault="004E435F" w:rsidP="004E435F">
      <w:r>
        <w:lastRenderedPageBreak/>
        <w:t xml:space="preserve"> Low wax </w:t>
      </w:r>
    </w:p>
    <w:p w:rsidR="004E435F" w:rsidRDefault="004E435F" w:rsidP="004E435F">
      <w:r>
        <w:t xml:space="preserve"> Relatively high viscosity: 8.5 </w:t>
      </w:r>
      <w:proofErr w:type="spellStart"/>
      <w:r>
        <w:t>cp</w:t>
      </w:r>
      <w:proofErr w:type="spellEnd"/>
    </w:p>
    <w:p w:rsidR="004E435F" w:rsidRDefault="004E435F" w:rsidP="004E435F"/>
    <w:p w:rsidR="004E435F" w:rsidRDefault="00BC1937" w:rsidP="004E435F">
      <w:pPr>
        <w:rPr>
          <w:u w:val="single"/>
        </w:rPr>
      </w:pPr>
      <w:r w:rsidRPr="00BC1937">
        <w:rPr>
          <w:u w:val="single"/>
        </w:rPr>
        <w:t xml:space="preserve">The </w:t>
      </w:r>
      <w:proofErr w:type="spellStart"/>
      <w:r w:rsidRPr="00BC1937">
        <w:rPr>
          <w:u w:val="single"/>
        </w:rPr>
        <w:t>Marlim</w:t>
      </w:r>
      <w:proofErr w:type="spellEnd"/>
      <w:r w:rsidRPr="00BC1937">
        <w:rPr>
          <w:u w:val="single"/>
        </w:rPr>
        <w:t xml:space="preserve"> field</w:t>
      </w:r>
    </w:p>
    <w:p w:rsidR="00BC1937" w:rsidRDefault="00BC1937" w:rsidP="004E435F">
      <w:r>
        <w:rPr>
          <w:noProof/>
        </w:rPr>
        <w:drawing>
          <wp:inline distT="0" distB="0" distL="0" distR="0">
            <wp:extent cx="345757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l1.JPG"/>
                    <pic:cNvPicPr/>
                  </pic:nvPicPr>
                  <pic:blipFill>
                    <a:blip r:embed="rId8">
                      <a:extLst>
                        <a:ext uri="{28A0092B-C50C-407E-A947-70E740481C1C}">
                          <a14:useLocalDpi xmlns:a14="http://schemas.microsoft.com/office/drawing/2010/main" val="0"/>
                        </a:ext>
                      </a:extLst>
                    </a:blip>
                    <a:stretch>
                      <a:fillRect/>
                    </a:stretch>
                  </pic:blipFill>
                  <pic:spPr>
                    <a:xfrm>
                      <a:off x="0" y="0"/>
                      <a:ext cx="3457575" cy="4019550"/>
                    </a:xfrm>
                    <a:prstGeom prst="rect">
                      <a:avLst/>
                    </a:prstGeom>
                  </pic:spPr>
                </pic:pic>
              </a:graphicData>
            </a:graphic>
          </wp:inline>
        </w:drawing>
      </w:r>
    </w:p>
    <w:p w:rsidR="00BC1937" w:rsidRDefault="00BC1937" w:rsidP="004E435F"/>
    <w:p w:rsidR="00BC1937" w:rsidRDefault="00BC1937" w:rsidP="004E435F"/>
    <w:p w:rsidR="00BC1937" w:rsidRDefault="00BC1937" w:rsidP="004E435F">
      <w:r>
        <w:rPr>
          <w:noProof/>
        </w:rPr>
        <w:lastRenderedPageBreak/>
        <w:drawing>
          <wp:inline distT="0" distB="0" distL="0" distR="0">
            <wp:extent cx="3476625" cy="474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l2.JPG"/>
                    <pic:cNvPicPr/>
                  </pic:nvPicPr>
                  <pic:blipFill>
                    <a:blip r:embed="rId9">
                      <a:extLst>
                        <a:ext uri="{28A0092B-C50C-407E-A947-70E740481C1C}">
                          <a14:useLocalDpi xmlns:a14="http://schemas.microsoft.com/office/drawing/2010/main" val="0"/>
                        </a:ext>
                      </a:extLst>
                    </a:blip>
                    <a:stretch>
                      <a:fillRect/>
                    </a:stretch>
                  </pic:blipFill>
                  <pic:spPr>
                    <a:xfrm>
                      <a:off x="0" y="0"/>
                      <a:ext cx="3476625" cy="4743450"/>
                    </a:xfrm>
                    <a:prstGeom prst="rect">
                      <a:avLst/>
                    </a:prstGeom>
                  </pic:spPr>
                </pic:pic>
              </a:graphicData>
            </a:graphic>
          </wp:inline>
        </w:drawing>
      </w:r>
    </w:p>
    <w:p w:rsidR="00BC1937" w:rsidRDefault="00BC1937" w:rsidP="004E435F"/>
    <w:p w:rsidR="00BC1937" w:rsidRDefault="00BC1937" w:rsidP="004E435F">
      <w:pPr>
        <w:rPr>
          <w:u w:val="single"/>
        </w:rPr>
      </w:pPr>
    </w:p>
    <w:p w:rsidR="00BC1937" w:rsidRDefault="00BC1937" w:rsidP="004E435F">
      <w:proofErr w:type="spellStart"/>
      <w:r w:rsidRPr="00BC1937">
        <w:rPr>
          <w:u w:val="single"/>
        </w:rPr>
        <w:t>Mangala</w:t>
      </w:r>
      <w:proofErr w:type="spellEnd"/>
      <w:r w:rsidRPr="00BC1937">
        <w:rPr>
          <w:u w:val="single"/>
        </w:rPr>
        <w:t xml:space="preserve"> field</w:t>
      </w:r>
    </w:p>
    <w:p w:rsidR="00BC1937" w:rsidRDefault="00BC1937" w:rsidP="00BC1937">
      <w:r>
        <w:t xml:space="preserve">We calculate from Cairn and from reservoir pressure </w:t>
      </w:r>
    </w:p>
    <w:p w:rsidR="00BC1937" w:rsidRDefault="00BC1937" w:rsidP="00BC1937">
      <w:proofErr w:type="gramStart"/>
      <w:r>
        <w:t>and</w:t>
      </w:r>
      <w:proofErr w:type="gramEnd"/>
      <w:r>
        <w:t xml:space="preserve"> temperature data from the Phoenix oil and gas* </w:t>
      </w:r>
    </w:p>
    <w:p w:rsidR="00BC1937" w:rsidRDefault="00BC1937" w:rsidP="00BC1937">
      <w:proofErr w:type="gramStart"/>
      <w:r>
        <w:t>acreage</w:t>
      </w:r>
      <w:proofErr w:type="gramEnd"/>
      <w:r>
        <w:t xml:space="preserve"> the following data: </w:t>
      </w:r>
    </w:p>
    <w:p w:rsidR="00BC1937" w:rsidRDefault="00BC1937" w:rsidP="00BC1937">
      <w:r>
        <w:t xml:space="preserve">- Average </w:t>
      </w:r>
      <w:proofErr w:type="spellStart"/>
      <w:r>
        <w:t>Mangala</w:t>
      </w:r>
      <w:proofErr w:type="spellEnd"/>
      <w:r>
        <w:t xml:space="preserve"> reservoir pressure 1400psi (low) </w:t>
      </w:r>
    </w:p>
    <w:p w:rsidR="00BC1937" w:rsidRDefault="00BC1937" w:rsidP="00BC1937">
      <w:r>
        <w:t xml:space="preserve">- Average </w:t>
      </w:r>
      <w:proofErr w:type="spellStart"/>
      <w:r>
        <w:t>Mangala</w:t>
      </w:r>
      <w:proofErr w:type="spellEnd"/>
      <w:r>
        <w:t xml:space="preserve"> reservoir permeability (quality) </w:t>
      </w:r>
    </w:p>
    <w:p w:rsidR="00BC1937" w:rsidRDefault="00BC1937" w:rsidP="00BC1937">
      <w:r>
        <w:t xml:space="preserve">1000mD </w:t>
      </w:r>
    </w:p>
    <w:p w:rsidR="00BC1937" w:rsidRDefault="00BC1937" w:rsidP="00BC1937">
      <w:r>
        <w:t xml:space="preserve">- Oil specific gravity 25API (low) </w:t>
      </w:r>
    </w:p>
    <w:p w:rsidR="00BC1937" w:rsidRDefault="00BC1937" w:rsidP="00BC1937">
      <w:r>
        <w:t xml:space="preserve">- Average initial flow rates of 2000b/d (confirmed </w:t>
      </w:r>
    </w:p>
    <w:p w:rsidR="00BC1937" w:rsidRDefault="00BC1937" w:rsidP="00BC1937">
      <w:proofErr w:type="gramStart"/>
      <w:r>
        <w:t>from</w:t>
      </w:r>
      <w:proofErr w:type="gramEnd"/>
      <w:r>
        <w:t xml:space="preserve"> well testing). </w:t>
      </w:r>
    </w:p>
    <w:p w:rsidR="00BC1937" w:rsidRDefault="00BC1937" w:rsidP="00BC1937">
      <w:proofErr w:type="gramStart"/>
      <w:r>
        <w:rPr>
          <w:rFonts w:ascii="Calibri" w:hAnsi="Calibri" w:cs="Calibri"/>
        </w:rPr>
        <w:lastRenderedPageBreak/>
        <w:t></w:t>
      </w:r>
      <w:r>
        <w:t xml:space="preserve">  Using</w:t>
      </w:r>
      <w:proofErr w:type="gramEnd"/>
      <w:r>
        <w:t xml:space="preserve"> this main data and other reservoir assumptions </w:t>
      </w:r>
    </w:p>
    <w:p w:rsidR="00BC1937" w:rsidRDefault="00BC1937" w:rsidP="00BC1937">
      <w:proofErr w:type="gramStart"/>
      <w:r>
        <w:t>we</w:t>
      </w:r>
      <w:proofErr w:type="gramEnd"/>
      <w:r>
        <w:t xml:space="preserve"> can calculate that a single well could drain from a </w:t>
      </w:r>
    </w:p>
    <w:p w:rsidR="00BC1937" w:rsidRDefault="00BC1937" w:rsidP="00BC1937">
      <w:r>
        <w:t xml:space="preserve">40acre area. </w:t>
      </w:r>
    </w:p>
    <w:p w:rsidR="00BC1937" w:rsidRDefault="00BC1937" w:rsidP="00BC1937">
      <w:proofErr w:type="gramStart"/>
      <w:r>
        <w:rPr>
          <w:rFonts w:ascii="Calibri" w:hAnsi="Calibri" w:cs="Calibri"/>
        </w:rPr>
        <w:t></w:t>
      </w:r>
      <w:r>
        <w:t xml:space="preserve">  Cairn</w:t>
      </w:r>
      <w:proofErr w:type="gramEnd"/>
      <w:r>
        <w:t xml:space="preserve"> plans to drill 115 wells in phase 1 of </w:t>
      </w:r>
    </w:p>
    <w:p w:rsidR="00BC1937" w:rsidRDefault="00BC1937" w:rsidP="00BC1937">
      <w:proofErr w:type="gramStart"/>
      <w:r>
        <w:t>development</w:t>
      </w:r>
      <w:proofErr w:type="gramEnd"/>
      <w:r>
        <w:t xml:space="preserve"> and 45 in phase 2. </w:t>
      </w:r>
    </w:p>
    <w:p w:rsidR="00BC1937" w:rsidRDefault="00BC1937" w:rsidP="00BC1937">
      <w:proofErr w:type="gramStart"/>
      <w:r>
        <w:rPr>
          <w:rFonts w:ascii="Calibri" w:hAnsi="Calibri" w:cs="Calibri"/>
        </w:rPr>
        <w:t></w:t>
      </w:r>
      <w:r>
        <w:t xml:space="preserve">  Initial</w:t>
      </w:r>
      <w:proofErr w:type="gramEnd"/>
      <w:r>
        <w:t xml:space="preserve"> drilling of 30 wells and water injectors would </w:t>
      </w:r>
    </w:p>
    <w:p w:rsidR="00BC1937" w:rsidRDefault="00BC1937" w:rsidP="00BC1937">
      <w:proofErr w:type="gramStart"/>
      <w:r>
        <w:t>test</w:t>
      </w:r>
      <w:proofErr w:type="gramEnd"/>
      <w:r>
        <w:t xml:space="preserve"> the </w:t>
      </w:r>
      <w:proofErr w:type="spellStart"/>
      <w:r>
        <w:t>waterflood</w:t>
      </w:r>
      <w:proofErr w:type="spellEnd"/>
      <w:r>
        <w:t xml:space="preserve"> techniques and provide early cash </w:t>
      </w:r>
    </w:p>
    <w:p w:rsidR="00BC1937" w:rsidRDefault="00BC1937" w:rsidP="00BC1937">
      <w:proofErr w:type="gramStart"/>
      <w:r>
        <w:t>flow</w:t>
      </w:r>
      <w:proofErr w:type="gramEnd"/>
      <w:r>
        <w:t xml:space="preserve">. </w:t>
      </w:r>
    </w:p>
    <w:p w:rsidR="00BC1937" w:rsidRDefault="00BC1937" w:rsidP="00BC1937">
      <w:proofErr w:type="gramStart"/>
      <w:r>
        <w:rPr>
          <w:rFonts w:ascii="Calibri" w:hAnsi="Calibri" w:cs="Calibri"/>
        </w:rPr>
        <w:t></w:t>
      </w:r>
      <w:r>
        <w:t xml:space="preserve">  Assuming</w:t>
      </w:r>
      <w:proofErr w:type="gramEnd"/>
      <w:r>
        <w:t xml:space="preserve"> this to be the case we would anticipate an </w:t>
      </w:r>
    </w:p>
    <w:p w:rsidR="00BC1937" w:rsidRDefault="00BC1937" w:rsidP="00BC1937">
      <w:proofErr w:type="gramStart"/>
      <w:r>
        <w:t>average</w:t>
      </w:r>
      <w:proofErr w:type="gramEnd"/>
      <w:r>
        <w:t xml:space="preserve"> 60,000b/d in the first year of production </w:t>
      </w:r>
    </w:p>
    <w:p w:rsidR="00BC1937" w:rsidRDefault="00BC1937" w:rsidP="00BC1937">
      <w:proofErr w:type="gramStart"/>
      <w:r>
        <w:t>growing</w:t>
      </w:r>
      <w:proofErr w:type="gramEnd"/>
      <w:r>
        <w:t xml:space="preserve"> to a theoretical plateau of between </w:t>
      </w:r>
    </w:p>
    <w:p w:rsidR="00BC1937" w:rsidRDefault="00BC1937" w:rsidP="00BC1937">
      <w:r>
        <w:t xml:space="preserve">150,000b/d and 200,000b/d. We assume a </w:t>
      </w:r>
    </w:p>
    <w:p w:rsidR="00BC1937" w:rsidRDefault="00BC1937" w:rsidP="00BC1937">
      <w:r>
        <w:t xml:space="preserve">100,000b/d plateau in our valuation. </w:t>
      </w:r>
    </w:p>
    <w:p w:rsidR="00BC1937" w:rsidRDefault="00BC1937" w:rsidP="00BC1937">
      <w:r>
        <w:t xml:space="preserve">This close up picture shows a very ‘sandy’ plug being cut from the core and clearly </w:t>
      </w:r>
    </w:p>
    <w:p w:rsidR="00BC1937" w:rsidRDefault="00BC1937" w:rsidP="00BC1937">
      <w:proofErr w:type="gramStart"/>
      <w:r>
        <w:t>shows</w:t>
      </w:r>
      <w:proofErr w:type="gramEnd"/>
      <w:r>
        <w:t xml:space="preserve"> the good quality very porous and permeable qualities. The actual </w:t>
      </w:r>
    </w:p>
    <w:p w:rsidR="00BC1937" w:rsidRDefault="00BC1937" w:rsidP="00BC1937">
      <w:proofErr w:type="gramStart"/>
      <w:r>
        <w:t>permeability</w:t>
      </w:r>
      <w:proofErr w:type="gramEnd"/>
      <w:r>
        <w:t xml:space="preserve"> here is likely to be between 2000mD and 3000mD (very high) </w:t>
      </w:r>
    </w:p>
    <w:p w:rsidR="00BC1937" w:rsidRDefault="00BC1937" w:rsidP="00BC1937">
      <w:r>
        <w:t xml:space="preserve">Core samples are cut across the reservoir to allow the physical properties of the </w:t>
      </w:r>
    </w:p>
    <w:p w:rsidR="00BC1937" w:rsidRDefault="00BC1937" w:rsidP="00BC1937">
      <w:proofErr w:type="gramStart"/>
      <w:r>
        <w:t>rock</w:t>
      </w:r>
      <w:proofErr w:type="gramEnd"/>
      <w:r>
        <w:t xml:space="preserve"> to be determined such as permeability (</w:t>
      </w:r>
      <w:proofErr w:type="spellStart"/>
      <w:r>
        <w:t>flowability</w:t>
      </w:r>
      <w:proofErr w:type="spellEnd"/>
      <w:r>
        <w:t>) and porosity</w:t>
      </w:r>
    </w:p>
    <w:p w:rsidR="00070F20" w:rsidRDefault="00070F20" w:rsidP="00BC1937"/>
    <w:p w:rsidR="00070F20" w:rsidRDefault="00070F20" w:rsidP="00BC1937">
      <w:proofErr w:type="spellStart"/>
      <w:r>
        <w:rPr>
          <w:u w:val="single"/>
        </w:rPr>
        <w:t>Aude</w:t>
      </w:r>
      <w:proofErr w:type="spellEnd"/>
      <w:r>
        <w:rPr>
          <w:u w:val="single"/>
        </w:rPr>
        <w:t xml:space="preserve"> </w:t>
      </w:r>
      <w:proofErr w:type="spellStart"/>
      <w:r>
        <w:rPr>
          <w:u w:val="single"/>
        </w:rPr>
        <w:t>Aude</w:t>
      </w:r>
      <w:proofErr w:type="spellEnd"/>
      <w:r>
        <w:rPr>
          <w:u w:val="single"/>
        </w:rPr>
        <w:t xml:space="preserve"> </w:t>
      </w:r>
      <w:proofErr w:type="spellStart"/>
      <w:r>
        <w:rPr>
          <w:u w:val="single"/>
        </w:rPr>
        <w:t>lumut</w:t>
      </w:r>
      <w:proofErr w:type="spellEnd"/>
      <w:r>
        <w:rPr>
          <w:u w:val="single"/>
        </w:rPr>
        <w:t xml:space="preserve"> oil field</w:t>
      </w:r>
    </w:p>
    <w:p w:rsidR="00070F20" w:rsidRDefault="00070F20" w:rsidP="00BC1937">
      <w:r>
        <w:rPr>
          <w:noProof/>
        </w:rPr>
        <w:lastRenderedPageBreak/>
        <w:drawing>
          <wp:inline distT="0" distB="0" distL="0" distR="0">
            <wp:extent cx="398145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e Ande.JPG"/>
                    <pic:cNvPicPr/>
                  </pic:nvPicPr>
                  <pic:blipFill>
                    <a:blip r:embed="rId10">
                      <a:extLst>
                        <a:ext uri="{28A0092B-C50C-407E-A947-70E740481C1C}">
                          <a14:useLocalDpi xmlns:a14="http://schemas.microsoft.com/office/drawing/2010/main" val="0"/>
                        </a:ext>
                      </a:extLst>
                    </a:blip>
                    <a:stretch>
                      <a:fillRect/>
                    </a:stretch>
                  </pic:blipFill>
                  <pic:spPr>
                    <a:xfrm>
                      <a:off x="0" y="0"/>
                      <a:ext cx="3981450" cy="4248150"/>
                    </a:xfrm>
                    <a:prstGeom prst="rect">
                      <a:avLst/>
                    </a:prstGeom>
                  </pic:spPr>
                </pic:pic>
              </a:graphicData>
            </a:graphic>
          </wp:inline>
        </w:drawing>
      </w:r>
    </w:p>
    <w:p w:rsidR="00070F20" w:rsidRDefault="00070F20" w:rsidP="00BC1937"/>
    <w:p w:rsidR="00070F20" w:rsidRPr="00070F20" w:rsidRDefault="00070F20" w:rsidP="00BC1937">
      <w:bookmarkStart w:id="0" w:name="_GoBack"/>
      <w:bookmarkEnd w:id="0"/>
    </w:p>
    <w:sectPr w:rsidR="00070F20" w:rsidRPr="0007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73DAC"/>
    <w:multiLevelType w:val="hybridMultilevel"/>
    <w:tmpl w:val="4D34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D25D5"/>
    <w:multiLevelType w:val="hybridMultilevel"/>
    <w:tmpl w:val="4F80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91045E"/>
    <w:multiLevelType w:val="hybridMultilevel"/>
    <w:tmpl w:val="785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9C1F7D"/>
    <w:multiLevelType w:val="hybridMultilevel"/>
    <w:tmpl w:val="91B08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701067"/>
    <w:multiLevelType w:val="hybridMultilevel"/>
    <w:tmpl w:val="F52A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442A20"/>
    <w:multiLevelType w:val="hybridMultilevel"/>
    <w:tmpl w:val="73FE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453519"/>
    <w:multiLevelType w:val="hybridMultilevel"/>
    <w:tmpl w:val="922C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C499C"/>
    <w:multiLevelType w:val="hybridMultilevel"/>
    <w:tmpl w:val="2D78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F9F"/>
    <w:rsid w:val="00070F20"/>
    <w:rsid w:val="000C1F9F"/>
    <w:rsid w:val="00223B9E"/>
    <w:rsid w:val="00344526"/>
    <w:rsid w:val="004042E9"/>
    <w:rsid w:val="004E435F"/>
    <w:rsid w:val="007C5E6A"/>
    <w:rsid w:val="007E7755"/>
    <w:rsid w:val="009B69D3"/>
    <w:rsid w:val="00A73D38"/>
    <w:rsid w:val="00BC1937"/>
    <w:rsid w:val="00EE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4ABF8-C35F-471D-A75F-4CEC8BC7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2</cp:revision>
  <dcterms:created xsi:type="dcterms:W3CDTF">2014-02-14T04:59:00Z</dcterms:created>
  <dcterms:modified xsi:type="dcterms:W3CDTF">2014-02-19T07:22:00Z</dcterms:modified>
</cp:coreProperties>
</file>