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DC1" w:rsidRDefault="00E83DC1" w:rsidP="00E83DC1">
      <w:pPr>
        <w:jc w:val="center"/>
        <w:rPr>
          <w:b/>
          <w:u w:val="single"/>
        </w:rPr>
      </w:pPr>
      <w:r>
        <w:rPr>
          <w:b/>
          <w:u w:val="single"/>
        </w:rPr>
        <w:t>OIL FIELDS</w:t>
      </w:r>
    </w:p>
    <w:p w:rsidR="00095E6D" w:rsidRPr="00F42D37" w:rsidRDefault="00095E6D" w:rsidP="002B1B36">
      <w:pPr>
        <w:pStyle w:val="Heading1"/>
        <w:numPr>
          <w:ilvl w:val="0"/>
          <w:numId w:val="3"/>
        </w:numPr>
        <w:rPr>
          <w:i/>
          <w:sz w:val="28"/>
          <w:szCs w:val="28"/>
          <w:u w:val="single"/>
        </w:rPr>
      </w:pPr>
      <w:r w:rsidRPr="00F42D37">
        <w:rPr>
          <w:i/>
          <w:sz w:val="28"/>
          <w:szCs w:val="28"/>
          <w:u w:val="single"/>
        </w:rPr>
        <w:t>Prudhoe Bay Oil Field</w:t>
      </w:r>
    </w:p>
    <w:p w:rsidR="00095E6D" w:rsidRPr="00095E6D" w:rsidRDefault="00095E6D" w:rsidP="00095E6D">
      <w:pPr>
        <w:rPr>
          <w:i/>
        </w:rPr>
      </w:pPr>
      <w:r w:rsidRPr="00095E6D">
        <w:rPr>
          <w:i/>
        </w:rPr>
        <w:t xml:space="preserve">The </w:t>
      </w:r>
      <w:proofErr w:type="spellStart"/>
      <w:r w:rsidRPr="00095E6D">
        <w:rPr>
          <w:i/>
        </w:rPr>
        <w:t>permotriassic</w:t>
      </w:r>
      <w:proofErr w:type="spellEnd"/>
      <w:r w:rsidRPr="00095E6D">
        <w:rPr>
          <w:i/>
        </w:rPr>
        <w:t xml:space="preserve">-aged </w:t>
      </w:r>
      <w:proofErr w:type="spellStart"/>
      <w:r w:rsidRPr="00095E6D">
        <w:rPr>
          <w:i/>
        </w:rPr>
        <w:t>Ivishak</w:t>
      </w:r>
      <w:proofErr w:type="spellEnd"/>
      <w:r w:rsidRPr="00095E6D">
        <w:rPr>
          <w:i/>
        </w:rPr>
        <w:t xml:space="preserve"> (also known as </w:t>
      </w:r>
      <w:proofErr w:type="spellStart"/>
      <w:r w:rsidRPr="00095E6D">
        <w:rPr>
          <w:i/>
        </w:rPr>
        <w:t>Sadlerochit</w:t>
      </w:r>
      <w:proofErr w:type="spellEnd"/>
      <w:r w:rsidRPr="00095E6D">
        <w:rPr>
          <w:i/>
        </w:rPr>
        <w:t xml:space="preserve">) reservoir, the largest producing horizon in the field, is a series of </w:t>
      </w:r>
      <w:hyperlink r:id="rId6" w:tooltip="Siliciclastic reservoir geology" w:history="1">
        <w:proofErr w:type="spellStart"/>
        <w:r w:rsidRPr="00095E6D">
          <w:rPr>
            <w:rStyle w:val="Hyperlink"/>
            <w:i/>
          </w:rPr>
          <w:t>clastic</w:t>
        </w:r>
        <w:proofErr w:type="spellEnd"/>
      </w:hyperlink>
      <w:r w:rsidRPr="00095E6D">
        <w:rPr>
          <w:i/>
        </w:rPr>
        <w:t xml:space="preserve"> zones ranging from near-shore marine deposits in the lower sections to sandstones and conglomeratic braided-stream deposits in the remaining, more productive units that contain most of the original oil in place (OOIP). The reservoir is a structural stratigraphic trap consisting of a faulted, south- and southwestward-dipping, 1 to 2° </w:t>
      </w:r>
      <w:proofErr w:type="spellStart"/>
      <w:r w:rsidRPr="00095E6D">
        <w:rPr>
          <w:i/>
        </w:rPr>
        <w:t>homocline</w:t>
      </w:r>
      <w:proofErr w:type="spellEnd"/>
      <w:r w:rsidRPr="00095E6D">
        <w:rPr>
          <w:i/>
        </w:rPr>
        <w:t>. The reservoir is bounded on the north by major faults and on the east by a major lower Cretaceous truncation.</w:t>
      </w:r>
    </w:p>
    <w:p w:rsidR="00095E6D" w:rsidRPr="00095E6D" w:rsidRDefault="00095E6D" w:rsidP="00095E6D">
      <w:pPr>
        <w:rPr>
          <w:i/>
        </w:rPr>
      </w:pPr>
      <w:proofErr w:type="gramStart"/>
      <w:r w:rsidRPr="00095E6D">
        <w:rPr>
          <w:i/>
        </w:rPr>
        <w:t>originally</w:t>
      </w:r>
      <w:proofErr w:type="gramEnd"/>
      <w:r w:rsidRPr="00095E6D">
        <w:rPr>
          <w:i/>
        </w:rPr>
        <w:t xml:space="preserve"> containing approximately 25 billion barrels</w:t>
      </w:r>
    </w:p>
    <w:p w:rsidR="00095E6D" w:rsidRPr="00DA15CE" w:rsidRDefault="00095E6D" w:rsidP="00095E6D">
      <w:pPr>
        <w:rPr>
          <w:i/>
        </w:rPr>
      </w:pPr>
      <w:proofErr w:type="spellStart"/>
      <w:proofErr w:type="gramStart"/>
      <w:r w:rsidRPr="00DA15CE">
        <w:rPr>
          <w:i/>
        </w:rPr>
        <w:t>permeabilities</w:t>
      </w:r>
      <w:proofErr w:type="spellEnd"/>
      <w:proofErr w:type="gramEnd"/>
      <w:r w:rsidRPr="00DA15CE">
        <w:rPr>
          <w:i/>
        </w:rPr>
        <w:t xml:space="preserve"> ranging from 50 to 3,000 md</w:t>
      </w:r>
    </w:p>
    <w:p w:rsidR="00095E6D" w:rsidRPr="00DA15CE" w:rsidRDefault="00095E6D" w:rsidP="00095E6D">
      <w:pPr>
        <w:rPr>
          <w:i/>
        </w:rPr>
      </w:pPr>
      <w:r w:rsidRPr="00DA15CE">
        <w:rPr>
          <w:i/>
        </w:rPr>
        <w:t xml:space="preserve">Oil viscosity of 0.8 </w:t>
      </w:r>
      <w:proofErr w:type="spellStart"/>
      <w:r w:rsidRPr="00DA15CE">
        <w:rPr>
          <w:i/>
        </w:rPr>
        <w:t>cp</w:t>
      </w:r>
      <w:proofErr w:type="spellEnd"/>
      <w:r w:rsidRPr="00DA15CE">
        <w:rPr>
          <w:i/>
        </w:rPr>
        <w:t xml:space="preserve"> </w:t>
      </w:r>
    </w:p>
    <w:p w:rsidR="00095E6D" w:rsidRPr="00DA15CE" w:rsidRDefault="00095E6D" w:rsidP="00095E6D">
      <w:pPr>
        <w:rPr>
          <w:i/>
        </w:rPr>
      </w:pPr>
      <w:r w:rsidRPr="00DA15CE">
        <w:rPr>
          <w:i/>
        </w:rPr>
        <w:t xml:space="preserve">The productive area is </w:t>
      </w:r>
      <w:r w:rsidR="002F764A">
        <w:rPr>
          <w:i/>
        </w:rPr>
        <w:t xml:space="preserve">213543 acres </w:t>
      </w:r>
      <w:r w:rsidRPr="00DA15CE">
        <w:rPr>
          <w:i/>
        </w:rPr>
        <w:t>(</w:t>
      </w:r>
      <w:r w:rsidR="002F764A" w:rsidRPr="002F764A">
        <w:rPr>
          <w:i/>
        </w:rPr>
        <w:t>864</w:t>
      </w:r>
      <w:r w:rsidR="002F764A">
        <w:rPr>
          <w:i/>
        </w:rPr>
        <w:t xml:space="preserve"> </w:t>
      </w:r>
      <w:r w:rsidRPr="00DA15CE">
        <w:rPr>
          <w:i/>
        </w:rPr>
        <w:t>km2) square miles</w:t>
      </w:r>
    </w:p>
    <w:p w:rsidR="00E83DC1" w:rsidRPr="00DA15CE" w:rsidRDefault="001F478E">
      <w:pPr>
        <w:rPr>
          <w:i/>
        </w:rPr>
      </w:pPr>
      <w:r w:rsidRPr="00DA15CE">
        <w:rPr>
          <w:i/>
        </w:rPr>
        <w:t xml:space="preserve">Recoverable 13billion </w:t>
      </w:r>
      <w:proofErr w:type="spellStart"/>
      <w:r w:rsidRPr="00DA15CE">
        <w:rPr>
          <w:i/>
        </w:rPr>
        <w:t>bbl</w:t>
      </w:r>
      <w:proofErr w:type="spellEnd"/>
    </w:p>
    <w:p w:rsidR="00F42D37" w:rsidRPr="00F42D37" w:rsidRDefault="00F42D37" w:rsidP="002B1B36">
      <w:pPr>
        <w:pStyle w:val="Heading1"/>
        <w:numPr>
          <w:ilvl w:val="0"/>
          <w:numId w:val="3"/>
        </w:numPr>
        <w:rPr>
          <w:i/>
          <w:sz w:val="28"/>
          <w:szCs w:val="28"/>
          <w:u w:val="single"/>
        </w:rPr>
      </w:pPr>
      <w:proofErr w:type="spellStart"/>
      <w:r w:rsidRPr="00F42D37">
        <w:rPr>
          <w:i/>
          <w:sz w:val="28"/>
          <w:szCs w:val="28"/>
          <w:u w:val="single"/>
        </w:rPr>
        <w:t>Kuparuk</w:t>
      </w:r>
      <w:proofErr w:type="spellEnd"/>
      <w:r w:rsidRPr="00F42D37">
        <w:rPr>
          <w:i/>
          <w:sz w:val="28"/>
          <w:szCs w:val="28"/>
          <w:u w:val="single"/>
        </w:rPr>
        <w:t xml:space="preserve"> River oil field</w:t>
      </w:r>
    </w:p>
    <w:p w:rsidR="00F42D37" w:rsidRPr="00C076FA" w:rsidRDefault="00F42D37" w:rsidP="00F42D37">
      <w:pPr>
        <w:pStyle w:val="Heading1"/>
        <w:rPr>
          <w:b w:val="0"/>
          <w:i/>
          <w:sz w:val="24"/>
          <w:szCs w:val="24"/>
        </w:rPr>
      </w:pPr>
      <w:r w:rsidRPr="00C076FA">
        <w:rPr>
          <w:b w:val="0"/>
          <w:i/>
          <w:sz w:val="24"/>
          <w:szCs w:val="24"/>
        </w:rPr>
        <w:t xml:space="preserve">The </w:t>
      </w:r>
      <w:proofErr w:type="spellStart"/>
      <w:r w:rsidRPr="00C076FA">
        <w:rPr>
          <w:b w:val="0"/>
          <w:i/>
          <w:sz w:val="24"/>
          <w:szCs w:val="24"/>
        </w:rPr>
        <w:t>Kuparuk</w:t>
      </w:r>
      <w:proofErr w:type="spellEnd"/>
      <w:r w:rsidRPr="00C076FA">
        <w:rPr>
          <w:b w:val="0"/>
          <w:i/>
          <w:sz w:val="24"/>
          <w:szCs w:val="24"/>
        </w:rPr>
        <w:t xml:space="preserve"> River Formation is a sequence of </w:t>
      </w:r>
      <w:proofErr w:type="spellStart"/>
      <w:r w:rsidRPr="00C076FA">
        <w:rPr>
          <w:b w:val="0"/>
          <w:i/>
          <w:sz w:val="24"/>
          <w:szCs w:val="24"/>
        </w:rPr>
        <w:t>clastic</w:t>
      </w:r>
      <w:proofErr w:type="spellEnd"/>
      <w:r w:rsidRPr="00C076FA">
        <w:rPr>
          <w:b w:val="0"/>
          <w:i/>
          <w:sz w:val="24"/>
          <w:szCs w:val="24"/>
        </w:rPr>
        <w:t xml:space="preserve"> sediments deposited on a shallow marine shelf during </w:t>
      </w:r>
      <w:proofErr w:type="spellStart"/>
      <w:r w:rsidRPr="00C076FA">
        <w:rPr>
          <w:b w:val="0"/>
          <w:i/>
          <w:sz w:val="24"/>
          <w:szCs w:val="24"/>
        </w:rPr>
        <w:t>Neocomian</w:t>
      </w:r>
      <w:proofErr w:type="spellEnd"/>
      <w:r w:rsidRPr="00C076FA">
        <w:rPr>
          <w:b w:val="0"/>
          <w:i/>
          <w:sz w:val="24"/>
          <w:szCs w:val="24"/>
        </w:rPr>
        <w:t xml:space="preserve"> (Early Cretaceous) time. The formation is divided into Upper and Lower Members. These two Members are comprised of four informal units that are termed, in ascending order, "A", "B", "C", and "D". The "A" and "C" units are the pay-bearing intervals. The A unit exists throughout the pool area, and it consists of sandstone, siltstone and mudstone in a series of regressive cycles that range to 70’ thick. When mapped in detail, these individual cycles form elongate bodies that strike northeast-southwest. Porosity averages 23% and permeability averages about 80 </w:t>
      </w:r>
      <w:proofErr w:type="spellStart"/>
      <w:r w:rsidRPr="00C076FA">
        <w:rPr>
          <w:b w:val="0"/>
          <w:i/>
          <w:sz w:val="24"/>
          <w:szCs w:val="24"/>
        </w:rPr>
        <w:t>md.</w:t>
      </w:r>
      <w:proofErr w:type="spellEnd"/>
      <w:r w:rsidRPr="00C076FA">
        <w:rPr>
          <w:b w:val="0"/>
          <w:i/>
          <w:sz w:val="24"/>
          <w:szCs w:val="24"/>
        </w:rPr>
        <w:t xml:space="preserve"> The A unit thins to the west where it is truncated by an </w:t>
      </w:r>
      <w:proofErr w:type="spellStart"/>
      <w:r w:rsidRPr="00C076FA">
        <w:rPr>
          <w:b w:val="0"/>
          <w:i/>
          <w:sz w:val="24"/>
          <w:szCs w:val="24"/>
        </w:rPr>
        <w:t>intraformational</w:t>
      </w:r>
      <w:proofErr w:type="spellEnd"/>
      <w:r w:rsidRPr="00C076FA">
        <w:rPr>
          <w:b w:val="0"/>
          <w:i/>
          <w:sz w:val="24"/>
          <w:szCs w:val="24"/>
        </w:rPr>
        <w:t xml:space="preserve"> unconformity that lies at the base of the C unit. The C Unit is composed of glauconitic sandstone and siltstone with subordinate conglomerate and lesser shale. Bands of siderite-cemented sandstone are common. Porosity and permeability average 21% and 90 md, respectively. Throughout the </w:t>
      </w:r>
      <w:proofErr w:type="spellStart"/>
      <w:r w:rsidRPr="00C076FA">
        <w:rPr>
          <w:b w:val="0"/>
          <w:i/>
          <w:sz w:val="24"/>
          <w:szCs w:val="24"/>
        </w:rPr>
        <w:t>Kuparuk</w:t>
      </w:r>
      <w:proofErr w:type="spellEnd"/>
      <w:r w:rsidRPr="00C076FA">
        <w:rPr>
          <w:b w:val="0"/>
          <w:i/>
          <w:sz w:val="24"/>
          <w:szCs w:val="24"/>
        </w:rPr>
        <w:t xml:space="preserve"> River Unit, C-unit sand deposition appears to have been influenced by </w:t>
      </w:r>
      <w:proofErr w:type="spellStart"/>
      <w:r w:rsidRPr="00C076FA">
        <w:rPr>
          <w:b w:val="0"/>
          <w:i/>
          <w:sz w:val="24"/>
          <w:szCs w:val="24"/>
        </w:rPr>
        <w:t>syndepositional</w:t>
      </w:r>
      <w:proofErr w:type="spellEnd"/>
      <w:r w:rsidRPr="00C076FA">
        <w:rPr>
          <w:b w:val="0"/>
          <w:i/>
          <w:sz w:val="24"/>
          <w:szCs w:val="24"/>
        </w:rPr>
        <w:t>, northwest-trending normal faults.</w:t>
      </w:r>
    </w:p>
    <w:p w:rsidR="00F42D37" w:rsidRPr="00C076FA" w:rsidRDefault="00F42D37" w:rsidP="00F42D37">
      <w:pPr>
        <w:rPr>
          <w:i/>
        </w:rPr>
      </w:pPr>
      <w:r w:rsidRPr="00C076FA">
        <w:rPr>
          <w:i/>
        </w:rPr>
        <w:t xml:space="preserve">It has approximately 5.9 billion </w:t>
      </w:r>
      <w:proofErr w:type="spellStart"/>
      <w:r w:rsidRPr="00C076FA">
        <w:rPr>
          <w:i/>
        </w:rPr>
        <w:t>bbl</w:t>
      </w:r>
      <w:proofErr w:type="spellEnd"/>
      <w:r w:rsidRPr="00C076FA">
        <w:rPr>
          <w:i/>
        </w:rPr>
        <w:t xml:space="preserve"> of stock tank original oil in place (STOOIP)</w:t>
      </w:r>
    </w:p>
    <w:p w:rsidR="00F42D37" w:rsidRPr="00C076FA" w:rsidRDefault="00F42D37" w:rsidP="00F42D37">
      <w:pPr>
        <w:rPr>
          <w:i/>
        </w:rPr>
      </w:pPr>
      <w:r w:rsidRPr="00C076FA">
        <w:rPr>
          <w:i/>
        </w:rPr>
        <w:t xml:space="preserve">Occupying approximately 210square miles (544 km2)  </w:t>
      </w:r>
    </w:p>
    <w:p w:rsidR="00F42D37" w:rsidRPr="00C076FA" w:rsidRDefault="00F42D37" w:rsidP="00F42D37">
      <w:pPr>
        <w:rPr>
          <w:i/>
        </w:rPr>
      </w:pPr>
      <w:r w:rsidRPr="00C076FA">
        <w:rPr>
          <w:i/>
        </w:rPr>
        <w:t xml:space="preserve">The sandstone reservoir consists of two zones [A (62% of STOOIP) and C (38% of STOOIP)] that are separated by impermeable </w:t>
      </w:r>
      <w:proofErr w:type="spellStart"/>
      <w:r w:rsidRPr="00C076FA">
        <w:rPr>
          <w:i/>
        </w:rPr>
        <w:t>shales</w:t>
      </w:r>
      <w:proofErr w:type="spellEnd"/>
      <w:r w:rsidRPr="00C076FA">
        <w:rPr>
          <w:i/>
        </w:rPr>
        <w:t xml:space="preserve"> and siltstones</w:t>
      </w:r>
    </w:p>
    <w:p w:rsidR="00F42D37" w:rsidRPr="00C076FA" w:rsidRDefault="00F42D37" w:rsidP="00F42D37">
      <w:pPr>
        <w:rPr>
          <w:i/>
        </w:rPr>
      </w:pPr>
      <w:r w:rsidRPr="00C076FA">
        <w:rPr>
          <w:i/>
        </w:rPr>
        <w:t>Viscosity at reservoir conditions of approximately 2.5 cp.</w:t>
      </w:r>
    </w:p>
    <w:p w:rsidR="00F42D37" w:rsidRPr="00C076FA" w:rsidRDefault="00F42D37" w:rsidP="00F42D37">
      <w:pPr>
        <w:rPr>
          <w:i/>
        </w:rPr>
      </w:pPr>
      <w:r w:rsidRPr="00C076FA">
        <w:rPr>
          <w:i/>
        </w:rPr>
        <w:t>Recovery Factor of about 47.3%</w:t>
      </w:r>
    </w:p>
    <w:p w:rsidR="00F42D37" w:rsidRPr="00C076FA" w:rsidRDefault="00F42D37" w:rsidP="00F42D37">
      <w:pPr>
        <w:rPr>
          <w:i/>
        </w:rPr>
      </w:pPr>
      <w:r w:rsidRPr="00C076FA">
        <w:rPr>
          <w:i/>
        </w:rPr>
        <w:lastRenderedPageBreak/>
        <w:t xml:space="preserve">Permeability ranges from 0.5 </w:t>
      </w:r>
      <w:proofErr w:type="spellStart"/>
      <w:r w:rsidRPr="00C076FA">
        <w:rPr>
          <w:i/>
        </w:rPr>
        <w:t>millidarcies</w:t>
      </w:r>
      <w:proofErr w:type="spellEnd"/>
      <w:r w:rsidRPr="00C076FA">
        <w:rPr>
          <w:i/>
        </w:rPr>
        <w:t xml:space="preserve"> to 500 </w:t>
      </w:r>
      <w:proofErr w:type="spellStart"/>
      <w:r w:rsidRPr="00C076FA">
        <w:rPr>
          <w:i/>
        </w:rPr>
        <w:t>millidarcies</w:t>
      </w:r>
      <w:proofErr w:type="spellEnd"/>
    </w:p>
    <w:p w:rsidR="00F42D37" w:rsidRPr="00C076FA" w:rsidRDefault="00F42D37" w:rsidP="00F42D37">
      <w:pPr>
        <w:rPr>
          <w:i/>
        </w:rPr>
      </w:pPr>
    </w:p>
    <w:p w:rsidR="00095E6D" w:rsidRDefault="00095E6D"/>
    <w:p w:rsidR="00105952" w:rsidRPr="002B1B36" w:rsidRDefault="00E83DC1" w:rsidP="002B1B36">
      <w:pPr>
        <w:pStyle w:val="ListParagraph"/>
        <w:numPr>
          <w:ilvl w:val="0"/>
          <w:numId w:val="3"/>
        </w:numPr>
        <w:rPr>
          <w:b/>
          <w:i/>
          <w:u w:val="single"/>
        </w:rPr>
      </w:pPr>
      <w:r w:rsidRPr="002B1B36">
        <w:rPr>
          <w:b/>
          <w:i/>
          <w:u w:val="single"/>
        </w:rPr>
        <w:t>Hibernia oil field</w:t>
      </w:r>
    </w:p>
    <w:p w:rsidR="00E83DC1" w:rsidRPr="003B39E1" w:rsidRDefault="00E83DC1">
      <w:pPr>
        <w:rPr>
          <w:i/>
        </w:rPr>
      </w:pPr>
      <w:r w:rsidRPr="003B39E1">
        <w:rPr>
          <w:i/>
        </w:rPr>
        <w:t xml:space="preserve">The trap is a complexly faulted anticline created by rollover into the basin-bounding </w:t>
      </w:r>
      <w:proofErr w:type="spellStart"/>
      <w:r w:rsidRPr="003B39E1">
        <w:rPr>
          <w:i/>
        </w:rPr>
        <w:t>Murre</w:t>
      </w:r>
      <w:proofErr w:type="spellEnd"/>
      <w:r w:rsidRPr="003B39E1">
        <w:rPr>
          <w:i/>
        </w:rPr>
        <w:t xml:space="preserve"> fault. The integrated geological and geophysical interpretation of the field is based on the results of ten wells and 465 km</w:t>
      </w:r>
      <w:r w:rsidRPr="003B39E1">
        <w:rPr>
          <w:i/>
          <w:vertAlign w:val="superscript"/>
        </w:rPr>
        <w:t>2</w:t>
      </w:r>
      <w:r w:rsidRPr="003B39E1">
        <w:rPr>
          <w:i/>
        </w:rPr>
        <w:t>.</w:t>
      </w:r>
    </w:p>
    <w:p w:rsidR="00E83DC1" w:rsidRPr="003B39E1" w:rsidRDefault="00E564E4">
      <w:pPr>
        <w:rPr>
          <w:i/>
        </w:rPr>
      </w:pPr>
      <w:r w:rsidRPr="003B39E1">
        <w:rPr>
          <w:i/>
        </w:rPr>
        <w:t xml:space="preserve">The field was discovered in 1979 and contains an estimated </w:t>
      </w:r>
      <w:r w:rsidR="003B39E1" w:rsidRPr="003B39E1">
        <w:rPr>
          <w:i/>
        </w:rPr>
        <w:t xml:space="preserve">940millionbbl </w:t>
      </w:r>
      <w:r w:rsidRPr="003B39E1">
        <w:rPr>
          <w:i/>
        </w:rPr>
        <w:t>of recoverable oil.</w:t>
      </w:r>
    </w:p>
    <w:p w:rsidR="00CF31DE" w:rsidRPr="003B39E1" w:rsidRDefault="00E564E4">
      <w:pPr>
        <w:rPr>
          <w:i/>
        </w:rPr>
      </w:pPr>
      <w:proofErr w:type="spellStart"/>
      <w:r w:rsidRPr="003B39E1">
        <w:rPr>
          <w:i/>
        </w:rPr>
        <w:t>Sedimentological</w:t>
      </w:r>
      <w:proofErr w:type="spellEnd"/>
      <w:r w:rsidRPr="003B39E1">
        <w:rPr>
          <w:i/>
        </w:rPr>
        <w:t xml:space="preserve"> interpretation of core indicates that the principal reservoirs were deposited as high-bed load distributary channels in a </w:t>
      </w:r>
      <w:proofErr w:type="spellStart"/>
      <w:r w:rsidRPr="003B39E1">
        <w:rPr>
          <w:i/>
        </w:rPr>
        <w:t>fluvially</w:t>
      </w:r>
      <w:proofErr w:type="spellEnd"/>
      <w:r w:rsidRPr="003B39E1">
        <w:rPr>
          <w:i/>
        </w:rPr>
        <w:t xml:space="preserve"> dominated deltaic complex. </w:t>
      </w:r>
    </w:p>
    <w:p w:rsidR="00CF31DE" w:rsidRPr="003B39E1" w:rsidRDefault="00CF31DE" w:rsidP="00CF31DE">
      <w:pPr>
        <w:rPr>
          <w:i/>
        </w:rPr>
      </w:pPr>
      <w:r w:rsidRPr="003B39E1">
        <w:rPr>
          <w:i/>
        </w:rPr>
        <w:t xml:space="preserve">Reservoir properties range from 9 to 33 percent porosity and 150 to 950 </w:t>
      </w:r>
      <w:proofErr w:type="spellStart"/>
      <w:r w:rsidRPr="003B39E1">
        <w:rPr>
          <w:i/>
        </w:rPr>
        <w:t>mD</w:t>
      </w:r>
      <w:proofErr w:type="spellEnd"/>
      <w:r w:rsidRPr="003B39E1">
        <w:rPr>
          <w:i/>
        </w:rPr>
        <w:t xml:space="preserve"> permeability</w:t>
      </w:r>
    </w:p>
    <w:p w:rsidR="006659B6" w:rsidRPr="003B39E1" w:rsidRDefault="006659B6">
      <w:pPr>
        <w:rPr>
          <w:rStyle w:val="Emphasis"/>
        </w:rPr>
      </w:pPr>
      <w:r w:rsidRPr="003B39E1">
        <w:rPr>
          <w:rStyle w:val="st"/>
          <w:i/>
        </w:rPr>
        <w:t xml:space="preserve">The </w:t>
      </w:r>
      <w:r w:rsidRPr="003B39E1">
        <w:rPr>
          <w:rStyle w:val="Emphasis"/>
        </w:rPr>
        <w:t>field</w:t>
      </w:r>
      <w:r w:rsidRPr="003B39E1">
        <w:rPr>
          <w:rStyle w:val="st"/>
          <w:i/>
        </w:rPr>
        <w:t xml:space="preserve"> contains approximately three</w:t>
      </w:r>
      <w:r w:rsidR="00CC0BDA" w:rsidRPr="003B39E1">
        <w:rPr>
          <w:rStyle w:val="st"/>
          <w:i/>
        </w:rPr>
        <w:t xml:space="preserve"> (3)</w:t>
      </w:r>
      <w:r w:rsidRPr="003B39E1">
        <w:rPr>
          <w:rStyle w:val="st"/>
          <w:i/>
        </w:rPr>
        <w:t xml:space="preserve"> billion barrels of </w:t>
      </w:r>
      <w:r w:rsidRPr="003B39E1">
        <w:rPr>
          <w:rStyle w:val="Emphasis"/>
        </w:rPr>
        <w:t>oil in-place.</w:t>
      </w:r>
    </w:p>
    <w:p w:rsidR="00847AEE" w:rsidRPr="003B39E1" w:rsidRDefault="00847AEE">
      <w:pPr>
        <w:rPr>
          <w:i/>
        </w:rPr>
      </w:pPr>
      <w:r w:rsidRPr="003B39E1">
        <w:rPr>
          <w:rStyle w:val="Emphasis"/>
          <w:b/>
        </w:rPr>
        <w:t>Viscosity</w:t>
      </w:r>
      <w:r w:rsidRPr="003B39E1">
        <w:rPr>
          <w:rStyle w:val="Emphasis"/>
        </w:rPr>
        <w:t xml:space="preserve"> </w:t>
      </w:r>
      <w:r w:rsidRPr="003B39E1">
        <w:rPr>
          <w:i/>
        </w:rPr>
        <w:t>Gravity, °API: 35.0</w:t>
      </w:r>
      <w:r w:rsidR="00F36940">
        <w:rPr>
          <w:i/>
        </w:rPr>
        <w:t xml:space="preserve"> specific gravity of 0.88</w:t>
      </w:r>
    </w:p>
    <w:p w:rsidR="00DA15CE" w:rsidRPr="0068369C" w:rsidRDefault="00DA15CE">
      <w:pPr>
        <w:rPr>
          <w:i/>
        </w:rPr>
      </w:pPr>
    </w:p>
    <w:p w:rsidR="00847AEE" w:rsidRPr="002B1B36" w:rsidRDefault="00725787" w:rsidP="002B1B36">
      <w:pPr>
        <w:pStyle w:val="ListParagraph"/>
        <w:numPr>
          <w:ilvl w:val="0"/>
          <w:numId w:val="3"/>
        </w:numPr>
        <w:rPr>
          <w:b/>
          <w:i/>
          <w:u w:val="single"/>
        </w:rPr>
      </w:pPr>
      <w:r w:rsidRPr="002B1B36">
        <w:rPr>
          <w:b/>
          <w:i/>
          <w:u w:val="single"/>
        </w:rPr>
        <w:t xml:space="preserve">Hebron </w:t>
      </w:r>
      <w:r w:rsidR="00847AEE" w:rsidRPr="002B1B36">
        <w:rPr>
          <w:b/>
          <w:i/>
          <w:u w:val="single"/>
        </w:rPr>
        <w:t>Oil Field</w:t>
      </w:r>
    </w:p>
    <w:p w:rsidR="00C04815" w:rsidRPr="0068369C" w:rsidRDefault="005537B9">
      <w:pPr>
        <w:rPr>
          <w:i/>
        </w:rPr>
      </w:pPr>
      <w:r w:rsidRPr="0068369C">
        <w:rPr>
          <w:i/>
        </w:rPr>
        <w:t>Hebron is a heavy oil field estimated to produce more than 700 million barrels of recoverable resources</w:t>
      </w:r>
    </w:p>
    <w:p w:rsidR="005537B9" w:rsidRPr="0068369C" w:rsidRDefault="00C04815">
      <w:pPr>
        <w:rPr>
          <w:rStyle w:val="st"/>
          <w:i/>
        </w:rPr>
      </w:pPr>
      <w:r w:rsidRPr="0068369C">
        <w:rPr>
          <w:rStyle w:val="st"/>
          <w:i/>
        </w:rPr>
        <w:t xml:space="preserve">The current best estimate of </w:t>
      </w:r>
      <w:r w:rsidRPr="0068369C">
        <w:rPr>
          <w:rStyle w:val="Emphasis"/>
          <w:i w:val="0"/>
        </w:rPr>
        <w:t>total oil in place</w:t>
      </w:r>
      <w:r w:rsidRPr="0068369C">
        <w:rPr>
          <w:rStyle w:val="st"/>
          <w:i/>
        </w:rPr>
        <w:t xml:space="preserve"> is. 2, 620 million barrels</w:t>
      </w:r>
    </w:p>
    <w:p w:rsidR="00DA15CE" w:rsidRPr="0068369C" w:rsidRDefault="00BE25AB" w:rsidP="005D2DEE">
      <w:pPr>
        <w:rPr>
          <w:i/>
        </w:rPr>
      </w:pPr>
      <w:proofErr w:type="gramStart"/>
      <w:r w:rsidRPr="0068369C">
        <w:rPr>
          <w:i/>
        </w:rPr>
        <w:t xml:space="preserve">Permeability  </w:t>
      </w:r>
      <w:r w:rsidR="005D2DEE" w:rsidRPr="0068369C">
        <w:rPr>
          <w:i/>
        </w:rPr>
        <w:t>10</w:t>
      </w:r>
      <w:proofErr w:type="gramEnd"/>
      <w:r w:rsidR="005D2DEE" w:rsidRPr="0068369C">
        <w:rPr>
          <w:i/>
        </w:rPr>
        <w:t xml:space="preserve"> - 1000</w:t>
      </w:r>
      <w:r w:rsidRPr="0068369C">
        <w:rPr>
          <w:i/>
        </w:rPr>
        <w:t xml:space="preserve"> md</w:t>
      </w:r>
      <w:r w:rsidR="00CD3454" w:rsidRPr="0068369C">
        <w:rPr>
          <w:i/>
        </w:rPr>
        <w:t xml:space="preserve"> </w:t>
      </w:r>
    </w:p>
    <w:p w:rsidR="005D2DEE" w:rsidRPr="0068369C" w:rsidRDefault="00CD3454" w:rsidP="005D2DEE">
      <w:pPr>
        <w:rPr>
          <w:i/>
        </w:rPr>
      </w:pPr>
      <w:r w:rsidRPr="0068369C">
        <w:rPr>
          <w:i/>
        </w:rPr>
        <w:t>Oil Viscosity 8.0cp</w:t>
      </w:r>
    </w:p>
    <w:p w:rsidR="00EA5EC9" w:rsidRPr="002B1B36" w:rsidRDefault="00883819" w:rsidP="005D2DEE">
      <w:pPr>
        <w:rPr>
          <w:i/>
        </w:rPr>
      </w:pPr>
      <w:r w:rsidRPr="0068369C">
        <w:rPr>
          <w:i/>
        </w:rPr>
        <w:t xml:space="preserve">Significant discovery licenses covering this asset were awarded in the mid 1980ís based on four exploratory wells over an area of approximately 36 square </w:t>
      </w:r>
      <w:proofErr w:type="spellStart"/>
      <w:r w:rsidRPr="0068369C">
        <w:rPr>
          <w:i/>
        </w:rPr>
        <w:t>kilometres</w:t>
      </w:r>
      <w:proofErr w:type="spellEnd"/>
      <w:r w:rsidRPr="0068369C">
        <w:rPr>
          <w:i/>
        </w:rPr>
        <w:t>.</w:t>
      </w:r>
    </w:p>
    <w:p w:rsidR="00E65AEA" w:rsidRPr="002B1B36" w:rsidRDefault="00E65AEA" w:rsidP="002B1B36">
      <w:pPr>
        <w:pStyle w:val="ListParagraph"/>
        <w:numPr>
          <w:ilvl w:val="0"/>
          <w:numId w:val="3"/>
        </w:numPr>
        <w:rPr>
          <w:b/>
          <w:bCs/>
          <w:i/>
          <w:sz w:val="24"/>
          <w:szCs w:val="24"/>
          <w:u w:val="single"/>
        </w:rPr>
      </w:pPr>
      <w:proofErr w:type="spellStart"/>
      <w:r w:rsidRPr="002B1B36">
        <w:rPr>
          <w:b/>
          <w:bCs/>
          <w:i/>
          <w:sz w:val="24"/>
          <w:szCs w:val="24"/>
          <w:u w:val="single"/>
        </w:rPr>
        <w:t>Albacora-Leste</w:t>
      </w:r>
      <w:proofErr w:type="spellEnd"/>
      <w:r w:rsidRPr="002B1B36">
        <w:rPr>
          <w:b/>
          <w:bCs/>
          <w:i/>
          <w:sz w:val="24"/>
          <w:szCs w:val="24"/>
          <w:u w:val="single"/>
        </w:rPr>
        <w:t xml:space="preserve"> Oil Field</w:t>
      </w:r>
    </w:p>
    <w:p w:rsidR="00240861" w:rsidRPr="00547940" w:rsidRDefault="00240861" w:rsidP="00240861">
      <w:pPr>
        <w:rPr>
          <w:bCs/>
          <w:i/>
        </w:rPr>
      </w:pPr>
      <w:proofErr w:type="gramStart"/>
      <w:r w:rsidRPr="00547940">
        <w:rPr>
          <w:bCs/>
          <w:i/>
        </w:rPr>
        <w:t>contains</w:t>
      </w:r>
      <w:proofErr w:type="gramEnd"/>
      <w:r w:rsidRPr="00547940">
        <w:rPr>
          <w:bCs/>
          <w:i/>
        </w:rPr>
        <w:t xml:space="preserve"> an estimated STOIIP of 4.4 billion </w:t>
      </w:r>
      <w:proofErr w:type="spellStart"/>
      <w:r w:rsidRPr="00547940">
        <w:rPr>
          <w:bCs/>
          <w:i/>
        </w:rPr>
        <w:t>bbl</w:t>
      </w:r>
      <w:proofErr w:type="spellEnd"/>
      <w:r w:rsidRPr="00547940">
        <w:rPr>
          <w:bCs/>
          <w:i/>
        </w:rPr>
        <w:t xml:space="preserve"> (by 1989, time of the development plan)</w:t>
      </w:r>
    </w:p>
    <w:p w:rsidR="00E65AEA" w:rsidRPr="00547940" w:rsidRDefault="00E65AEA" w:rsidP="005D2DEE">
      <w:pPr>
        <w:rPr>
          <w:i/>
        </w:rPr>
      </w:pPr>
      <w:r w:rsidRPr="00547940">
        <w:rPr>
          <w:i/>
        </w:rPr>
        <w:t xml:space="preserve">The total proven reserves of the </w:t>
      </w:r>
      <w:proofErr w:type="spellStart"/>
      <w:r w:rsidRPr="00547940">
        <w:rPr>
          <w:i/>
        </w:rPr>
        <w:t>Albacora-Leste</w:t>
      </w:r>
      <w:proofErr w:type="spellEnd"/>
      <w:r w:rsidRPr="00547940">
        <w:rPr>
          <w:i/>
        </w:rPr>
        <w:t xml:space="preserve"> oil field are around 534 million barrels</w:t>
      </w:r>
    </w:p>
    <w:p w:rsidR="00992895" w:rsidRPr="00547940" w:rsidRDefault="00992895" w:rsidP="005D2DEE">
      <w:pPr>
        <w:rPr>
          <w:i/>
        </w:rPr>
      </w:pPr>
      <w:r w:rsidRPr="00547940">
        <w:rPr>
          <w:i/>
        </w:rPr>
        <w:t>Area is 141sq km.</w:t>
      </w:r>
    </w:p>
    <w:p w:rsidR="00E65AEA" w:rsidRPr="00547940" w:rsidRDefault="0068369C" w:rsidP="0068369C">
      <w:pPr>
        <w:rPr>
          <w:i/>
        </w:rPr>
      </w:pPr>
      <w:r w:rsidRPr="00547940">
        <w:rPr>
          <w:i/>
        </w:rPr>
        <w:t>0.1</w:t>
      </w:r>
      <w:r w:rsidR="00240861" w:rsidRPr="00547940">
        <w:rPr>
          <w:i/>
        </w:rPr>
        <w:t xml:space="preserve">mD &lt; K &lt; 1,624 </w:t>
      </w:r>
      <w:proofErr w:type="spellStart"/>
      <w:r w:rsidR="00240861" w:rsidRPr="00547940">
        <w:rPr>
          <w:i/>
        </w:rPr>
        <w:t>mD</w:t>
      </w:r>
      <w:proofErr w:type="spellEnd"/>
    </w:p>
    <w:p w:rsidR="0068369C" w:rsidRPr="00547940" w:rsidRDefault="0068369C" w:rsidP="0068369C">
      <w:pPr>
        <w:rPr>
          <w:i/>
        </w:rPr>
      </w:pPr>
      <w:proofErr w:type="gramStart"/>
      <w:r w:rsidRPr="00547940">
        <w:rPr>
          <w:i/>
        </w:rPr>
        <w:t>oil</w:t>
      </w:r>
      <w:proofErr w:type="gramEnd"/>
      <w:r w:rsidRPr="00547940">
        <w:rPr>
          <w:i/>
        </w:rPr>
        <w:t xml:space="preserve"> viscosity is 10cp</w:t>
      </w:r>
    </w:p>
    <w:p w:rsidR="00567AE6" w:rsidRPr="002B1B36" w:rsidRDefault="00567AE6" w:rsidP="002B1B36">
      <w:pPr>
        <w:pStyle w:val="ListParagraph"/>
        <w:numPr>
          <w:ilvl w:val="0"/>
          <w:numId w:val="3"/>
        </w:numPr>
        <w:rPr>
          <w:b/>
          <w:i/>
          <w:u w:val="single"/>
        </w:rPr>
      </w:pPr>
      <w:r w:rsidRPr="002B1B36">
        <w:rPr>
          <w:b/>
          <w:i/>
          <w:u w:val="single"/>
        </w:rPr>
        <w:lastRenderedPageBreak/>
        <w:t>Hawkins Oil Field</w:t>
      </w:r>
    </w:p>
    <w:p w:rsidR="00F51234" w:rsidRPr="002B1B36" w:rsidRDefault="00F51234" w:rsidP="009F1A15">
      <w:pPr>
        <w:rPr>
          <w:i/>
        </w:rPr>
      </w:pPr>
      <w:r w:rsidRPr="002B1B36">
        <w:rPr>
          <w:i/>
        </w:rPr>
        <w:t xml:space="preserve">The Hawkins field occurs on a large northeastward-trending, faulted anticline situated near the north-central part of the East Texas </w:t>
      </w:r>
      <w:proofErr w:type="spellStart"/>
      <w:r w:rsidRPr="002B1B36">
        <w:rPr>
          <w:i/>
        </w:rPr>
        <w:t>geosynclinal</w:t>
      </w:r>
      <w:proofErr w:type="spellEnd"/>
      <w:r w:rsidRPr="002B1B36">
        <w:rPr>
          <w:i/>
        </w:rPr>
        <w:t xml:space="preserve"> basin. A major fault downthrown toward the northwest and trending northeast-southwest crosses the east part of the field. A pronounced gravity minimum indicates that the field is underlain by a deep-seated salt mass.</w:t>
      </w:r>
    </w:p>
    <w:p w:rsidR="00567AE6" w:rsidRPr="002B1B36" w:rsidRDefault="00567AE6" w:rsidP="009F1A15">
      <w:pPr>
        <w:rPr>
          <w:i/>
        </w:rPr>
      </w:pPr>
      <w:r w:rsidRPr="002B1B36">
        <w:rPr>
          <w:i/>
        </w:rPr>
        <w:t xml:space="preserve">The structure caused by a deep-seated salt dome has 1,200 </w:t>
      </w:r>
      <w:proofErr w:type="spellStart"/>
      <w:r w:rsidRPr="002B1B36">
        <w:rPr>
          <w:i/>
        </w:rPr>
        <w:t>ft</w:t>
      </w:r>
      <w:proofErr w:type="spellEnd"/>
      <w:r w:rsidRPr="002B1B36">
        <w:rPr>
          <w:i/>
        </w:rPr>
        <w:t xml:space="preserve"> of closure and is extensively faulted. The reservoir is divided into two areas separated by a major fault.</w:t>
      </w:r>
    </w:p>
    <w:p w:rsidR="009F1A15" w:rsidRPr="002B1B36" w:rsidRDefault="00F51234" w:rsidP="009F1A15">
      <w:pPr>
        <w:rPr>
          <w:i/>
        </w:rPr>
      </w:pPr>
      <w:r w:rsidRPr="002B1B36">
        <w:rPr>
          <w:i/>
        </w:rPr>
        <w:t>C</w:t>
      </w:r>
      <w:r w:rsidR="00567AE6" w:rsidRPr="002B1B36">
        <w:rPr>
          <w:i/>
        </w:rPr>
        <w:t>ontained more than 1.</w:t>
      </w:r>
      <w:r w:rsidRPr="002B1B36">
        <w:rPr>
          <w:i/>
        </w:rPr>
        <w:t>8</w:t>
      </w:r>
      <w:r w:rsidR="00567AE6" w:rsidRPr="002B1B36">
        <w:rPr>
          <w:i/>
        </w:rPr>
        <w:t xml:space="preserve"> billion barrels of original oil in place (OOIP)</w:t>
      </w:r>
    </w:p>
    <w:p w:rsidR="00F51234" w:rsidRPr="002B1B36" w:rsidRDefault="00F51234" w:rsidP="009F1A15">
      <w:pPr>
        <w:rPr>
          <w:i/>
        </w:rPr>
      </w:pPr>
      <w:r w:rsidRPr="002B1B36">
        <w:rPr>
          <w:i/>
        </w:rPr>
        <w:t>Recovery Factor of 50%</w:t>
      </w:r>
    </w:p>
    <w:p w:rsidR="00140E0D" w:rsidRPr="002B1B36" w:rsidRDefault="00567AE6" w:rsidP="009F1A15">
      <w:pPr>
        <w:rPr>
          <w:i/>
        </w:rPr>
      </w:pPr>
      <w:r w:rsidRPr="002B1B36">
        <w:rPr>
          <w:i/>
        </w:rPr>
        <w:t xml:space="preserve">Oil viscosity averages about 3.7 </w:t>
      </w:r>
      <w:proofErr w:type="spellStart"/>
      <w:r w:rsidRPr="002B1B36">
        <w:rPr>
          <w:i/>
        </w:rPr>
        <w:t>cp</w:t>
      </w:r>
      <w:proofErr w:type="spellEnd"/>
    </w:p>
    <w:p w:rsidR="00547940" w:rsidRPr="002B1B36" w:rsidRDefault="00567AE6" w:rsidP="009F1A15">
      <w:pPr>
        <w:rPr>
          <w:i/>
        </w:rPr>
      </w:pPr>
      <w:r w:rsidRPr="002B1B36">
        <w:rPr>
          <w:i/>
        </w:rPr>
        <w:t xml:space="preserve">1 to 3 </w:t>
      </w:r>
      <w:proofErr w:type="spellStart"/>
      <w:proofErr w:type="gramStart"/>
      <w:r w:rsidRPr="002B1B36">
        <w:rPr>
          <w:i/>
        </w:rPr>
        <w:t>darcy</w:t>
      </w:r>
      <w:proofErr w:type="spellEnd"/>
      <w:proofErr w:type="gramEnd"/>
      <w:r w:rsidRPr="002B1B36">
        <w:rPr>
          <w:i/>
        </w:rPr>
        <w:t xml:space="preserve"> permeability</w:t>
      </w:r>
    </w:p>
    <w:p w:rsidR="00AF16B0" w:rsidRPr="002B1B36" w:rsidRDefault="00F51234" w:rsidP="009F1A15">
      <w:pPr>
        <w:rPr>
          <w:i/>
        </w:rPr>
      </w:pPr>
      <w:r w:rsidRPr="002B1B36">
        <w:rPr>
          <w:i/>
        </w:rPr>
        <w:t>Area of about 35km2</w:t>
      </w:r>
    </w:p>
    <w:p w:rsidR="00AF16B0" w:rsidRDefault="00AF16B0" w:rsidP="009F1A15"/>
    <w:p w:rsidR="00AF16B0" w:rsidRPr="00AF16B0" w:rsidRDefault="00AF16B0" w:rsidP="002B1B36">
      <w:pPr>
        <w:pStyle w:val="Heading1"/>
        <w:numPr>
          <w:ilvl w:val="0"/>
          <w:numId w:val="3"/>
        </w:numPr>
        <w:rPr>
          <w:sz w:val="24"/>
          <w:szCs w:val="24"/>
          <w:u w:val="single"/>
        </w:rPr>
      </w:pPr>
      <w:r w:rsidRPr="00AF16B0">
        <w:rPr>
          <w:sz w:val="24"/>
          <w:szCs w:val="24"/>
          <w:u w:val="single"/>
        </w:rPr>
        <w:t>Empire Abo field</w:t>
      </w:r>
    </w:p>
    <w:p w:rsidR="00AF16B0" w:rsidRDefault="00AF16B0" w:rsidP="009F1A15">
      <w:r>
        <w:t>This reservoir is a dolomitized reef structure (</w:t>
      </w:r>
      <w:r>
        <w:rPr>
          <w:b/>
          <w:bCs/>
        </w:rPr>
        <w:t>Fig. 1</w:t>
      </w:r>
      <w:r>
        <w:t xml:space="preserve">) with a dip angle of 10 to 20° from the crest toward the fore reef. The oil column is approximately 900 </w:t>
      </w:r>
      <w:proofErr w:type="spellStart"/>
      <w:r>
        <w:t>ft</w:t>
      </w:r>
      <w:proofErr w:type="spellEnd"/>
      <w:r>
        <w:t xml:space="preserve"> thick, but the average net pay is only 151 </w:t>
      </w:r>
      <w:proofErr w:type="spellStart"/>
      <w:r>
        <w:t>ft</w:t>
      </w:r>
      <w:proofErr w:type="spellEnd"/>
      <w:r>
        <w:t xml:space="preserve"> thick. The pore system of this reservoir is a network of </w:t>
      </w:r>
      <w:r w:rsidRPr="00AF16B0">
        <w:t>vugs</w:t>
      </w:r>
      <w:r>
        <w:t xml:space="preserve">, fractures, and fissures because the primary pore system has been so altered by </w:t>
      </w:r>
      <w:proofErr w:type="spellStart"/>
      <w:r>
        <w:t>dolomitization</w:t>
      </w:r>
      <w:proofErr w:type="spellEnd"/>
      <w:r>
        <w:t>; the average log-calculated porosity was 6.4% BV</w:t>
      </w:r>
    </w:p>
    <w:p w:rsidR="00AF16B0" w:rsidRDefault="00AF16B0" w:rsidP="009F1A15">
      <w:r>
        <w:t>Covers ≈11,000 acres (44.5km2)</w:t>
      </w:r>
    </w:p>
    <w:p w:rsidR="00AF16B0" w:rsidRDefault="00AF16B0" w:rsidP="009F1A15">
      <w:r>
        <w:t xml:space="preserve">Contains approximately 380 million </w:t>
      </w:r>
      <w:r w:rsidRPr="00AF16B0">
        <w:t>stock tank barrels</w:t>
      </w:r>
      <w:r>
        <w:t xml:space="preserve"> (STB) of original oil in place (OOIP)</w:t>
      </w:r>
    </w:p>
    <w:p w:rsidR="00AF16B0" w:rsidRDefault="00AF16B0" w:rsidP="009F1A15">
      <w:r>
        <w:t>Approximately 74% of the OOIP has been recovered from this field by application of the immiscible gas/oil gravity drainage process</w:t>
      </w:r>
    </w:p>
    <w:p w:rsidR="00567AE6" w:rsidRDefault="00AF16B0" w:rsidP="009F1A15">
      <w:r>
        <w:t>Viscosity at reservoir conditions is approximately 0.4 cp.</w:t>
      </w:r>
    </w:p>
    <w:p w:rsidR="00FF3ABE" w:rsidRDefault="00FF3ABE" w:rsidP="009F1A15">
      <w:r>
        <w:t>Permeability of 0.2 to 50md</w:t>
      </w:r>
    </w:p>
    <w:p w:rsidR="00F5459C" w:rsidRPr="00F5459C" w:rsidRDefault="00F5459C" w:rsidP="00DC6BB8">
      <w:pPr>
        <w:pStyle w:val="Heading1"/>
        <w:numPr>
          <w:ilvl w:val="0"/>
          <w:numId w:val="3"/>
        </w:numPr>
        <w:rPr>
          <w:sz w:val="24"/>
          <w:szCs w:val="24"/>
          <w:u w:val="single"/>
        </w:rPr>
      </w:pPr>
      <w:r w:rsidRPr="00F5459C">
        <w:rPr>
          <w:sz w:val="24"/>
          <w:szCs w:val="24"/>
          <w:u w:val="single"/>
        </w:rPr>
        <w:t>Swanson River field</w:t>
      </w:r>
    </w:p>
    <w:p w:rsidR="00F5459C" w:rsidRDefault="00F5459C" w:rsidP="009F1A15">
      <w:r>
        <w:t xml:space="preserve">The original oil in place (OOIP) of this field is 435 million </w:t>
      </w:r>
      <w:proofErr w:type="spellStart"/>
      <w:r>
        <w:t>bbl</w:t>
      </w:r>
      <w:proofErr w:type="spellEnd"/>
    </w:p>
    <w:p w:rsidR="00F5459C" w:rsidRDefault="00F5459C" w:rsidP="009F1A15">
      <w:r>
        <w:t>Viscosity of 1.1cp</w:t>
      </w:r>
    </w:p>
    <w:p w:rsidR="00FF3ABE" w:rsidRDefault="00FF3ABE" w:rsidP="009F1A15">
      <w:r>
        <w:t>Recovery factor of 58%</w:t>
      </w:r>
    </w:p>
    <w:p w:rsidR="00AE3B84" w:rsidRDefault="00AE3B84" w:rsidP="009F1A15">
      <w:r>
        <w:lastRenderedPageBreak/>
        <w:t>Permeability of 20 to 100md</w:t>
      </w:r>
    </w:p>
    <w:p w:rsidR="00DC6BB8" w:rsidRDefault="00DC6BB8" w:rsidP="009F1A15">
      <w:r>
        <w:t>Area 62km</w:t>
      </w:r>
      <w:r w:rsidRPr="005B1504">
        <w:rPr>
          <w:vertAlign w:val="superscript"/>
        </w:rPr>
        <w:t>2</w:t>
      </w:r>
    </w:p>
    <w:p w:rsidR="000F64C3" w:rsidRDefault="000F64C3" w:rsidP="000F64C3"/>
    <w:p w:rsidR="000F64C3" w:rsidRPr="000F64C3" w:rsidRDefault="000F64C3" w:rsidP="000F64C3">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i/>
          <w:kern w:val="36"/>
          <w:sz w:val="24"/>
          <w:szCs w:val="24"/>
          <w:u w:val="single"/>
        </w:rPr>
      </w:pPr>
      <w:r w:rsidRPr="000F64C3">
        <w:rPr>
          <w:rFonts w:ascii="Times New Roman" w:eastAsia="Times New Roman" w:hAnsi="Times New Roman" w:cs="Times New Roman"/>
          <w:b/>
          <w:bCs/>
          <w:i/>
          <w:kern w:val="36"/>
          <w:sz w:val="24"/>
          <w:szCs w:val="24"/>
          <w:u w:val="single"/>
        </w:rPr>
        <w:t>Wilmington Oil Field</w:t>
      </w:r>
    </w:p>
    <w:p w:rsidR="000F64C3" w:rsidRPr="000F64C3" w:rsidRDefault="000F64C3" w:rsidP="000F64C3">
      <w:pPr>
        <w:rPr>
          <w:i/>
        </w:rPr>
      </w:pPr>
      <w:r w:rsidRPr="000F64C3">
        <w:rPr>
          <w:i/>
        </w:rPr>
        <w:t xml:space="preserve">It consists of seven zones between 2,500 and 7,000 </w:t>
      </w:r>
      <w:proofErr w:type="spellStart"/>
      <w:r w:rsidRPr="000F64C3">
        <w:rPr>
          <w:i/>
        </w:rPr>
        <w:t>ft</w:t>
      </w:r>
      <w:proofErr w:type="spellEnd"/>
      <w:r w:rsidRPr="000F64C3">
        <w:rPr>
          <w:i/>
        </w:rPr>
        <w:t xml:space="preserve"> true vertical depth subsea (TVDSS), the upper six of which are </w:t>
      </w:r>
      <w:proofErr w:type="spellStart"/>
      <w:r w:rsidRPr="000F64C3">
        <w:rPr>
          <w:i/>
        </w:rPr>
        <w:t>turbidite</w:t>
      </w:r>
      <w:proofErr w:type="spellEnd"/>
      <w:r w:rsidRPr="000F64C3">
        <w:rPr>
          <w:i/>
        </w:rPr>
        <w:t xml:space="preserve"> deposits of unconsolidated to poorly consolidated sandstone</w:t>
      </w:r>
    </w:p>
    <w:p w:rsidR="000F64C3" w:rsidRPr="000F64C3" w:rsidRDefault="009D44B1" w:rsidP="009D44B1">
      <w:pPr>
        <w:rPr>
          <w:i/>
        </w:rPr>
      </w:pPr>
      <w:r>
        <w:rPr>
          <w:i/>
        </w:rPr>
        <w:t>Original oil</w:t>
      </w:r>
      <w:r w:rsidRPr="009D44B1">
        <w:rPr>
          <w:i/>
        </w:rPr>
        <w:t xml:space="preserve"> in place was approximately 8.8 billion barrels. </w:t>
      </w:r>
      <w:r w:rsidR="000F64C3" w:rsidRPr="000F64C3">
        <w:rPr>
          <w:i/>
        </w:rPr>
        <w:t xml:space="preserve"> </w:t>
      </w:r>
      <w:r w:rsidRPr="009D44B1">
        <w:rPr>
          <w:i/>
        </w:rPr>
        <w:t>Cumulative oil production to date is approximately</w:t>
      </w:r>
      <w:r>
        <w:rPr>
          <w:i/>
        </w:rPr>
        <w:t xml:space="preserve"> 2.4 b</w:t>
      </w:r>
      <w:r w:rsidRPr="009D44B1">
        <w:rPr>
          <w:i/>
        </w:rPr>
        <w:t xml:space="preserve">illion </w:t>
      </w:r>
      <w:r w:rsidR="00A90472" w:rsidRPr="009D44B1">
        <w:rPr>
          <w:i/>
        </w:rPr>
        <w:t>barrels leaving</w:t>
      </w:r>
      <w:r w:rsidRPr="009D44B1">
        <w:rPr>
          <w:i/>
        </w:rPr>
        <w:t xml:space="preserve"> </w:t>
      </w:r>
      <w:r w:rsidR="00A90472" w:rsidRPr="009D44B1">
        <w:rPr>
          <w:i/>
        </w:rPr>
        <w:t>a target</w:t>
      </w:r>
      <w:r w:rsidR="00A90472">
        <w:rPr>
          <w:i/>
        </w:rPr>
        <w:t xml:space="preserve"> of</w:t>
      </w:r>
      <w:r>
        <w:rPr>
          <w:i/>
        </w:rPr>
        <w:t xml:space="preserve"> </w:t>
      </w:r>
      <w:r w:rsidR="00A90472">
        <w:rPr>
          <w:i/>
        </w:rPr>
        <w:t>6.4 billion barrels</w:t>
      </w:r>
      <w:r>
        <w:rPr>
          <w:i/>
        </w:rPr>
        <w:t xml:space="preserve"> for </w:t>
      </w:r>
      <w:r w:rsidR="00A90472" w:rsidRPr="009D44B1">
        <w:rPr>
          <w:i/>
        </w:rPr>
        <w:t>improved recovery</w:t>
      </w:r>
      <w:r w:rsidRPr="009D44B1">
        <w:rPr>
          <w:i/>
        </w:rPr>
        <w:t xml:space="preserve"> methods.</w:t>
      </w:r>
    </w:p>
    <w:p w:rsidR="000F64C3" w:rsidRPr="000F64C3" w:rsidRDefault="000F64C3" w:rsidP="000F64C3">
      <w:pPr>
        <w:rPr>
          <w:i/>
        </w:rPr>
      </w:pPr>
      <w:r w:rsidRPr="000F64C3">
        <w:rPr>
          <w:i/>
        </w:rPr>
        <w:t>Permeability is 1 to 1000md</w:t>
      </w:r>
    </w:p>
    <w:p w:rsidR="000F64C3" w:rsidRPr="000F64C3" w:rsidRDefault="000F64C3" w:rsidP="000F64C3">
      <w:pPr>
        <w:rPr>
          <w:i/>
        </w:rPr>
      </w:pPr>
      <w:r w:rsidRPr="000F64C3">
        <w:rPr>
          <w:i/>
        </w:rPr>
        <w:t>Area is 53.1km2</w:t>
      </w:r>
    </w:p>
    <w:p w:rsidR="000F64C3" w:rsidRPr="000F64C3" w:rsidRDefault="000F64C3" w:rsidP="000F64C3">
      <w:pPr>
        <w:rPr>
          <w:i/>
        </w:rPr>
      </w:pPr>
      <w:r w:rsidRPr="000F64C3">
        <w:rPr>
          <w:i/>
        </w:rPr>
        <w:t>Oil Viscosity 260cp</w:t>
      </w:r>
    </w:p>
    <w:p w:rsidR="00AF1089" w:rsidRPr="00423FBF" w:rsidRDefault="00AF1089" w:rsidP="00423FBF">
      <w:pPr>
        <w:pStyle w:val="ListParagraph"/>
        <w:numPr>
          <w:ilvl w:val="0"/>
          <w:numId w:val="3"/>
        </w:numPr>
        <w:rPr>
          <w:b/>
          <w:i/>
          <w:u w:val="single"/>
        </w:rPr>
      </w:pPr>
      <w:proofErr w:type="spellStart"/>
      <w:r w:rsidRPr="00423FBF">
        <w:rPr>
          <w:b/>
          <w:i/>
          <w:u w:val="single"/>
        </w:rPr>
        <w:t>Ekofisk</w:t>
      </w:r>
      <w:proofErr w:type="spellEnd"/>
      <w:r w:rsidRPr="00423FBF">
        <w:rPr>
          <w:b/>
          <w:i/>
          <w:u w:val="single"/>
        </w:rPr>
        <w:t xml:space="preserve"> Oil Field</w:t>
      </w:r>
    </w:p>
    <w:p w:rsidR="00AF1089" w:rsidRPr="00423FBF" w:rsidRDefault="00AF1089" w:rsidP="009F1A15">
      <w:pPr>
        <w:rPr>
          <w:i/>
        </w:rPr>
      </w:pPr>
      <w:r w:rsidRPr="00423FBF">
        <w:rPr>
          <w:i/>
        </w:rPr>
        <w:t xml:space="preserve">The </w:t>
      </w:r>
      <w:proofErr w:type="spellStart"/>
      <w:r w:rsidRPr="00423FBF">
        <w:rPr>
          <w:i/>
        </w:rPr>
        <w:t>Ekofisk</w:t>
      </w:r>
      <w:proofErr w:type="spellEnd"/>
      <w:r w:rsidRPr="00423FBF">
        <w:rPr>
          <w:i/>
        </w:rPr>
        <w:t xml:space="preserve"> field is a central graben, north-south trending anticline 49 km</w:t>
      </w:r>
      <w:r w:rsidRPr="00423FBF">
        <w:rPr>
          <w:i/>
          <w:vertAlign w:val="superscript"/>
        </w:rPr>
        <w:t>2</w:t>
      </w:r>
      <w:r w:rsidRPr="00423FBF">
        <w:rPr>
          <w:i/>
        </w:rPr>
        <w:t xml:space="preserve"> (19 </w:t>
      </w:r>
      <w:proofErr w:type="spellStart"/>
      <w:r w:rsidRPr="00423FBF">
        <w:rPr>
          <w:i/>
        </w:rPr>
        <w:t>sq</w:t>
      </w:r>
      <w:proofErr w:type="spellEnd"/>
      <w:r w:rsidRPr="00423FBF">
        <w:rPr>
          <w:i/>
        </w:rPr>
        <w:t> mi) in area, with 244 m (801 </w:t>
      </w:r>
      <w:proofErr w:type="spellStart"/>
      <w:r w:rsidRPr="00423FBF">
        <w:rPr>
          <w:i/>
        </w:rPr>
        <w:t>ft</w:t>
      </w:r>
      <w:proofErr w:type="spellEnd"/>
      <w:r w:rsidRPr="00423FBF">
        <w:rPr>
          <w:i/>
        </w:rPr>
        <w:t>) of vertical closure and a hydrocarbon column 305 m (1,001 </w:t>
      </w:r>
      <w:proofErr w:type="spellStart"/>
      <w:r w:rsidRPr="00423FBF">
        <w:rPr>
          <w:i/>
        </w:rPr>
        <w:t>ft</w:t>
      </w:r>
      <w:proofErr w:type="spellEnd"/>
      <w:r w:rsidRPr="00423FBF">
        <w:rPr>
          <w:i/>
        </w:rPr>
        <w:t>) long, formed by Permian Zechstein salt movement in the form of salt pillows</w:t>
      </w:r>
    </w:p>
    <w:p w:rsidR="000F64C3" w:rsidRPr="00423FBF" w:rsidRDefault="00AF1089" w:rsidP="009F1A15">
      <w:pPr>
        <w:rPr>
          <w:i/>
        </w:rPr>
      </w:pPr>
      <w:r w:rsidRPr="00423FBF">
        <w:rPr>
          <w:i/>
        </w:rPr>
        <w:t xml:space="preserve">Estimated 6.4 billion </w:t>
      </w:r>
      <w:proofErr w:type="spellStart"/>
      <w:r w:rsidRPr="00423FBF">
        <w:rPr>
          <w:i/>
        </w:rPr>
        <w:t>bbl</w:t>
      </w:r>
      <w:proofErr w:type="spellEnd"/>
      <w:r w:rsidRPr="00423FBF">
        <w:rPr>
          <w:i/>
        </w:rPr>
        <w:t xml:space="preserve"> stock tank original oil in place (STOOIP)</w:t>
      </w:r>
    </w:p>
    <w:p w:rsidR="00D543F0" w:rsidRPr="00423FBF" w:rsidRDefault="00D543F0" w:rsidP="00423FBF">
      <w:pPr>
        <w:spacing w:after="0" w:line="240" w:lineRule="auto"/>
        <w:rPr>
          <w:rFonts w:ascii="Times New Roman" w:eastAsia="Times New Roman" w:hAnsi="Times New Roman" w:cs="Times New Roman"/>
          <w:i/>
          <w:sz w:val="24"/>
          <w:szCs w:val="24"/>
        </w:rPr>
      </w:pPr>
      <w:r w:rsidRPr="00D543F0">
        <w:rPr>
          <w:rFonts w:ascii="Times New Roman" w:eastAsia="Times New Roman" w:hAnsi="Times New Roman" w:cs="Times New Roman"/>
          <w:i/>
          <w:sz w:val="24"/>
          <w:szCs w:val="24"/>
        </w:rPr>
        <w:t xml:space="preserve">Estimated </w:t>
      </w:r>
      <w:r w:rsidR="00423FBF" w:rsidRPr="00423FBF">
        <w:rPr>
          <w:rFonts w:ascii="Times New Roman" w:eastAsia="Times New Roman" w:hAnsi="Times New Roman" w:cs="Times New Roman"/>
          <w:i/>
          <w:sz w:val="24"/>
          <w:szCs w:val="24"/>
        </w:rPr>
        <w:t xml:space="preserve">recoverable </w:t>
      </w:r>
      <w:r w:rsidRPr="00D543F0">
        <w:rPr>
          <w:rFonts w:ascii="Times New Roman" w:eastAsia="Times New Roman" w:hAnsi="Times New Roman" w:cs="Times New Roman"/>
          <w:i/>
          <w:sz w:val="24"/>
          <w:szCs w:val="24"/>
        </w:rPr>
        <w:t>Reserves: Original 569.2 million Sm³</w:t>
      </w:r>
      <w:r w:rsidRPr="00423FBF">
        <w:rPr>
          <w:rFonts w:ascii="Times New Roman" w:eastAsia="Times New Roman" w:hAnsi="Times New Roman" w:cs="Times New Roman"/>
          <w:i/>
          <w:sz w:val="24"/>
          <w:szCs w:val="24"/>
        </w:rPr>
        <w:t xml:space="preserve"> (3580 million </w:t>
      </w:r>
      <w:proofErr w:type="spellStart"/>
      <w:r w:rsidRPr="00423FBF">
        <w:rPr>
          <w:rFonts w:ascii="Times New Roman" w:eastAsia="Times New Roman" w:hAnsi="Times New Roman" w:cs="Times New Roman"/>
          <w:i/>
          <w:sz w:val="24"/>
          <w:szCs w:val="24"/>
        </w:rPr>
        <w:t>bbl</w:t>
      </w:r>
      <w:proofErr w:type="spellEnd"/>
      <w:r w:rsidRPr="00423FBF">
        <w:rPr>
          <w:rFonts w:ascii="Times New Roman" w:eastAsia="Times New Roman" w:hAnsi="Times New Roman" w:cs="Times New Roman"/>
          <w:i/>
          <w:sz w:val="24"/>
          <w:szCs w:val="24"/>
        </w:rPr>
        <w:t>)</w:t>
      </w:r>
      <w:r w:rsidRPr="00D543F0">
        <w:rPr>
          <w:rFonts w:ascii="Times New Roman" w:eastAsia="Times New Roman" w:hAnsi="Times New Roman" w:cs="Times New Roman"/>
          <w:i/>
          <w:sz w:val="24"/>
          <w:szCs w:val="24"/>
        </w:rPr>
        <w:t xml:space="preserve"> oil</w:t>
      </w:r>
    </w:p>
    <w:p w:rsidR="00423FBF" w:rsidRPr="00423FBF" w:rsidRDefault="00423FBF" w:rsidP="00423FBF">
      <w:pPr>
        <w:spacing w:after="0" w:line="240" w:lineRule="auto"/>
        <w:rPr>
          <w:rFonts w:ascii="Times New Roman" w:eastAsia="Times New Roman" w:hAnsi="Times New Roman" w:cs="Times New Roman"/>
          <w:i/>
          <w:sz w:val="24"/>
          <w:szCs w:val="24"/>
        </w:rPr>
      </w:pPr>
    </w:p>
    <w:p w:rsidR="00AF1089" w:rsidRPr="00423FBF" w:rsidRDefault="00AF1089" w:rsidP="009F1A15">
      <w:pPr>
        <w:rPr>
          <w:i/>
        </w:rPr>
      </w:pPr>
      <w:r w:rsidRPr="00423FBF">
        <w:rPr>
          <w:i/>
        </w:rPr>
        <w:t xml:space="preserve">Has a viscosity of approximately 0.25 </w:t>
      </w:r>
      <w:proofErr w:type="spellStart"/>
      <w:r w:rsidRPr="00423FBF">
        <w:rPr>
          <w:i/>
        </w:rPr>
        <w:t>cp</w:t>
      </w:r>
      <w:proofErr w:type="spellEnd"/>
    </w:p>
    <w:p w:rsidR="00AF1089" w:rsidRPr="00423FBF" w:rsidRDefault="00AF1089" w:rsidP="009F1A15">
      <w:pPr>
        <w:rPr>
          <w:i/>
        </w:rPr>
      </w:pPr>
      <w:r w:rsidRPr="00423FBF">
        <w:rPr>
          <w:i/>
        </w:rPr>
        <w:t xml:space="preserve">Effective </w:t>
      </w:r>
      <w:proofErr w:type="spellStart"/>
      <w:r w:rsidRPr="00423FBF">
        <w:rPr>
          <w:i/>
        </w:rPr>
        <w:t>permeabilities</w:t>
      </w:r>
      <w:proofErr w:type="spellEnd"/>
      <w:r w:rsidRPr="00423FBF">
        <w:rPr>
          <w:i/>
        </w:rPr>
        <w:t xml:space="preserve"> that range from 1 to 50 md</w:t>
      </w:r>
    </w:p>
    <w:p w:rsidR="00FF3ABE" w:rsidRPr="00423FBF" w:rsidRDefault="00AF1089" w:rsidP="009F1A15">
      <w:pPr>
        <w:rPr>
          <w:i/>
          <w:vertAlign w:val="superscript"/>
        </w:rPr>
      </w:pPr>
      <w:r w:rsidRPr="00423FBF">
        <w:rPr>
          <w:i/>
        </w:rPr>
        <w:t>Area is 49 km</w:t>
      </w:r>
      <w:r w:rsidRPr="00423FBF">
        <w:rPr>
          <w:i/>
          <w:vertAlign w:val="superscript"/>
        </w:rPr>
        <w:t>2</w:t>
      </w:r>
    </w:p>
    <w:p w:rsidR="00567AE6" w:rsidRPr="00A86E60" w:rsidRDefault="009C3683" w:rsidP="00A86E60">
      <w:pPr>
        <w:pStyle w:val="ListParagraph"/>
        <w:numPr>
          <w:ilvl w:val="0"/>
          <w:numId w:val="3"/>
        </w:numPr>
        <w:rPr>
          <w:b/>
          <w:i/>
          <w:u w:val="single"/>
        </w:rPr>
      </w:pPr>
      <w:r w:rsidRPr="00A86E60">
        <w:rPr>
          <w:b/>
          <w:i/>
          <w:u w:val="single"/>
        </w:rPr>
        <w:t>Barracuda Oil Field</w:t>
      </w:r>
    </w:p>
    <w:p w:rsidR="009C3683" w:rsidRPr="00A86E60" w:rsidRDefault="009C3683" w:rsidP="009C3683">
      <w:pPr>
        <w:rPr>
          <w:i/>
        </w:rPr>
      </w:pPr>
      <w:r w:rsidRPr="00A86E60">
        <w:rPr>
          <w:i/>
        </w:rPr>
        <w:t xml:space="preserve">This giant oilfield contains in place volumes of 2,250 </w:t>
      </w:r>
      <w:proofErr w:type="spellStart"/>
      <w:r w:rsidRPr="00A86E60">
        <w:rPr>
          <w:i/>
        </w:rPr>
        <w:t>millionbbl</w:t>
      </w:r>
      <w:proofErr w:type="spellEnd"/>
      <w:r w:rsidRPr="00A86E60">
        <w:rPr>
          <w:i/>
        </w:rPr>
        <w:t xml:space="preserve"> and the total reserves are 867 million </w:t>
      </w:r>
      <w:proofErr w:type="spellStart"/>
      <w:r w:rsidRPr="00A86E60">
        <w:rPr>
          <w:i/>
        </w:rPr>
        <w:t>bbl</w:t>
      </w:r>
      <w:proofErr w:type="spellEnd"/>
    </w:p>
    <w:p w:rsidR="009C3683" w:rsidRPr="00A86E60" w:rsidRDefault="009C3683" w:rsidP="009F1A15">
      <w:pPr>
        <w:rPr>
          <w:i/>
        </w:rPr>
      </w:pPr>
      <w:r w:rsidRPr="00A86E60">
        <w:rPr>
          <w:i/>
        </w:rPr>
        <w:t>Covers an area of 157 km2</w:t>
      </w:r>
    </w:p>
    <w:p w:rsidR="009C3683" w:rsidRPr="00A86E60" w:rsidRDefault="009C3683" w:rsidP="009F1A15">
      <w:pPr>
        <w:rPr>
          <w:i/>
        </w:rPr>
      </w:pPr>
      <w:r w:rsidRPr="00A86E60">
        <w:rPr>
          <w:i/>
        </w:rPr>
        <w:t>Permeability 400 to 3000md</w:t>
      </w:r>
    </w:p>
    <w:p w:rsidR="009C3683" w:rsidRDefault="00B06DA2" w:rsidP="009F1A15">
      <w:pPr>
        <w:rPr>
          <w:i/>
        </w:rPr>
      </w:pPr>
      <w:r w:rsidRPr="00A86E60">
        <w:rPr>
          <w:i/>
        </w:rPr>
        <w:t xml:space="preserve">Viscosity </w:t>
      </w:r>
      <w:r w:rsidR="00B36EF0">
        <w:rPr>
          <w:i/>
        </w:rPr>
        <w:t>1</w:t>
      </w:r>
      <w:r w:rsidR="00A86E60" w:rsidRPr="00A86E60">
        <w:rPr>
          <w:i/>
        </w:rPr>
        <w:t>8cp</w:t>
      </w:r>
    </w:p>
    <w:p w:rsidR="00A86E60" w:rsidRDefault="00A86E60" w:rsidP="009F1A15"/>
    <w:p w:rsidR="00286A85" w:rsidRDefault="00286A85" w:rsidP="009F1A15"/>
    <w:p w:rsidR="00286A85" w:rsidRDefault="00286A85" w:rsidP="00286A85"/>
    <w:p w:rsidR="00286A85" w:rsidRPr="00286A85" w:rsidRDefault="00286A85" w:rsidP="00286A85">
      <w:pPr>
        <w:pStyle w:val="ListParagraph"/>
        <w:numPr>
          <w:ilvl w:val="0"/>
          <w:numId w:val="3"/>
        </w:numPr>
        <w:rPr>
          <w:b/>
          <w:i/>
          <w:u w:val="single"/>
        </w:rPr>
      </w:pPr>
      <w:r w:rsidRPr="00286A85">
        <w:rPr>
          <w:b/>
          <w:i/>
          <w:u w:val="single"/>
        </w:rPr>
        <w:t>White Rose oil Field</w:t>
      </w:r>
    </w:p>
    <w:p w:rsidR="00286A85" w:rsidRPr="0013679D" w:rsidRDefault="00286A85" w:rsidP="00286A85">
      <w:pPr>
        <w:tabs>
          <w:tab w:val="left" w:pos="1470"/>
        </w:tabs>
        <w:spacing w:after="0"/>
        <w:rPr>
          <w:i/>
        </w:rPr>
      </w:pPr>
      <w:r w:rsidRPr="0013679D">
        <w:rPr>
          <w:i/>
        </w:rPr>
        <w:t>The White Rose Field is a highly faulted complex of rotated fault blocks, cored by salt at depth. White</w:t>
      </w:r>
    </w:p>
    <w:p w:rsidR="00286A85" w:rsidRPr="0013679D" w:rsidRDefault="00286A85" w:rsidP="00286A85">
      <w:pPr>
        <w:tabs>
          <w:tab w:val="left" w:pos="1470"/>
        </w:tabs>
        <w:spacing w:after="0"/>
        <w:rPr>
          <w:i/>
        </w:rPr>
      </w:pPr>
      <w:r w:rsidRPr="0013679D">
        <w:rPr>
          <w:i/>
        </w:rPr>
        <w:t xml:space="preserve">Rose is bounded to the north and west by </w:t>
      </w:r>
      <w:proofErr w:type="spellStart"/>
      <w:r w:rsidRPr="0013679D">
        <w:rPr>
          <w:i/>
        </w:rPr>
        <w:t>basinward</w:t>
      </w:r>
      <w:proofErr w:type="spellEnd"/>
      <w:r w:rsidRPr="0013679D">
        <w:rPr>
          <w:i/>
        </w:rPr>
        <w:t>-dipping flanks of the White Rose salt dome. The</w:t>
      </w:r>
    </w:p>
    <w:p w:rsidR="00286A85" w:rsidRPr="0013679D" w:rsidRDefault="00286A85" w:rsidP="00286A85">
      <w:pPr>
        <w:tabs>
          <w:tab w:val="left" w:pos="1470"/>
        </w:tabs>
        <w:spacing w:after="0"/>
        <w:rPr>
          <w:i/>
        </w:rPr>
      </w:pPr>
      <w:proofErr w:type="gramStart"/>
      <w:r w:rsidRPr="0013679D">
        <w:rPr>
          <w:i/>
        </w:rPr>
        <w:t>eastern</w:t>
      </w:r>
      <w:proofErr w:type="gramEnd"/>
      <w:r w:rsidRPr="0013679D">
        <w:rPr>
          <w:i/>
        </w:rPr>
        <w:t xml:space="preserve"> margin of the structure abuts against the basin-bounding Voyager Fault, while the southern</w:t>
      </w:r>
    </w:p>
    <w:p w:rsidR="00286A85" w:rsidRPr="0013679D" w:rsidRDefault="00286A85" w:rsidP="00286A85">
      <w:pPr>
        <w:tabs>
          <w:tab w:val="left" w:pos="1470"/>
        </w:tabs>
        <w:rPr>
          <w:i/>
        </w:rPr>
      </w:pPr>
      <w:proofErr w:type="gramStart"/>
      <w:r w:rsidRPr="0013679D">
        <w:rPr>
          <w:i/>
        </w:rPr>
        <w:t>boundary</w:t>
      </w:r>
      <w:proofErr w:type="gramEnd"/>
      <w:r w:rsidRPr="0013679D">
        <w:rPr>
          <w:i/>
        </w:rPr>
        <w:t xml:space="preserve"> of the field encompasses the White Rose Terrace. The Terrace is bounded by major faults at its western, eastern, and probably, southern limits</w:t>
      </w:r>
    </w:p>
    <w:p w:rsidR="00286A85" w:rsidRPr="0013679D" w:rsidRDefault="00286A85" w:rsidP="00286A85">
      <w:pPr>
        <w:tabs>
          <w:tab w:val="left" w:pos="1470"/>
        </w:tabs>
        <w:rPr>
          <w:i/>
        </w:rPr>
      </w:pPr>
      <w:r w:rsidRPr="0013679D">
        <w:rPr>
          <w:i/>
        </w:rPr>
        <w:t>Total oil in place is about 3 billion barrels</w:t>
      </w:r>
    </w:p>
    <w:p w:rsidR="00286A85" w:rsidRPr="0013679D" w:rsidRDefault="00286A85" w:rsidP="00286A85">
      <w:pPr>
        <w:tabs>
          <w:tab w:val="left" w:pos="1470"/>
        </w:tabs>
        <w:rPr>
          <w:i/>
        </w:rPr>
      </w:pPr>
      <w:r w:rsidRPr="0013679D">
        <w:rPr>
          <w:i/>
        </w:rPr>
        <w:t>The White Rose oilfield development involves recovering an estimated 440 million barrels of oil</w:t>
      </w:r>
    </w:p>
    <w:p w:rsidR="00286A85" w:rsidRPr="0013679D" w:rsidRDefault="00286A85" w:rsidP="00286A85">
      <w:pPr>
        <w:tabs>
          <w:tab w:val="left" w:pos="1470"/>
        </w:tabs>
        <w:rPr>
          <w:i/>
        </w:rPr>
      </w:pPr>
      <w:r w:rsidRPr="0013679D">
        <w:rPr>
          <w:i/>
        </w:rPr>
        <w:t>Area of 40km</w:t>
      </w:r>
      <w:r w:rsidRPr="0013679D">
        <w:rPr>
          <w:i/>
          <w:vertAlign w:val="superscript"/>
        </w:rPr>
        <w:t>2</w:t>
      </w:r>
    </w:p>
    <w:p w:rsidR="00286A85" w:rsidRPr="0013679D" w:rsidRDefault="00286A85" w:rsidP="00286A85">
      <w:pPr>
        <w:tabs>
          <w:tab w:val="left" w:pos="1470"/>
        </w:tabs>
        <w:rPr>
          <w:i/>
        </w:rPr>
      </w:pPr>
      <w:r w:rsidRPr="0013679D">
        <w:rPr>
          <w:i/>
        </w:rPr>
        <w:t>Permeability 10 to 300md</w:t>
      </w:r>
    </w:p>
    <w:p w:rsidR="00286A85" w:rsidRPr="0013679D" w:rsidRDefault="00286A85" w:rsidP="00286A85">
      <w:pPr>
        <w:tabs>
          <w:tab w:val="left" w:pos="1470"/>
        </w:tabs>
        <w:rPr>
          <w:i/>
        </w:rPr>
      </w:pPr>
      <w:r w:rsidRPr="0013679D">
        <w:rPr>
          <w:i/>
        </w:rPr>
        <w:t>Viscosity is 0.8cp</w:t>
      </w:r>
    </w:p>
    <w:p w:rsidR="00286A85" w:rsidRDefault="00286A85" w:rsidP="009F1A15"/>
    <w:p w:rsidR="00286A85" w:rsidRPr="00A86E60" w:rsidRDefault="00286A85" w:rsidP="009F1A15"/>
    <w:p w:rsidR="0011446D" w:rsidRPr="00286A85" w:rsidRDefault="0011446D" w:rsidP="00286A85">
      <w:pPr>
        <w:pStyle w:val="ListParagraph"/>
        <w:numPr>
          <w:ilvl w:val="0"/>
          <w:numId w:val="3"/>
        </w:numPr>
        <w:rPr>
          <w:b/>
          <w:u w:val="single"/>
        </w:rPr>
      </w:pPr>
      <w:r w:rsidRPr="00286A85">
        <w:rPr>
          <w:b/>
          <w:u w:val="single"/>
        </w:rPr>
        <w:t>Terra Nova Oil Field</w:t>
      </w:r>
    </w:p>
    <w:p w:rsidR="0011446D" w:rsidRDefault="0011446D" w:rsidP="0011446D">
      <w:r>
        <w:t xml:space="preserve">The reservoir was deposited as a large braided fluvial system. </w:t>
      </w:r>
    </w:p>
    <w:p w:rsidR="0011446D" w:rsidRDefault="0011446D" w:rsidP="0011446D">
      <w:r>
        <w:t xml:space="preserve">About 1 billion barrels Stock-Tank Oil-In-Place (STOOIP) are trapped in a faulted plunging anticline, </w:t>
      </w:r>
      <w:proofErr w:type="spellStart"/>
      <w:r>
        <w:t>reservoired</w:t>
      </w:r>
      <w:proofErr w:type="spellEnd"/>
      <w:r>
        <w:t xml:space="preserve"> in stacked, braided fluvial sandstones which are of varying quality and extent due to </w:t>
      </w:r>
      <w:proofErr w:type="spellStart"/>
      <w:r>
        <w:t>onlap</w:t>
      </w:r>
      <w:proofErr w:type="spellEnd"/>
      <w:r>
        <w:t xml:space="preserve">, cementation and </w:t>
      </w:r>
      <w:proofErr w:type="spellStart"/>
      <w:r>
        <w:t>facies</w:t>
      </w:r>
      <w:proofErr w:type="spellEnd"/>
      <w:r>
        <w:t xml:space="preserve"> transitions.</w:t>
      </w:r>
    </w:p>
    <w:p w:rsidR="0011446D" w:rsidRDefault="0011446D" w:rsidP="0011446D">
      <w:r>
        <w:t>About 1 billion barrels Stock-Tank Oil-In-Place (STOOIP)</w:t>
      </w:r>
    </w:p>
    <w:p w:rsidR="0011446D" w:rsidRDefault="0011446D" w:rsidP="0011446D">
      <w:r>
        <w:t>E</w:t>
      </w:r>
      <w:r w:rsidRPr="00B33C51">
        <w:t>stimated at approximately 516 million barrels</w:t>
      </w:r>
    </w:p>
    <w:p w:rsidR="0011446D" w:rsidRDefault="0011446D" w:rsidP="0011446D">
      <w:r>
        <w:t>Area is 67km</w:t>
      </w:r>
      <w:r w:rsidRPr="00053D01">
        <w:rPr>
          <w:vertAlign w:val="superscript"/>
        </w:rPr>
        <w:t>2</w:t>
      </w:r>
    </w:p>
    <w:p w:rsidR="0013679D" w:rsidRDefault="0013679D" w:rsidP="003A48C6">
      <w:pPr>
        <w:pStyle w:val="Heading1"/>
        <w:rPr>
          <w:sz w:val="24"/>
          <w:u w:val="single"/>
        </w:rPr>
      </w:pPr>
      <w:r>
        <w:rPr>
          <w:noProof/>
          <w:sz w:val="24"/>
          <w:u w:val="single"/>
        </w:rPr>
        <mc:AlternateContent>
          <mc:Choice Requires="wps">
            <w:drawing>
              <wp:anchor distT="0" distB="0" distL="114300" distR="114300" simplePos="0" relativeHeight="251659264" behindDoc="0" locked="0" layoutInCell="1" allowOverlap="1">
                <wp:simplePos x="0" y="0"/>
                <wp:positionH relativeFrom="column">
                  <wp:posOffset>-771525</wp:posOffset>
                </wp:positionH>
                <wp:positionV relativeFrom="paragraph">
                  <wp:posOffset>309880</wp:posOffset>
                </wp:positionV>
                <wp:extent cx="7589520" cy="0"/>
                <wp:effectExtent l="209550" t="247650" r="201930" b="285750"/>
                <wp:wrapNone/>
                <wp:docPr id="1" name="Straight Arrow Connector 1"/>
                <wp:cNvGraphicFramePr/>
                <a:graphic xmlns:a="http://schemas.openxmlformats.org/drawingml/2006/main">
                  <a:graphicData uri="http://schemas.microsoft.com/office/word/2010/wordprocessingShape">
                    <wps:wsp>
                      <wps:cNvCnPr/>
                      <wps:spPr>
                        <a:xfrm flipV="1">
                          <a:off x="0" y="0"/>
                          <a:ext cx="7589520" cy="0"/>
                        </a:xfrm>
                        <a:prstGeom prst="straightConnector1">
                          <a:avLst/>
                        </a:prstGeom>
                        <a:ln>
                          <a:solidFill>
                            <a:srgbClr val="FF0000"/>
                          </a:solidFill>
                          <a:tailEnd type="arrow"/>
                        </a:ln>
                        <a:effectLst>
                          <a:glow rad="2286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60.75pt;margin-top:24.4pt;width:597.6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" strokecolor="red">
                <v:stroke endarrow="open"/>
              </v:shape>
            </w:pict>
          </mc:Fallback>
        </mc:AlternateContent>
      </w:r>
    </w:p>
    <w:p w:rsidR="0013679D" w:rsidRDefault="0013679D" w:rsidP="003A48C6">
      <w:pPr>
        <w:pStyle w:val="Heading1"/>
        <w:rPr>
          <w:sz w:val="24"/>
          <w:u w:val="single"/>
        </w:rPr>
      </w:pPr>
    </w:p>
    <w:p w:rsidR="0013679D" w:rsidRDefault="0013679D" w:rsidP="003A48C6">
      <w:pPr>
        <w:pStyle w:val="Heading1"/>
        <w:rPr>
          <w:sz w:val="24"/>
          <w:u w:val="single"/>
        </w:rPr>
      </w:pPr>
    </w:p>
    <w:p w:rsidR="0013679D" w:rsidRDefault="00B36EF0" w:rsidP="003A48C6">
      <w:pPr>
        <w:pStyle w:val="Heading1"/>
        <w:rPr>
          <w:sz w:val="24"/>
          <w:u w:val="single"/>
        </w:rPr>
      </w:pPr>
      <w:r>
        <w:rPr>
          <w:noProof/>
        </w:rPr>
        <w:lastRenderedPageBreak/>
        <w:drawing>
          <wp:inline distT="0" distB="0" distL="0" distR="0" wp14:anchorId="09D989A0" wp14:editId="78D3B00F">
            <wp:extent cx="57150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15000" cy="2257425"/>
                    </a:xfrm>
                    <a:prstGeom prst="rect">
                      <a:avLst/>
                    </a:prstGeom>
                  </pic:spPr>
                </pic:pic>
              </a:graphicData>
            </a:graphic>
          </wp:inline>
        </w:drawing>
      </w:r>
    </w:p>
    <w:p w:rsidR="00047BC7" w:rsidRDefault="00047BC7" w:rsidP="003A48C6">
      <w:pPr>
        <w:pStyle w:val="Heading1"/>
        <w:rPr>
          <w:sz w:val="24"/>
          <w:u w:val="single"/>
        </w:rPr>
      </w:pPr>
      <w:bookmarkStart w:id="0" w:name="_GoBack"/>
      <w:bookmarkEnd w:id="0"/>
    </w:p>
    <w:p w:rsidR="003A48C6" w:rsidRPr="003A48C6" w:rsidRDefault="003A48C6" w:rsidP="003A48C6">
      <w:pPr>
        <w:pStyle w:val="Heading1"/>
        <w:rPr>
          <w:sz w:val="24"/>
          <w:u w:val="single"/>
        </w:rPr>
      </w:pPr>
      <w:r w:rsidRPr="003A48C6">
        <w:rPr>
          <w:sz w:val="24"/>
          <w:u w:val="single"/>
        </w:rPr>
        <w:t>East Texas Oil Field</w:t>
      </w:r>
    </w:p>
    <w:p w:rsidR="003A48C6" w:rsidRDefault="003A48C6" w:rsidP="009F1A15">
      <w:r>
        <w:t xml:space="preserve">The primary productive geologic unit is the </w:t>
      </w:r>
      <w:r w:rsidRPr="003A48C6">
        <w:t>Cretaceous</w:t>
      </w:r>
      <w:r>
        <w:t xml:space="preserve">-age </w:t>
      </w:r>
      <w:r w:rsidRPr="003A48C6">
        <w:t>Woodbine Formation</w:t>
      </w:r>
      <w:r>
        <w:t xml:space="preserve">, a regional petroleum-bearing unit which had been known since the early part of the 20th century. This sandstone unit was deposited during a period when East Texas was a shallow sea, approximately 100 million years ago. During a subsequent period it was uplifted, eroded, and then covered again by the sea, which this time deposited a layer of impermeable chalk, creating a </w:t>
      </w:r>
      <w:r w:rsidRPr="003A48C6">
        <w:t>stratigraphic trap</w:t>
      </w:r>
      <w:r>
        <w:t xml:space="preserve"> – a situation where oil, which is lighter than water and migrates upwards, reaches a point where it can move no farther, and pools. The </w:t>
      </w:r>
      <w:r w:rsidRPr="003A48C6">
        <w:t>source rock</w:t>
      </w:r>
      <w:r>
        <w:t xml:space="preserve"> for the oil in East Texas is the overlying Eagle Ford Shale</w:t>
      </w:r>
    </w:p>
    <w:p w:rsidR="00567AE6" w:rsidRDefault="003A48C6" w:rsidP="009F1A15">
      <w:r>
        <w:t>Covering 140,000 acres (570 km</w:t>
      </w:r>
      <w:r>
        <w:rPr>
          <w:vertAlign w:val="superscript"/>
        </w:rPr>
        <w:t>2</w:t>
      </w:r>
      <w:r>
        <w:t>)</w:t>
      </w:r>
    </w:p>
    <w:p w:rsidR="005B1504" w:rsidRPr="00595C4B" w:rsidRDefault="00595C4B" w:rsidP="009F1A15">
      <w:pPr>
        <w:rPr>
          <w:b/>
          <w:u w:val="single"/>
        </w:rPr>
      </w:pPr>
      <w:proofErr w:type="spellStart"/>
      <w:r w:rsidRPr="00595C4B">
        <w:rPr>
          <w:b/>
          <w:u w:val="single"/>
        </w:rPr>
        <w:t>Aneth</w:t>
      </w:r>
      <w:proofErr w:type="spellEnd"/>
      <w:r w:rsidRPr="00595C4B">
        <w:rPr>
          <w:b/>
          <w:u w:val="single"/>
        </w:rPr>
        <w:t xml:space="preserve"> Oil Field</w:t>
      </w:r>
    </w:p>
    <w:p w:rsidR="00547940" w:rsidRDefault="00595C4B" w:rsidP="00595C4B">
      <w:r>
        <w:t xml:space="preserve">The </w:t>
      </w:r>
      <w:proofErr w:type="spellStart"/>
      <w:r>
        <w:t>Aneth</w:t>
      </w:r>
      <w:proofErr w:type="spellEnd"/>
      <w:r>
        <w:t xml:space="preserve"> field demonstration will take place in the 66-km</w:t>
      </w:r>
      <w:r w:rsidRPr="00595C4B">
        <w:rPr>
          <w:vertAlign w:val="superscript"/>
        </w:rPr>
        <w:t>2</w:t>
      </w:r>
    </w:p>
    <w:p w:rsidR="00595C4B" w:rsidRDefault="00595C4B" w:rsidP="009F1A15"/>
    <w:p w:rsidR="00595C4B" w:rsidRDefault="00595C4B" w:rsidP="009F1A15"/>
    <w:p w:rsidR="00140E0D" w:rsidRPr="00325C6A" w:rsidRDefault="00325C6A" w:rsidP="009F1A15">
      <w:pPr>
        <w:rPr>
          <w:b/>
          <w:u w:val="single"/>
        </w:rPr>
      </w:pPr>
      <w:proofErr w:type="spellStart"/>
      <w:r w:rsidRPr="00325C6A">
        <w:rPr>
          <w:b/>
          <w:u w:val="single"/>
        </w:rPr>
        <w:t>Arenque</w:t>
      </w:r>
      <w:proofErr w:type="spellEnd"/>
      <w:r w:rsidRPr="00325C6A">
        <w:rPr>
          <w:b/>
          <w:u w:val="single"/>
        </w:rPr>
        <w:t xml:space="preserve"> Oil Field</w:t>
      </w:r>
    </w:p>
    <w:p w:rsidR="00140E0D" w:rsidRDefault="00325C6A" w:rsidP="009F1A15">
      <w:r>
        <w:t xml:space="preserve">Initial oil in place of approximately 1.2 billion barrels </w:t>
      </w:r>
    </w:p>
    <w:p w:rsidR="00325C6A" w:rsidRDefault="00325C6A" w:rsidP="009F1A15">
      <w:r>
        <w:t>RF. Currently 11%</w:t>
      </w:r>
    </w:p>
    <w:p w:rsidR="001B1DAC" w:rsidRDefault="001B1DAC" w:rsidP="009F1A15"/>
    <w:p w:rsidR="001B1DAC" w:rsidRPr="001B1DAC" w:rsidRDefault="001B1DAC" w:rsidP="001B1DAC">
      <w:pPr>
        <w:pStyle w:val="Heading1"/>
        <w:rPr>
          <w:sz w:val="22"/>
          <w:szCs w:val="22"/>
          <w:u w:val="single"/>
        </w:rPr>
      </w:pPr>
      <w:r w:rsidRPr="001B1DAC">
        <w:rPr>
          <w:sz w:val="22"/>
          <w:szCs w:val="22"/>
          <w:u w:val="single"/>
        </w:rPr>
        <w:t>Mesa Oil Field</w:t>
      </w:r>
    </w:p>
    <w:p w:rsidR="003321BB" w:rsidRDefault="003321BB" w:rsidP="009F1A15">
      <w:r>
        <w:t xml:space="preserve">The structure of the Mesa field is relatively simple. Oil was trapped in two </w:t>
      </w:r>
      <w:r w:rsidRPr="003321BB">
        <w:t>anticlinal</w:t>
      </w:r>
      <w:r>
        <w:t xml:space="preserve"> structures in a band of the porous </w:t>
      </w:r>
      <w:r w:rsidRPr="003321BB">
        <w:t>Miocene</w:t>
      </w:r>
      <w:r>
        <w:t xml:space="preserve">-age </w:t>
      </w:r>
      <w:r w:rsidRPr="003321BB">
        <w:t>Vaqueros Sandstone formation</w:t>
      </w:r>
      <w:r>
        <w:t xml:space="preserve">, at a depth of between 2,000 to 2,500 feet </w:t>
      </w:r>
      <w:r>
        <w:lastRenderedPageBreak/>
        <w:t>(760 m). The two oil accumulations were about two-thirds of a mile apart horizontally, and around the same depth.</w:t>
      </w:r>
    </w:p>
    <w:p w:rsidR="003321BB" w:rsidRDefault="003321BB" w:rsidP="009F1A15">
      <w:r>
        <w:t>T</w:t>
      </w:r>
      <w:r w:rsidR="001B1DAC">
        <w:t>ot</w:t>
      </w:r>
      <w:r>
        <w:t xml:space="preserve">al surface extent of </w:t>
      </w:r>
      <w:r w:rsidR="001B1DAC">
        <w:t>0.85 km</w:t>
      </w:r>
      <w:r w:rsidR="001B1DAC">
        <w:rPr>
          <w:vertAlign w:val="superscript"/>
        </w:rPr>
        <w:t>2</w:t>
      </w:r>
      <w:r>
        <w:t xml:space="preserve"> </w:t>
      </w:r>
    </w:p>
    <w:p w:rsidR="001B1DAC" w:rsidRDefault="003321BB" w:rsidP="009F1A15">
      <w:proofErr w:type="gramStart"/>
      <w:r>
        <w:t>produced</w:t>
      </w:r>
      <w:proofErr w:type="gramEnd"/>
      <w:r w:rsidR="001B1DAC">
        <w:t xml:space="preserve"> 3,700,000 barrels (590,000 m</w:t>
      </w:r>
      <w:r w:rsidR="001B1DAC">
        <w:rPr>
          <w:vertAlign w:val="superscript"/>
        </w:rPr>
        <w:t>3</w:t>
      </w:r>
      <w:r w:rsidR="001B1DAC">
        <w:t>) of oil during its brief lifetime.</w:t>
      </w:r>
    </w:p>
    <w:p w:rsidR="003321BB" w:rsidRPr="003321BB" w:rsidRDefault="003321BB" w:rsidP="003321BB">
      <w:pPr>
        <w:pStyle w:val="Heading1"/>
        <w:rPr>
          <w:sz w:val="22"/>
          <w:szCs w:val="22"/>
          <w:u w:val="single"/>
        </w:rPr>
      </w:pPr>
      <w:r w:rsidRPr="003321BB">
        <w:rPr>
          <w:sz w:val="22"/>
          <w:szCs w:val="22"/>
          <w:u w:val="single"/>
        </w:rPr>
        <w:t>Fife Field</w:t>
      </w:r>
    </w:p>
    <w:p w:rsidR="00C02672" w:rsidRDefault="00C02672" w:rsidP="009F1A15">
      <w:r>
        <w:t xml:space="preserve">The reservoir consists of thick Upper Jurassic, heavily </w:t>
      </w:r>
      <w:proofErr w:type="spellStart"/>
      <w:r>
        <w:t>bioturbated</w:t>
      </w:r>
      <w:proofErr w:type="spellEnd"/>
      <w:r>
        <w:t xml:space="preserve"> sandstones which are considered to have been deposited in a similar setting to the Fulmar Formation.</w:t>
      </w:r>
    </w:p>
    <w:p w:rsidR="009F1A15" w:rsidRDefault="00547940" w:rsidP="009F1A15">
      <w:r>
        <w:t>STOIIP is estimated at 132millionbbl</w:t>
      </w:r>
      <w:r w:rsidR="003321BB">
        <w:t xml:space="preserve"> and ultimate recovery is predicted to be </w:t>
      </w:r>
      <w:proofErr w:type="gramStart"/>
      <w:r w:rsidR="003321BB">
        <w:t xml:space="preserve">34 </w:t>
      </w:r>
      <w:proofErr w:type="spellStart"/>
      <w:r>
        <w:t>millionbbl</w:t>
      </w:r>
      <w:proofErr w:type="spellEnd"/>
      <w:r w:rsidR="003321BB">
        <w:t xml:space="preserve"> oil</w:t>
      </w:r>
      <w:proofErr w:type="gramEnd"/>
      <w:r w:rsidR="003321BB">
        <w:t>. The low mobility of the oil and the low vertical permeability of the reservoir contribute to the predicted low (26%) recovery efficiencies.</w:t>
      </w:r>
    </w:p>
    <w:p w:rsidR="00E65AEA" w:rsidRDefault="00E65AEA" w:rsidP="005D2DEE"/>
    <w:p w:rsidR="00E65AEA" w:rsidRPr="003B2887" w:rsidRDefault="00E65AEA" w:rsidP="005D2DEE"/>
    <w:p w:rsidR="00053D01" w:rsidRDefault="00053D01" w:rsidP="005D2DEE"/>
    <w:p w:rsidR="00053D01" w:rsidRDefault="00053D01" w:rsidP="005D2DEE"/>
    <w:p w:rsidR="00053D01" w:rsidRDefault="00053D01" w:rsidP="005D2DEE"/>
    <w:p w:rsidR="00500E6C" w:rsidRDefault="00500E6C" w:rsidP="005D2DEE"/>
    <w:p w:rsidR="003A48C6" w:rsidRPr="003A48C6" w:rsidRDefault="003A48C6" w:rsidP="003A48C6">
      <w:pPr>
        <w:pStyle w:val="Heading1"/>
        <w:rPr>
          <w:sz w:val="28"/>
          <w:u w:val="single"/>
        </w:rPr>
      </w:pPr>
      <w:r w:rsidRPr="003A48C6">
        <w:rPr>
          <w:sz w:val="28"/>
          <w:u w:val="single"/>
        </w:rPr>
        <w:t>Kirkuk field</w:t>
      </w:r>
    </w:p>
    <w:p w:rsidR="003A48C6" w:rsidRDefault="003A48C6" w:rsidP="003A48C6">
      <w:pPr>
        <w:pStyle w:val="NormalWeb"/>
      </w:pPr>
      <w:r>
        <w:t xml:space="preserve">Kirkuk is a supergiant oil reservoir located in Iraq. Kirkuk began production in 1934, and 2 billion </w:t>
      </w:r>
      <w:proofErr w:type="spellStart"/>
      <w:r>
        <w:t>bbl</w:t>
      </w:r>
      <w:proofErr w:type="spellEnd"/>
      <w:r>
        <w:t xml:space="preserve"> of oil were produced before water injection was implemented in 1961. From 1961 to 1971, 3.2 billion </w:t>
      </w:r>
      <w:proofErr w:type="spellStart"/>
      <w:r>
        <w:t>bbl</w:t>
      </w:r>
      <w:proofErr w:type="spellEnd"/>
      <w:r>
        <w:t xml:space="preserve"> of oil were produced under pressure maintenance by </w:t>
      </w:r>
      <w:proofErr w:type="spellStart"/>
      <w:r>
        <w:t>waterdrive</w:t>
      </w:r>
      <w:proofErr w:type="spellEnd"/>
      <w:r>
        <w:t xml:space="preserve"> using river water. The 1971 production rate was approximately 1.1 million barrels of oil per day (BOPD). Since then, the field has continued to produce large volumes of oil by </w:t>
      </w:r>
      <w:proofErr w:type="spellStart"/>
      <w:r>
        <w:t>voidage</w:t>
      </w:r>
      <w:proofErr w:type="spellEnd"/>
      <w:r>
        <w:t xml:space="preserve">-replacement water injection; however, few production details for recent years appear in the technical literature. </w:t>
      </w:r>
    </w:p>
    <w:p w:rsidR="0089405A" w:rsidRDefault="003A48C6" w:rsidP="005D2DEE">
      <w:r>
        <w:t xml:space="preserve">The primary pay interval for the Kirkuk field is the 1,200-ft-thick Main Limestone. This interval consists of a series of extensively fractured </w:t>
      </w:r>
      <w:proofErr w:type="spellStart"/>
      <w:r>
        <w:t>limestones</w:t>
      </w:r>
      <w:proofErr w:type="spellEnd"/>
      <w:r>
        <w:t xml:space="preserve">, some </w:t>
      </w:r>
      <w:proofErr w:type="spellStart"/>
      <w:r>
        <w:t>porcelaneous</w:t>
      </w:r>
      <w:proofErr w:type="spellEnd"/>
      <w:r>
        <w:t xml:space="preserve"> and some dolomitized. These </w:t>
      </w:r>
      <w:proofErr w:type="spellStart"/>
      <w:r>
        <w:t>limestones</w:t>
      </w:r>
      <w:proofErr w:type="spellEnd"/>
      <w:r>
        <w:t xml:space="preserve"> were deposited in a variety of environments—back-reef/</w:t>
      </w:r>
      <w:proofErr w:type="spellStart"/>
      <w:r>
        <w:t>lagoonal</w:t>
      </w:r>
      <w:proofErr w:type="spellEnd"/>
      <w:r>
        <w:t xml:space="preserve">, fore-reef, and </w:t>
      </w:r>
      <w:proofErr w:type="spellStart"/>
      <w:r>
        <w:t>basinal</w:t>
      </w:r>
      <w:proofErr w:type="spellEnd"/>
      <w:r>
        <w:t xml:space="preserve">—and have a wide range of porosity and permeability properties. The oil is contained both in an extensive, extremely permeable but low-capacity fracture system and in a low-permeability but high-capacity, matrix-pore system. Also, the reservoir is underlain by a </w:t>
      </w:r>
      <w:proofErr w:type="spellStart"/>
      <w:r>
        <w:t>fieldwide</w:t>
      </w:r>
      <w:proofErr w:type="spellEnd"/>
      <w:r>
        <w:t xml:space="preserve"> aquifer. The oil gravity is approximately 36°API and was approximately 500 psi </w:t>
      </w:r>
      <w:proofErr w:type="spellStart"/>
      <w:r>
        <w:t>undersaturated</w:t>
      </w:r>
      <w:proofErr w:type="spellEnd"/>
      <w:r>
        <w:t xml:space="preserve"> at the original reservoir pressure of 1,100 ps</w:t>
      </w:r>
      <w:r w:rsidR="00D0588D">
        <w:t>i.</w:t>
      </w:r>
    </w:p>
    <w:p w:rsidR="0089405A" w:rsidRDefault="0089405A" w:rsidP="005D2DEE"/>
    <w:p w:rsidR="0089405A" w:rsidRDefault="0089405A" w:rsidP="005D2DEE"/>
    <w:p w:rsidR="0089405A" w:rsidRDefault="0089405A" w:rsidP="005D2DEE"/>
    <w:p w:rsidR="0089405A" w:rsidRDefault="0089405A" w:rsidP="005D2DEE"/>
    <w:p w:rsidR="0089405A" w:rsidRDefault="0089405A" w:rsidP="005D2DEE"/>
    <w:p w:rsidR="0089405A" w:rsidRDefault="0089405A" w:rsidP="005D2DEE"/>
    <w:p w:rsidR="0089405A" w:rsidRDefault="0089405A" w:rsidP="005D2DEE"/>
    <w:p w:rsidR="0089405A" w:rsidRDefault="0089405A" w:rsidP="005D2DEE"/>
    <w:p w:rsidR="0089405A" w:rsidRDefault="0089405A" w:rsidP="005D2DEE"/>
    <w:p w:rsidR="00883819" w:rsidRDefault="0089405A" w:rsidP="005D2DEE">
      <w:pPr>
        <w:rPr>
          <w:b/>
          <w:sz w:val="36"/>
          <w:szCs w:val="36"/>
          <w:u w:val="single"/>
        </w:rPr>
      </w:pPr>
      <w:r w:rsidRPr="0089405A">
        <w:rPr>
          <w:b/>
          <w:sz w:val="36"/>
          <w:szCs w:val="36"/>
          <w:u w:val="single"/>
        </w:rPr>
        <w:t>REFERENCES</w:t>
      </w:r>
    </w:p>
    <w:p w:rsidR="0089405A" w:rsidRDefault="0089405A" w:rsidP="001C1BED">
      <w:pPr>
        <w:pStyle w:val="ListParagraph"/>
        <w:numPr>
          <w:ilvl w:val="0"/>
          <w:numId w:val="6"/>
        </w:numPr>
      </w:pPr>
      <w:proofErr w:type="spellStart"/>
      <w:r>
        <w:rPr>
          <w:rStyle w:val="reference-text"/>
        </w:rPr>
        <w:t>Scheihing</w:t>
      </w:r>
      <w:proofErr w:type="spellEnd"/>
      <w:r>
        <w:rPr>
          <w:rStyle w:val="reference-text"/>
        </w:rPr>
        <w:t xml:space="preserve">, M.H., Thompson, R.D., and Seifert, D. 2002. </w:t>
      </w:r>
      <w:proofErr w:type="spellStart"/>
      <w:r>
        <w:rPr>
          <w:rStyle w:val="reference-text"/>
        </w:rPr>
        <w:t>Multiscale</w:t>
      </w:r>
      <w:proofErr w:type="spellEnd"/>
      <w:r>
        <w:rPr>
          <w:rStyle w:val="reference-text"/>
        </w:rPr>
        <w:t xml:space="preserve"> Reservoir Description Models for Performance Prediction in the </w:t>
      </w:r>
      <w:proofErr w:type="spellStart"/>
      <w:r>
        <w:rPr>
          <w:rStyle w:val="reference-text"/>
        </w:rPr>
        <w:t>Kuparuk</w:t>
      </w:r>
      <w:proofErr w:type="spellEnd"/>
      <w:r>
        <w:rPr>
          <w:rStyle w:val="reference-text"/>
        </w:rPr>
        <w:t xml:space="preserve"> River Field, North Slope of Alaska. Presented at the SPE Western Regional/AAPG Pacific Section Joint Meeting, Anchorage, 20–22 May. SPE-76753-MS. </w:t>
      </w:r>
    </w:p>
    <w:p w:rsidR="0089405A" w:rsidRPr="002640B8" w:rsidRDefault="0089405A" w:rsidP="001C1BED">
      <w:pPr>
        <w:pStyle w:val="ListParagraph"/>
        <w:numPr>
          <w:ilvl w:val="0"/>
          <w:numId w:val="6"/>
        </w:numPr>
        <w:rPr>
          <w:b/>
          <w:sz w:val="36"/>
          <w:szCs w:val="36"/>
          <w:u w:val="single"/>
        </w:rPr>
      </w:pPr>
      <w:proofErr w:type="spellStart"/>
      <w:r>
        <w:t>Stoisits</w:t>
      </w:r>
      <w:proofErr w:type="spellEnd"/>
      <w:r>
        <w:t xml:space="preserve">, R.F., Scherer, P.W., and Schmidt, S.E. 1994. Gas Optimization at the </w:t>
      </w:r>
      <w:proofErr w:type="spellStart"/>
      <w:r>
        <w:t>Kuparuk</w:t>
      </w:r>
      <w:proofErr w:type="spellEnd"/>
      <w:r>
        <w:t xml:space="preserve"> River Field. Presented at the SPE Annual Technical Conference and Exhibition, New Orleans, Louisiana, 25-28 September 1994. SPE-28467-MS. </w:t>
      </w:r>
      <w:r w:rsidRPr="0089405A">
        <w:t>http://dx.doi.org/10.2118/28467-MS</w:t>
      </w:r>
    </w:p>
    <w:p w:rsidR="002640B8" w:rsidRDefault="002640B8" w:rsidP="001C1BED">
      <w:pPr>
        <w:pStyle w:val="ListParagraph"/>
        <w:numPr>
          <w:ilvl w:val="0"/>
          <w:numId w:val="6"/>
        </w:numPr>
      </w:pPr>
      <w:r>
        <w:t xml:space="preserve">Hurley, T. J., </w:t>
      </w:r>
      <w:proofErr w:type="spellStart"/>
      <w:r>
        <w:t>Kreisa</w:t>
      </w:r>
      <w:proofErr w:type="spellEnd"/>
      <w:r>
        <w:t xml:space="preserve"> R. D., Taylor G. G. and Yates W. R. L. (1992): The Reservoir Geology and Geophysics of the Hibernia Field, Offshore Newfoundland: Chapter 4. Paper A014 (1992)</w:t>
      </w:r>
    </w:p>
    <w:p w:rsidR="002640B8" w:rsidRDefault="002640B8" w:rsidP="001C1BED">
      <w:pPr>
        <w:pStyle w:val="ListParagraph"/>
        <w:numPr>
          <w:ilvl w:val="0"/>
          <w:numId w:val="6"/>
        </w:numPr>
      </w:pPr>
      <w:r>
        <w:t xml:space="preserve">Sinclair, I.K., </w:t>
      </w:r>
      <w:proofErr w:type="spellStart"/>
      <w:r>
        <w:t>MacAlpine</w:t>
      </w:r>
      <w:proofErr w:type="spellEnd"/>
      <w:r>
        <w:t xml:space="preserve">, K.D., Sherwin, D.F., and McMillan, N.J., 1992, Part 1– Geological framework, in Petroleum resources of the Jeanne d' Arc basin and environs, Grand Banks, Newfoundland: Geological Survey of Canada, Paper 92-8, p. 1-38. </w:t>
      </w:r>
    </w:p>
    <w:p w:rsidR="002640B8" w:rsidRDefault="002640B8" w:rsidP="001C1BED">
      <w:pPr>
        <w:pStyle w:val="ListParagraph"/>
        <w:numPr>
          <w:ilvl w:val="0"/>
          <w:numId w:val="6"/>
        </w:numPr>
      </w:pPr>
      <w:r>
        <w:t xml:space="preserve">Taylor, G.C., Best, M.E., Campbell, G.R., </w:t>
      </w:r>
      <w:proofErr w:type="spellStart"/>
      <w:r>
        <w:t>Hea</w:t>
      </w:r>
      <w:proofErr w:type="spellEnd"/>
      <w:r>
        <w:t xml:space="preserve">, J.P., </w:t>
      </w:r>
      <w:proofErr w:type="spellStart"/>
      <w:r>
        <w:t>Henao</w:t>
      </w:r>
      <w:proofErr w:type="spellEnd"/>
      <w:r>
        <w:t xml:space="preserve">, D., and Procter, R.M.,1992, Part II–Hydrocarbon potential, </w:t>
      </w:r>
      <w:proofErr w:type="spellStart"/>
      <w:r>
        <w:t>inPetroleum</w:t>
      </w:r>
      <w:proofErr w:type="spellEnd"/>
      <w:r>
        <w:t xml:space="preserve"> resources of the Jeanne </w:t>
      </w:r>
      <w:proofErr w:type="spellStart"/>
      <w:r>
        <w:t>d'Arc</w:t>
      </w:r>
      <w:proofErr w:type="spellEnd"/>
      <w:r>
        <w:t xml:space="preserve"> basin and environs, Grand Banks, Newfoundland: Geological Survey of Canada, Paper 92-8, p. 39-48.</w:t>
      </w:r>
    </w:p>
    <w:p w:rsidR="002640B8" w:rsidRDefault="002640B8" w:rsidP="001C1BED">
      <w:pPr>
        <w:pStyle w:val="ListParagraph"/>
        <w:numPr>
          <w:ilvl w:val="0"/>
          <w:numId w:val="6"/>
        </w:numPr>
        <w:rPr>
          <w:rStyle w:val="reference-text"/>
        </w:rPr>
      </w:pPr>
      <w:r>
        <w:rPr>
          <w:rStyle w:val="reference-text"/>
        </w:rPr>
        <w:t>Simon, A.D. and Petersen, E.J. 1997. Reservoir Management of the Prudhoe Bay Field. Presented at the SPE Annual Technical Conference and Exhibition, San Antonio, Texas, 5-8 October 1997. SPE-38847-MS.</w:t>
      </w:r>
    </w:p>
    <w:p w:rsidR="00567AE6" w:rsidRDefault="00567AE6" w:rsidP="001C1BED">
      <w:pPr>
        <w:pStyle w:val="ListParagraph"/>
        <w:numPr>
          <w:ilvl w:val="0"/>
          <w:numId w:val="6"/>
        </w:numPr>
        <w:rPr>
          <w:rStyle w:val="reference-text"/>
        </w:rPr>
      </w:pPr>
      <w:proofErr w:type="spellStart"/>
      <w:r>
        <w:rPr>
          <w:rStyle w:val="reference-text"/>
        </w:rPr>
        <w:t>Kuehm</w:t>
      </w:r>
      <w:proofErr w:type="spellEnd"/>
      <w:r>
        <w:rPr>
          <w:rStyle w:val="reference-text"/>
        </w:rPr>
        <w:t>, H.G. 1977. Hawkins Inert Gas Plant: Design and Early Operation. Presented at the SPE Annual Fall Technical Conference and Exhibition, Denver, Colorado, 9-12 October 1977. SPE-6793-MS.</w:t>
      </w:r>
    </w:p>
    <w:p w:rsidR="00567AE6" w:rsidRDefault="00567AE6" w:rsidP="001C1BED">
      <w:pPr>
        <w:pStyle w:val="ListParagraph"/>
        <w:numPr>
          <w:ilvl w:val="0"/>
          <w:numId w:val="6"/>
        </w:numPr>
        <w:rPr>
          <w:rStyle w:val="reference-text"/>
        </w:rPr>
      </w:pPr>
      <w:r>
        <w:rPr>
          <w:rStyle w:val="reference-text"/>
        </w:rPr>
        <w:t>King, R.L., Stiles, J.H. Jr., and Waggoner, J.M. 1970. A Reservoir Study of the Hawkins Woodbine Field. Presented at the 1970 SPE Annual Meeting, Houston, 4–7 October 1970. SPE-2972-MS.</w:t>
      </w:r>
    </w:p>
    <w:p w:rsidR="00AF16B0" w:rsidRDefault="00AF16B0" w:rsidP="001C1BED">
      <w:pPr>
        <w:pStyle w:val="ListParagraph"/>
        <w:numPr>
          <w:ilvl w:val="0"/>
          <w:numId w:val="6"/>
        </w:numPr>
        <w:rPr>
          <w:rStyle w:val="reference-text"/>
        </w:rPr>
      </w:pPr>
      <w:r>
        <w:rPr>
          <w:rStyle w:val="reference-text"/>
        </w:rPr>
        <w:t>Christianson, S.H. 1977. Performance and Unitization of the Empire Abo Pool. Presented at the SPE Permian Basin Oil and Gas Recovery Conference, Midland, Texas, 10-11 March 1977. SPE-6384-MS</w:t>
      </w:r>
    </w:p>
    <w:p w:rsidR="00AF16B0" w:rsidRDefault="00AF16B0" w:rsidP="001C1BED">
      <w:pPr>
        <w:pStyle w:val="ListParagraph"/>
        <w:numPr>
          <w:ilvl w:val="0"/>
          <w:numId w:val="6"/>
        </w:numPr>
        <w:rPr>
          <w:rStyle w:val="reference-text"/>
        </w:rPr>
      </w:pPr>
      <w:proofErr w:type="spellStart"/>
      <w:r>
        <w:rPr>
          <w:rStyle w:val="reference-text"/>
        </w:rPr>
        <w:lastRenderedPageBreak/>
        <w:t>Killough</w:t>
      </w:r>
      <w:proofErr w:type="spellEnd"/>
      <w:r>
        <w:rPr>
          <w:rStyle w:val="reference-text"/>
        </w:rPr>
        <w:t xml:space="preserve">, J.E. and Foster Jr., H.P. 1979. Reservoir Simulation of the Empire Abo Field: The Use of </w:t>
      </w:r>
      <w:proofErr w:type="spellStart"/>
      <w:r>
        <w:rPr>
          <w:rStyle w:val="reference-text"/>
        </w:rPr>
        <w:t>Pseudos</w:t>
      </w:r>
      <w:proofErr w:type="spellEnd"/>
      <w:r>
        <w:rPr>
          <w:rStyle w:val="reference-text"/>
        </w:rPr>
        <w:t xml:space="preserve"> in a Multilayered System. </w:t>
      </w:r>
      <w:r>
        <w:rPr>
          <w:rStyle w:val="reference-text"/>
          <w:i/>
          <w:iCs/>
        </w:rPr>
        <w:t>SPE Journal</w:t>
      </w:r>
      <w:r>
        <w:rPr>
          <w:rStyle w:val="reference-text"/>
        </w:rPr>
        <w:t xml:space="preserve"> </w:t>
      </w:r>
      <w:r>
        <w:rPr>
          <w:rStyle w:val="reference-text"/>
          <w:b/>
          <w:bCs/>
        </w:rPr>
        <w:t>19</w:t>
      </w:r>
      <w:r>
        <w:rPr>
          <w:rStyle w:val="reference-text"/>
        </w:rPr>
        <w:t xml:space="preserve"> (5): 279-288. SPE-7418-PA.</w:t>
      </w:r>
    </w:p>
    <w:p w:rsidR="00FF3ABE" w:rsidRDefault="00FF3ABE" w:rsidP="001C1BED">
      <w:pPr>
        <w:pStyle w:val="ListParagraph"/>
        <w:numPr>
          <w:ilvl w:val="0"/>
          <w:numId w:val="6"/>
        </w:numPr>
        <w:rPr>
          <w:rStyle w:val="reference-text"/>
        </w:rPr>
      </w:pPr>
      <w:r>
        <w:rPr>
          <w:rStyle w:val="reference-text"/>
        </w:rPr>
        <w:t xml:space="preserve">Young, R.E., Fairfield, W.H., and Dykstra, H. 1977. Performance of a High-Pressure-Gas Injection Project, Swanson River Field, Alaska. </w:t>
      </w:r>
      <w:r>
        <w:rPr>
          <w:rStyle w:val="reference-text"/>
          <w:i/>
          <w:iCs/>
        </w:rPr>
        <w:t xml:space="preserve">J Pet </w:t>
      </w:r>
      <w:proofErr w:type="spellStart"/>
      <w:r>
        <w:rPr>
          <w:rStyle w:val="reference-text"/>
          <w:i/>
          <w:iCs/>
        </w:rPr>
        <w:t>Technol</w:t>
      </w:r>
      <w:proofErr w:type="spellEnd"/>
      <w:r>
        <w:rPr>
          <w:rStyle w:val="reference-text"/>
        </w:rPr>
        <w:t xml:space="preserve"> </w:t>
      </w:r>
      <w:r>
        <w:rPr>
          <w:rStyle w:val="reference-text"/>
          <w:b/>
          <w:bCs/>
        </w:rPr>
        <w:t>29</w:t>
      </w:r>
      <w:r>
        <w:rPr>
          <w:rStyle w:val="reference-text"/>
        </w:rPr>
        <w:t xml:space="preserve"> (2): 99-104. SPE-5874-PA</w:t>
      </w:r>
    </w:p>
    <w:p w:rsidR="00DC6BB8" w:rsidRDefault="00DC6BB8" w:rsidP="001C1BED">
      <w:pPr>
        <w:pStyle w:val="ListParagraph"/>
        <w:numPr>
          <w:ilvl w:val="0"/>
          <w:numId w:val="6"/>
        </w:numPr>
        <w:rPr>
          <w:rStyle w:val="reference-text"/>
        </w:rPr>
      </w:pPr>
      <w:r>
        <w:rPr>
          <w:rStyle w:val="reference-text"/>
        </w:rPr>
        <w:t xml:space="preserve">James, D.M., Mayer, E.H., and Scranton, J.M. 1967. Use of Economic and Reservoir Models in Planning the Ranger Zone Flood, Long Beach Unit, Wilmington Field. Presented at the Fall Meeting of the Society of Petroleum Engineers of AIME, New Orleans, Louisiana, </w:t>
      </w:r>
      <w:proofErr w:type="gramStart"/>
      <w:r>
        <w:rPr>
          <w:rStyle w:val="reference-text"/>
        </w:rPr>
        <w:t>1</w:t>
      </w:r>
      <w:proofErr w:type="gramEnd"/>
      <w:r>
        <w:rPr>
          <w:rStyle w:val="reference-text"/>
        </w:rPr>
        <w:t>-4 October. SPE-1855-MS.</w:t>
      </w:r>
    </w:p>
    <w:p w:rsidR="00DC6BB8" w:rsidRDefault="00DC6BB8" w:rsidP="001C1BED">
      <w:pPr>
        <w:pStyle w:val="ListParagraph"/>
        <w:numPr>
          <w:ilvl w:val="0"/>
          <w:numId w:val="6"/>
        </w:numPr>
      </w:pPr>
      <w:r>
        <w:rPr>
          <w:rStyle w:val="reference-text"/>
        </w:rPr>
        <w:t xml:space="preserve">Robertson, J.A., </w:t>
      </w:r>
      <w:proofErr w:type="spellStart"/>
      <w:r>
        <w:rPr>
          <w:rStyle w:val="reference-text"/>
        </w:rPr>
        <w:t>Blesener</w:t>
      </w:r>
      <w:proofErr w:type="spellEnd"/>
      <w:r>
        <w:rPr>
          <w:rStyle w:val="reference-text"/>
        </w:rPr>
        <w:t xml:space="preserve">, J.A., and </w:t>
      </w:r>
      <w:proofErr w:type="spellStart"/>
      <w:r>
        <w:rPr>
          <w:rStyle w:val="reference-text"/>
        </w:rPr>
        <w:t>Soo</w:t>
      </w:r>
      <w:proofErr w:type="spellEnd"/>
      <w:r>
        <w:rPr>
          <w:rStyle w:val="reference-text"/>
        </w:rPr>
        <w:t xml:space="preserve"> </w:t>
      </w:r>
      <w:proofErr w:type="spellStart"/>
      <w:r>
        <w:rPr>
          <w:rStyle w:val="reference-text"/>
        </w:rPr>
        <w:t>Hoo</w:t>
      </w:r>
      <w:proofErr w:type="spellEnd"/>
      <w:r>
        <w:rPr>
          <w:rStyle w:val="reference-text"/>
        </w:rPr>
        <w:t xml:space="preserve">, S. 1987. Subzone Redevelopment of the Long Beach Unit, Wilmington Oil Field: A Case Study. </w:t>
      </w:r>
      <w:r>
        <w:rPr>
          <w:rStyle w:val="reference-text"/>
          <w:i/>
          <w:iCs/>
        </w:rPr>
        <w:t xml:space="preserve">J Pet </w:t>
      </w:r>
      <w:proofErr w:type="spellStart"/>
      <w:r>
        <w:rPr>
          <w:rStyle w:val="reference-text"/>
          <w:i/>
          <w:iCs/>
        </w:rPr>
        <w:t>Technol</w:t>
      </w:r>
      <w:proofErr w:type="spellEnd"/>
      <w:r>
        <w:rPr>
          <w:rStyle w:val="reference-text"/>
        </w:rPr>
        <w:t xml:space="preserve"> </w:t>
      </w:r>
      <w:r>
        <w:rPr>
          <w:rStyle w:val="reference-text"/>
          <w:b/>
          <w:bCs/>
        </w:rPr>
        <w:t>39</w:t>
      </w:r>
      <w:r>
        <w:rPr>
          <w:rStyle w:val="reference-text"/>
        </w:rPr>
        <w:t xml:space="preserve"> (10): 1229-1236. SPE-15101-PA</w:t>
      </w:r>
    </w:p>
    <w:p w:rsidR="0089405A" w:rsidRPr="0089405A" w:rsidRDefault="0089405A" w:rsidP="005D2DEE">
      <w:pPr>
        <w:rPr>
          <w:b/>
          <w:sz w:val="36"/>
          <w:szCs w:val="36"/>
          <w:u w:val="single"/>
        </w:rPr>
      </w:pPr>
    </w:p>
    <w:sectPr w:rsidR="0089405A" w:rsidRPr="0089405A" w:rsidSect="00E83DC1">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10DE"/>
    <w:multiLevelType w:val="hybridMultilevel"/>
    <w:tmpl w:val="ED660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11FE5"/>
    <w:multiLevelType w:val="multilevel"/>
    <w:tmpl w:val="A966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011F7C"/>
    <w:multiLevelType w:val="multilevel"/>
    <w:tmpl w:val="DB4464D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3D36456"/>
    <w:multiLevelType w:val="hybridMultilevel"/>
    <w:tmpl w:val="EED8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22214"/>
    <w:multiLevelType w:val="hybridMultilevel"/>
    <w:tmpl w:val="ED660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FD5FCD"/>
    <w:multiLevelType w:val="hybridMultilevel"/>
    <w:tmpl w:val="17D2518E"/>
    <w:lvl w:ilvl="0" w:tplc="06006C22">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C6517C"/>
    <w:multiLevelType w:val="hybridMultilevel"/>
    <w:tmpl w:val="ED660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DC1"/>
    <w:rsid w:val="00047BC7"/>
    <w:rsid w:val="00053D01"/>
    <w:rsid w:val="00095E6D"/>
    <w:rsid w:val="000A3D24"/>
    <w:rsid w:val="000F64C3"/>
    <w:rsid w:val="00105952"/>
    <w:rsid w:val="0011446D"/>
    <w:rsid w:val="0013679D"/>
    <w:rsid w:val="00140E0D"/>
    <w:rsid w:val="001B1DAC"/>
    <w:rsid w:val="001C1BED"/>
    <w:rsid w:val="001F478E"/>
    <w:rsid w:val="00240861"/>
    <w:rsid w:val="002640B8"/>
    <w:rsid w:val="00266182"/>
    <w:rsid w:val="00286A85"/>
    <w:rsid w:val="002B1B36"/>
    <w:rsid w:val="002F764A"/>
    <w:rsid w:val="00325C6A"/>
    <w:rsid w:val="003321BB"/>
    <w:rsid w:val="003A48C6"/>
    <w:rsid w:val="003B2887"/>
    <w:rsid w:val="003B39E1"/>
    <w:rsid w:val="003D719F"/>
    <w:rsid w:val="00422F25"/>
    <w:rsid w:val="00423FBF"/>
    <w:rsid w:val="00465565"/>
    <w:rsid w:val="00500E6C"/>
    <w:rsid w:val="00547940"/>
    <w:rsid w:val="005537B9"/>
    <w:rsid w:val="00567AE6"/>
    <w:rsid w:val="00595C4B"/>
    <w:rsid w:val="005B1504"/>
    <w:rsid w:val="005D2DEE"/>
    <w:rsid w:val="006659B6"/>
    <w:rsid w:val="0068369C"/>
    <w:rsid w:val="006F26E8"/>
    <w:rsid w:val="00725787"/>
    <w:rsid w:val="00847AEE"/>
    <w:rsid w:val="00883819"/>
    <w:rsid w:val="0089405A"/>
    <w:rsid w:val="00992895"/>
    <w:rsid w:val="009B29C7"/>
    <w:rsid w:val="009C3683"/>
    <w:rsid w:val="009D44B1"/>
    <w:rsid w:val="009F1A15"/>
    <w:rsid w:val="00A57891"/>
    <w:rsid w:val="00A72209"/>
    <w:rsid w:val="00A86E60"/>
    <w:rsid w:val="00A90472"/>
    <w:rsid w:val="00A9279D"/>
    <w:rsid w:val="00AE3B84"/>
    <w:rsid w:val="00AF1089"/>
    <w:rsid w:val="00AF16B0"/>
    <w:rsid w:val="00B06DA2"/>
    <w:rsid w:val="00B33C51"/>
    <w:rsid w:val="00B36EF0"/>
    <w:rsid w:val="00BE023C"/>
    <w:rsid w:val="00BE25AB"/>
    <w:rsid w:val="00C02672"/>
    <w:rsid w:val="00C04815"/>
    <w:rsid w:val="00C076FA"/>
    <w:rsid w:val="00C8735A"/>
    <w:rsid w:val="00CC0BDA"/>
    <w:rsid w:val="00CD3454"/>
    <w:rsid w:val="00CF31DE"/>
    <w:rsid w:val="00D0588D"/>
    <w:rsid w:val="00D543F0"/>
    <w:rsid w:val="00DA15CE"/>
    <w:rsid w:val="00DB7FF8"/>
    <w:rsid w:val="00DC6BB8"/>
    <w:rsid w:val="00E564E4"/>
    <w:rsid w:val="00E65AEA"/>
    <w:rsid w:val="00E83DC1"/>
    <w:rsid w:val="00E871FA"/>
    <w:rsid w:val="00EA5EC9"/>
    <w:rsid w:val="00F179ED"/>
    <w:rsid w:val="00F36940"/>
    <w:rsid w:val="00F42D37"/>
    <w:rsid w:val="00F51234"/>
    <w:rsid w:val="00F5459C"/>
    <w:rsid w:val="00FF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A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6659B6"/>
  </w:style>
  <w:style w:type="character" w:styleId="Emphasis">
    <w:name w:val="Emphasis"/>
    <w:basedOn w:val="DefaultParagraphFont"/>
    <w:uiPriority w:val="20"/>
    <w:qFormat/>
    <w:rsid w:val="006659B6"/>
    <w:rPr>
      <w:i/>
      <w:iCs/>
    </w:rPr>
  </w:style>
  <w:style w:type="character" w:styleId="Hyperlink">
    <w:name w:val="Hyperlink"/>
    <w:basedOn w:val="DefaultParagraphFont"/>
    <w:uiPriority w:val="99"/>
    <w:semiHidden/>
    <w:unhideWhenUsed/>
    <w:rsid w:val="00725787"/>
    <w:rPr>
      <w:color w:val="0000FF"/>
      <w:u w:val="single"/>
    </w:rPr>
  </w:style>
  <w:style w:type="paragraph" w:styleId="ListParagraph">
    <w:name w:val="List Paragraph"/>
    <w:basedOn w:val="Normal"/>
    <w:uiPriority w:val="34"/>
    <w:qFormat/>
    <w:rsid w:val="009F1A15"/>
    <w:pPr>
      <w:ind w:left="720"/>
      <w:contextualSpacing/>
    </w:pPr>
  </w:style>
  <w:style w:type="character" w:customStyle="1" w:styleId="Heading1Char">
    <w:name w:val="Heading 1 Char"/>
    <w:basedOn w:val="DefaultParagraphFont"/>
    <w:link w:val="Heading1"/>
    <w:uiPriority w:val="9"/>
    <w:rsid w:val="009F1A15"/>
    <w:rPr>
      <w:rFonts w:ascii="Times New Roman" w:eastAsia="Times New Roman" w:hAnsi="Times New Roman" w:cs="Times New Roman"/>
      <w:b/>
      <w:bCs/>
      <w:kern w:val="36"/>
      <w:sz w:val="48"/>
      <w:szCs w:val="48"/>
    </w:rPr>
  </w:style>
  <w:style w:type="character" w:customStyle="1" w:styleId="reference-text">
    <w:name w:val="reference-text"/>
    <w:basedOn w:val="DefaultParagraphFont"/>
    <w:rsid w:val="0089405A"/>
  </w:style>
  <w:style w:type="paragraph" w:styleId="NormalWeb">
    <w:name w:val="Normal (Web)"/>
    <w:basedOn w:val="Normal"/>
    <w:uiPriority w:val="99"/>
    <w:semiHidden/>
    <w:unhideWhenUsed/>
    <w:rsid w:val="003A48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6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E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A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6659B6"/>
  </w:style>
  <w:style w:type="character" w:styleId="Emphasis">
    <w:name w:val="Emphasis"/>
    <w:basedOn w:val="DefaultParagraphFont"/>
    <w:uiPriority w:val="20"/>
    <w:qFormat/>
    <w:rsid w:val="006659B6"/>
    <w:rPr>
      <w:i/>
      <w:iCs/>
    </w:rPr>
  </w:style>
  <w:style w:type="character" w:styleId="Hyperlink">
    <w:name w:val="Hyperlink"/>
    <w:basedOn w:val="DefaultParagraphFont"/>
    <w:uiPriority w:val="99"/>
    <w:semiHidden/>
    <w:unhideWhenUsed/>
    <w:rsid w:val="00725787"/>
    <w:rPr>
      <w:color w:val="0000FF"/>
      <w:u w:val="single"/>
    </w:rPr>
  </w:style>
  <w:style w:type="paragraph" w:styleId="ListParagraph">
    <w:name w:val="List Paragraph"/>
    <w:basedOn w:val="Normal"/>
    <w:uiPriority w:val="34"/>
    <w:qFormat/>
    <w:rsid w:val="009F1A15"/>
    <w:pPr>
      <w:ind w:left="720"/>
      <w:contextualSpacing/>
    </w:pPr>
  </w:style>
  <w:style w:type="character" w:customStyle="1" w:styleId="Heading1Char">
    <w:name w:val="Heading 1 Char"/>
    <w:basedOn w:val="DefaultParagraphFont"/>
    <w:link w:val="Heading1"/>
    <w:uiPriority w:val="9"/>
    <w:rsid w:val="009F1A15"/>
    <w:rPr>
      <w:rFonts w:ascii="Times New Roman" w:eastAsia="Times New Roman" w:hAnsi="Times New Roman" w:cs="Times New Roman"/>
      <w:b/>
      <w:bCs/>
      <w:kern w:val="36"/>
      <w:sz w:val="48"/>
      <w:szCs w:val="48"/>
    </w:rPr>
  </w:style>
  <w:style w:type="character" w:customStyle="1" w:styleId="reference-text">
    <w:name w:val="reference-text"/>
    <w:basedOn w:val="DefaultParagraphFont"/>
    <w:rsid w:val="0089405A"/>
  </w:style>
  <w:style w:type="paragraph" w:styleId="NormalWeb">
    <w:name w:val="Normal (Web)"/>
    <w:basedOn w:val="Normal"/>
    <w:uiPriority w:val="99"/>
    <w:semiHidden/>
    <w:unhideWhenUsed/>
    <w:rsid w:val="003A48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6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E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876363">
      <w:bodyDiv w:val="1"/>
      <w:marLeft w:val="0"/>
      <w:marRight w:val="0"/>
      <w:marTop w:val="0"/>
      <w:marBottom w:val="0"/>
      <w:divBdr>
        <w:top w:val="none" w:sz="0" w:space="0" w:color="auto"/>
        <w:left w:val="none" w:sz="0" w:space="0" w:color="auto"/>
        <w:bottom w:val="none" w:sz="0" w:space="0" w:color="auto"/>
        <w:right w:val="none" w:sz="0" w:space="0" w:color="auto"/>
      </w:divBdr>
    </w:div>
    <w:div w:id="694621999">
      <w:bodyDiv w:val="1"/>
      <w:marLeft w:val="0"/>
      <w:marRight w:val="0"/>
      <w:marTop w:val="0"/>
      <w:marBottom w:val="0"/>
      <w:divBdr>
        <w:top w:val="none" w:sz="0" w:space="0" w:color="auto"/>
        <w:left w:val="none" w:sz="0" w:space="0" w:color="auto"/>
        <w:bottom w:val="none" w:sz="0" w:space="0" w:color="auto"/>
        <w:right w:val="none" w:sz="0" w:space="0" w:color="auto"/>
      </w:divBdr>
    </w:div>
    <w:div w:id="726804827">
      <w:bodyDiv w:val="1"/>
      <w:marLeft w:val="0"/>
      <w:marRight w:val="0"/>
      <w:marTop w:val="0"/>
      <w:marBottom w:val="0"/>
      <w:divBdr>
        <w:top w:val="none" w:sz="0" w:space="0" w:color="auto"/>
        <w:left w:val="none" w:sz="0" w:space="0" w:color="auto"/>
        <w:bottom w:val="none" w:sz="0" w:space="0" w:color="auto"/>
        <w:right w:val="none" w:sz="0" w:space="0" w:color="auto"/>
      </w:divBdr>
    </w:div>
    <w:div w:id="776024316">
      <w:bodyDiv w:val="1"/>
      <w:marLeft w:val="0"/>
      <w:marRight w:val="0"/>
      <w:marTop w:val="0"/>
      <w:marBottom w:val="0"/>
      <w:divBdr>
        <w:top w:val="none" w:sz="0" w:space="0" w:color="auto"/>
        <w:left w:val="none" w:sz="0" w:space="0" w:color="auto"/>
        <w:bottom w:val="none" w:sz="0" w:space="0" w:color="auto"/>
        <w:right w:val="none" w:sz="0" w:space="0" w:color="auto"/>
      </w:divBdr>
    </w:div>
    <w:div w:id="1144010259">
      <w:bodyDiv w:val="1"/>
      <w:marLeft w:val="0"/>
      <w:marRight w:val="0"/>
      <w:marTop w:val="0"/>
      <w:marBottom w:val="0"/>
      <w:divBdr>
        <w:top w:val="none" w:sz="0" w:space="0" w:color="auto"/>
        <w:left w:val="none" w:sz="0" w:space="0" w:color="auto"/>
        <w:bottom w:val="none" w:sz="0" w:space="0" w:color="auto"/>
        <w:right w:val="none" w:sz="0" w:space="0" w:color="auto"/>
      </w:divBdr>
    </w:div>
    <w:div w:id="1183782944">
      <w:bodyDiv w:val="1"/>
      <w:marLeft w:val="0"/>
      <w:marRight w:val="0"/>
      <w:marTop w:val="0"/>
      <w:marBottom w:val="0"/>
      <w:divBdr>
        <w:top w:val="none" w:sz="0" w:space="0" w:color="auto"/>
        <w:left w:val="none" w:sz="0" w:space="0" w:color="auto"/>
        <w:bottom w:val="none" w:sz="0" w:space="0" w:color="auto"/>
        <w:right w:val="none" w:sz="0" w:space="0" w:color="auto"/>
      </w:divBdr>
    </w:div>
    <w:div w:id="1558200279">
      <w:bodyDiv w:val="1"/>
      <w:marLeft w:val="0"/>
      <w:marRight w:val="0"/>
      <w:marTop w:val="0"/>
      <w:marBottom w:val="0"/>
      <w:divBdr>
        <w:top w:val="none" w:sz="0" w:space="0" w:color="auto"/>
        <w:left w:val="none" w:sz="0" w:space="0" w:color="auto"/>
        <w:bottom w:val="none" w:sz="0" w:space="0" w:color="auto"/>
        <w:right w:val="none" w:sz="0" w:space="0" w:color="auto"/>
      </w:divBdr>
    </w:div>
    <w:div w:id="1564098079">
      <w:bodyDiv w:val="1"/>
      <w:marLeft w:val="0"/>
      <w:marRight w:val="0"/>
      <w:marTop w:val="0"/>
      <w:marBottom w:val="0"/>
      <w:divBdr>
        <w:top w:val="none" w:sz="0" w:space="0" w:color="auto"/>
        <w:left w:val="none" w:sz="0" w:space="0" w:color="auto"/>
        <w:bottom w:val="none" w:sz="0" w:space="0" w:color="auto"/>
        <w:right w:val="none" w:sz="0" w:space="0" w:color="auto"/>
      </w:divBdr>
      <w:divsChild>
        <w:div w:id="1024288177">
          <w:marLeft w:val="0"/>
          <w:marRight w:val="0"/>
          <w:marTop w:val="0"/>
          <w:marBottom w:val="0"/>
          <w:divBdr>
            <w:top w:val="none" w:sz="0" w:space="0" w:color="auto"/>
            <w:left w:val="none" w:sz="0" w:space="0" w:color="auto"/>
            <w:bottom w:val="none" w:sz="0" w:space="0" w:color="auto"/>
            <w:right w:val="none" w:sz="0" w:space="0" w:color="auto"/>
          </w:divBdr>
        </w:div>
      </w:divsChild>
    </w:div>
    <w:div w:id="1574971738">
      <w:bodyDiv w:val="1"/>
      <w:marLeft w:val="0"/>
      <w:marRight w:val="0"/>
      <w:marTop w:val="0"/>
      <w:marBottom w:val="0"/>
      <w:divBdr>
        <w:top w:val="none" w:sz="0" w:space="0" w:color="auto"/>
        <w:left w:val="none" w:sz="0" w:space="0" w:color="auto"/>
        <w:bottom w:val="none" w:sz="0" w:space="0" w:color="auto"/>
        <w:right w:val="none" w:sz="0" w:space="0" w:color="auto"/>
      </w:divBdr>
    </w:div>
    <w:div w:id="1606188508">
      <w:bodyDiv w:val="1"/>
      <w:marLeft w:val="0"/>
      <w:marRight w:val="0"/>
      <w:marTop w:val="0"/>
      <w:marBottom w:val="0"/>
      <w:divBdr>
        <w:top w:val="none" w:sz="0" w:space="0" w:color="auto"/>
        <w:left w:val="none" w:sz="0" w:space="0" w:color="auto"/>
        <w:bottom w:val="none" w:sz="0" w:space="0" w:color="auto"/>
        <w:right w:val="none" w:sz="0" w:space="0" w:color="auto"/>
      </w:divBdr>
    </w:div>
    <w:div w:id="1641839085">
      <w:bodyDiv w:val="1"/>
      <w:marLeft w:val="0"/>
      <w:marRight w:val="0"/>
      <w:marTop w:val="0"/>
      <w:marBottom w:val="0"/>
      <w:divBdr>
        <w:top w:val="none" w:sz="0" w:space="0" w:color="auto"/>
        <w:left w:val="none" w:sz="0" w:space="0" w:color="auto"/>
        <w:bottom w:val="none" w:sz="0" w:space="0" w:color="auto"/>
        <w:right w:val="none" w:sz="0" w:space="0" w:color="auto"/>
      </w:divBdr>
    </w:div>
    <w:div w:id="1809515412">
      <w:bodyDiv w:val="1"/>
      <w:marLeft w:val="0"/>
      <w:marRight w:val="0"/>
      <w:marTop w:val="0"/>
      <w:marBottom w:val="0"/>
      <w:divBdr>
        <w:top w:val="none" w:sz="0" w:space="0" w:color="auto"/>
        <w:left w:val="none" w:sz="0" w:space="0" w:color="auto"/>
        <w:bottom w:val="none" w:sz="0" w:space="0" w:color="auto"/>
        <w:right w:val="none" w:sz="0" w:space="0" w:color="auto"/>
      </w:divBdr>
    </w:div>
    <w:div w:id="1855457100">
      <w:bodyDiv w:val="1"/>
      <w:marLeft w:val="0"/>
      <w:marRight w:val="0"/>
      <w:marTop w:val="0"/>
      <w:marBottom w:val="0"/>
      <w:divBdr>
        <w:top w:val="none" w:sz="0" w:space="0" w:color="auto"/>
        <w:left w:val="none" w:sz="0" w:space="0" w:color="auto"/>
        <w:bottom w:val="none" w:sz="0" w:space="0" w:color="auto"/>
        <w:right w:val="none" w:sz="0" w:space="0" w:color="auto"/>
      </w:divBdr>
    </w:div>
    <w:div w:id="208498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trowiki.org/Siliciclastic_reservoir_geolog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906</TotalTime>
  <Pages>1</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RICHDOM OIL</Company>
  <LinksUpToDate>false</LinksUpToDate>
  <CharactersWithSpaces>13860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ADOMAKO AMANKWAAH RICHMOND</dc:creator>
  <cp:lastModifiedBy>ADOMAKO AMANKWAAH RICHMOND</cp:lastModifiedBy>
  <cp:revision>51</cp:revision>
  <dcterms:created xsi:type="dcterms:W3CDTF">2014-01-12T19:43:00Z</dcterms:created>
  <dcterms:modified xsi:type="dcterms:W3CDTF">2014-02-03T07:58:00Z</dcterms:modified>
</cp:coreProperties>
</file>