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4443726"/>
        <w:docPartObj>
          <w:docPartGallery w:val="Cover Pages"/>
          <w:docPartUnique/>
        </w:docPartObj>
      </w:sdtPr>
      <w:sdtContent>
        <w:p w14:paraId="555BFFD5" w14:textId="5AD75B2E" w:rsidR="006F36CD" w:rsidRDefault="006F36CD" w:rsidP="001D6411">
          <w:pPr>
            <w:jc w:val="both"/>
          </w:pPr>
          <w:r>
            <w:rPr>
              <w:noProof/>
            </w:rPr>
            <mc:AlternateContent>
              <mc:Choice Requires="wpg">
                <w:drawing>
                  <wp:anchor distT="0" distB="0" distL="114300" distR="114300" simplePos="0" relativeHeight="251662336" behindDoc="0" locked="0" layoutInCell="1" allowOverlap="1" wp14:anchorId="457265E5" wp14:editId="50BBE2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6209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2FD7FA" wp14:editId="12D1E4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5F79" w14:textId="77777777" w:rsidR="006F36CD" w:rsidRDefault="006F36C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8766D44" w14:textId="77777777" w:rsidR="006F36CD" w:rsidRDefault="006F36C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2FD7FA"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3D75F79" w14:textId="77777777" w:rsidR="006F36CD" w:rsidRDefault="006F36C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8766D44" w14:textId="77777777" w:rsidR="006F36CD" w:rsidRDefault="006F36C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417100" wp14:editId="5798F1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1ECA1" w14:textId="59006EB7" w:rsidR="006F36CD" w:rsidRDefault="006F36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Sustainability measures for energy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FC622" w14:textId="12493D09" w:rsidR="006F36CD" w:rsidRDefault="006F36CD">
                                    <w:pPr>
                                      <w:jc w:val="right"/>
                                      <w:rPr>
                                        <w:smallCaps/>
                                        <w:color w:val="404040" w:themeColor="text1" w:themeTint="BF"/>
                                        <w:sz w:val="36"/>
                                        <w:szCs w:val="36"/>
                                      </w:rPr>
                                    </w:pPr>
                                    <w:r>
                                      <w:rPr>
                                        <w:color w:val="404040" w:themeColor="text1" w:themeTint="BF"/>
                                        <w:sz w:val="36"/>
                                        <w:szCs w:val="36"/>
                                      </w:rPr>
                                      <w:t>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417100"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51ECA1" w14:textId="59006EB7" w:rsidR="006F36CD" w:rsidRDefault="006F36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Sustainability measures for energy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FC622" w14:textId="12493D09" w:rsidR="006F36CD" w:rsidRDefault="006F36CD">
                              <w:pPr>
                                <w:jc w:val="right"/>
                                <w:rPr>
                                  <w:smallCaps/>
                                  <w:color w:val="404040" w:themeColor="text1" w:themeTint="BF"/>
                                  <w:sz w:val="36"/>
                                  <w:szCs w:val="36"/>
                                </w:rPr>
                              </w:pPr>
                              <w:r>
                                <w:rPr>
                                  <w:color w:val="404040" w:themeColor="text1" w:themeTint="BF"/>
                                  <w:sz w:val="36"/>
                                  <w:szCs w:val="36"/>
                                </w:rPr>
                                <w:t>CASE STUDY</w:t>
                              </w:r>
                            </w:p>
                          </w:sdtContent>
                        </w:sdt>
                      </w:txbxContent>
                    </v:textbox>
                    <w10:wrap type="square" anchorx="page" anchory="page"/>
                  </v:shape>
                </w:pict>
              </mc:Fallback>
            </mc:AlternateContent>
          </w:r>
        </w:p>
        <w:p w14:paraId="5749A7E2" w14:textId="216F05AD" w:rsidR="006F36CD" w:rsidRDefault="006F36CD" w:rsidP="001D6411">
          <w:pPr>
            <w:jc w:val="both"/>
          </w:pPr>
          <w:r>
            <w:br w:type="page"/>
          </w:r>
        </w:p>
      </w:sdtContent>
    </w:sdt>
    <w:p w14:paraId="15AC3DDD" w14:textId="58EEAC02" w:rsidR="00FC75F8" w:rsidRPr="006F12BF" w:rsidRDefault="00FC75F8" w:rsidP="001D6411">
      <w:pPr>
        <w:jc w:val="both"/>
        <w:rPr>
          <w:sz w:val="32"/>
          <w:szCs w:val="32"/>
        </w:rPr>
      </w:pPr>
      <w:r w:rsidRPr="006F12BF">
        <w:rPr>
          <w:sz w:val="32"/>
          <w:szCs w:val="32"/>
        </w:rPr>
        <w:lastRenderedPageBreak/>
        <w:t>Introduction:</w:t>
      </w:r>
    </w:p>
    <w:p w14:paraId="2DC9AE50" w14:textId="527A77ED" w:rsidR="00F40BB7" w:rsidRDefault="00ED35B8" w:rsidP="001D6411">
      <w:pPr>
        <w:jc w:val="both"/>
      </w:pPr>
      <w:r>
        <w:t>As the population of the world continues to rise, energy demand</w:t>
      </w:r>
      <w:r w:rsidR="00E9543F">
        <w:t>s</w:t>
      </w:r>
      <w:r>
        <w:t xml:space="preserve"> </w:t>
      </w:r>
      <w:r w:rsidR="00B60626">
        <w:t>ha</w:t>
      </w:r>
      <w:r w:rsidR="00E9543F">
        <w:t>ve</w:t>
      </w:r>
      <w:r w:rsidR="00B60626">
        <w:t xml:space="preserve"> sharply increased. </w:t>
      </w:r>
      <w:r>
        <w:t>In conjunction with the increasing standard of living</w:t>
      </w:r>
      <w:r w:rsidR="00E9543F">
        <w:t xml:space="preserve"> and consumer demands, </w:t>
      </w:r>
      <w:r w:rsidR="00D94B9A">
        <w:t xml:space="preserve">current </w:t>
      </w:r>
      <w:r w:rsidR="00821756">
        <w:t>carbon emissions have become unsustainable</w:t>
      </w:r>
      <w:r w:rsidR="00D94B9A">
        <w:t xml:space="preserve">. </w:t>
      </w:r>
      <w:r w:rsidR="00F40BB7">
        <w:t>In Australia</w:t>
      </w:r>
      <w:r w:rsidR="00D63778">
        <w:t xml:space="preserve">, </w:t>
      </w:r>
      <w:r w:rsidR="00AB16B7">
        <w:t xml:space="preserve">energy </w:t>
      </w:r>
      <w:r w:rsidR="00BB1EB7">
        <w:t>production</w:t>
      </w:r>
      <w:r w:rsidR="00AB16B7">
        <w:t xml:space="preserve"> </w:t>
      </w:r>
      <w:r w:rsidR="00335275">
        <w:t xml:space="preserve">mainly relies on non-renewable sources, with coal and gas accounting for approximately </w:t>
      </w:r>
      <w:r w:rsidR="00BB1EB7">
        <w:t>79%</w:t>
      </w:r>
      <w:r w:rsidR="00AB16B7">
        <w:t xml:space="preserve"> </w:t>
      </w:r>
      <w:r w:rsidR="00F40BB7">
        <w:t>(</w:t>
      </w:r>
      <w:r w:rsidR="00D63778">
        <w:t xml:space="preserve">Energy, </w:t>
      </w:r>
      <w:r w:rsidR="00BB1EB7">
        <w:t>2020).</w:t>
      </w:r>
      <w:r w:rsidR="005B0CE9">
        <w:t xml:space="preserve"> </w:t>
      </w:r>
      <w:r w:rsidR="00152C31">
        <w:t xml:space="preserve">It is necessary for alternative </w:t>
      </w:r>
      <w:r w:rsidR="004F6164">
        <w:t xml:space="preserve">energy generation methods </w:t>
      </w:r>
      <w:r w:rsidR="00FA28E6">
        <w:t xml:space="preserve">that are greener and have </w:t>
      </w:r>
      <w:r w:rsidR="00C6572B">
        <w:t>lower carbon intensities to be used.</w:t>
      </w:r>
    </w:p>
    <w:p w14:paraId="64A55E64" w14:textId="2AE01669" w:rsidR="006F36CD" w:rsidRDefault="006F36CD" w:rsidP="001D6411">
      <w:pPr>
        <w:jc w:val="both"/>
      </w:pPr>
      <w:r>
        <w:t xml:space="preserve">In this report, the energy flows and carbon intensity of two contemporary </w:t>
      </w:r>
      <w:r w:rsidR="00437311">
        <w:t xml:space="preserve">low emission </w:t>
      </w:r>
      <w:r>
        <w:t>electricity production choices are compared:</w:t>
      </w:r>
    </w:p>
    <w:p w14:paraId="146CF9BC" w14:textId="210FE6DE" w:rsidR="006F36CD" w:rsidRDefault="006F36CD" w:rsidP="001D6411">
      <w:pPr>
        <w:pStyle w:val="ListParagraph"/>
        <w:numPr>
          <w:ilvl w:val="0"/>
          <w:numId w:val="1"/>
        </w:numPr>
        <w:jc w:val="both"/>
      </w:pPr>
      <w:r>
        <w:t xml:space="preserve">High Efficiency, Low Emissions </w:t>
      </w:r>
      <w:r>
        <w:t>(or HELE for short) power plants</w:t>
      </w:r>
      <w:r>
        <w:t xml:space="preserve"> and,</w:t>
      </w:r>
    </w:p>
    <w:p w14:paraId="2FC1C9CC" w14:textId="5D85E0A4" w:rsidR="006F36CD" w:rsidRDefault="006F36CD" w:rsidP="001D6411">
      <w:pPr>
        <w:pStyle w:val="ListParagraph"/>
        <w:numPr>
          <w:ilvl w:val="0"/>
          <w:numId w:val="1"/>
        </w:numPr>
        <w:jc w:val="both"/>
      </w:pPr>
      <w:r>
        <w:t>PV Solar using pumped hydro storage</w:t>
      </w:r>
    </w:p>
    <w:p w14:paraId="37F74818" w14:textId="1B7BD2EB" w:rsidR="00C00258" w:rsidRPr="00AF4699" w:rsidRDefault="0063436C" w:rsidP="001D6411">
      <w:pPr>
        <w:jc w:val="both"/>
      </w:pPr>
      <w:r>
        <w:t xml:space="preserve">Although both methods have many advantages and disadvantages, </w:t>
      </w:r>
      <w:r w:rsidR="00435CB8">
        <w:t xml:space="preserve">this report will only use the energy flows and carbon intensity </w:t>
      </w:r>
      <w:r w:rsidR="005B5865">
        <w:t xml:space="preserve">of each </w:t>
      </w:r>
      <w:r w:rsidR="00595F9E">
        <w:t>energy generation system to evaluate and compare.</w:t>
      </w:r>
      <w:r w:rsidR="00AF4699">
        <w:t xml:space="preserve"> </w:t>
      </w:r>
      <w:r w:rsidR="008B1D9B">
        <w:t xml:space="preserve">Energy flows between subsystems were researched and calculated to </w:t>
      </w:r>
      <w:r w:rsidR="00316767">
        <w:t xml:space="preserve">show the overall efficiency of each </w:t>
      </w:r>
      <w:r w:rsidR="00B403BC">
        <w:t xml:space="preserve">energy generation method. Based on a 20-year lifespan expectancy, the carbon intensity of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B403BC">
        <w:rPr>
          <w:rFonts w:eastAsiaTheme="minorEastAsia"/>
        </w:rPr>
        <w:t xml:space="preserve"> emissions </w:t>
      </w:r>
      <w:r w:rsidR="00A15D9E">
        <w:rPr>
          <w:rFonts w:eastAsiaTheme="minorEastAsia"/>
        </w:rPr>
        <w:t>were</w:t>
      </w:r>
      <w:r w:rsidR="00B403BC">
        <w:rPr>
          <w:rFonts w:eastAsiaTheme="minorEastAsia"/>
        </w:rPr>
        <w:t xml:space="preserve"> </w:t>
      </w:r>
      <w:r w:rsidR="00A15D9E">
        <w:rPr>
          <w:rFonts w:eastAsiaTheme="minorEastAsia"/>
        </w:rPr>
        <w:t>explored.</w:t>
      </w:r>
      <w:r w:rsidR="006608EC">
        <w:rPr>
          <w:rFonts w:eastAsiaTheme="minorEastAsia"/>
        </w:rPr>
        <w:t xml:space="preserve"> This was calculated </w:t>
      </w:r>
      <w:r w:rsidR="008A0B1C">
        <w:rPr>
          <w:rFonts w:eastAsiaTheme="minorEastAsia"/>
        </w:rPr>
        <w:t xml:space="preserve">by considering the </w:t>
      </w:r>
      <w:r w:rsidR="00A23080">
        <w:rPr>
          <w:rFonts w:eastAsiaTheme="minorEastAsia"/>
        </w:rPr>
        <w:t xml:space="preserve">total </w:t>
      </w:r>
      <w:r w:rsidR="007845DF">
        <w:rPr>
          <w:rFonts w:eastAsiaTheme="minorEastAsia"/>
        </w:rPr>
        <w:t xml:space="preserve">emissions from each subsystem. </w:t>
      </w:r>
      <w:r w:rsidR="00AF4699">
        <w:t xml:space="preserve"> </w:t>
      </w:r>
      <w:r w:rsidR="001D6411" w:rsidRPr="001D6411">
        <w:rPr>
          <w:rFonts w:cstheme="minorHAnsi"/>
        </w:rPr>
        <w:t>It was concluded that 5.09 MWh of thermal input was required to supply consumers with just 1 MWh of energy</w:t>
      </w:r>
      <w:r w:rsidR="006C4A7D">
        <w:rPr>
          <w:rFonts w:cstheme="minorHAnsi"/>
        </w:rPr>
        <w:t xml:space="preserve"> for the PV Solar </w:t>
      </w:r>
    </w:p>
    <w:p w14:paraId="350D9C71" w14:textId="35337B47" w:rsidR="006F36CD" w:rsidRPr="006F12BF" w:rsidRDefault="006F36CD" w:rsidP="001D6411">
      <w:pPr>
        <w:jc w:val="both"/>
        <w:rPr>
          <w:sz w:val="32"/>
          <w:szCs w:val="32"/>
        </w:rPr>
      </w:pPr>
      <w:r w:rsidRPr="006F12BF">
        <w:rPr>
          <w:sz w:val="32"/>
          <w:szCs w:val="32"/>
        </w:rPr>
        <w:t>Energy Flows:</w:t>
      </w:r>
    </w:p>
    <w:p w14:paraId="16F81518" w14:textId="5F22F254" w:rsidR="00ED35B8" w:rsidRDefault="004E626C" w:rsidP="001D6411">
      <w:pPr>
        <w:jc w:val="both"/>
      </w:pPr>
      <w:r>
        <w:t>To best compa</w:t>
      </w:r>
      <w:r w:rsidR="00C66801">
        <w:t xml:space="preserve">re the energy </w:t>
      </w:r>
      <w:r w:rsidR="00C354EA">
        <w:t xml:space="preserve">flows and </w:t>
      </w:r>
      <w:r w:rsidR="00C66801">
        <w:t>differen</w:t>
      </w:r>
      <w:r w:rsidR="00C354EA">
        <w:t>ces</w:t>
      </w:r>
      <w:r w:rsidR="00C66801">
        <w:t xml:space="preserve"> of HELE power plants and Solar PV using pumped hydro storage,</w:t>
      </w:r>
      <w:r w:rsidR="00C354EA">
        <w:t xml:space="preserve"> </w:t>
      </w:r>
      <w:r w:rsidR="00A46B42">
        <w:t>it was assumed each energy generation system to deliver 1 MWh of electricity of customer</w:t>
      </w:r>
      <w:r w:rsidR="00CD3D80">
        <w:t xml:space="preserve">. By working backwards and using researched literature, the efficiency </w:t>
      </w:r>
      <w:r w:rsidR="009569E4">
        <w:t xml:space="preserve">and the amount of energy transfers required </w:t>
      </w:r>
      <w:r w:rsidR="005851B7">
        <w:t>were calculated in shown in the figure below.</w:t>
      </w:r>
      <w:r w:rsidR="004D79E4">
        <w:t xml:space="preserve"> </w:t>
      </w:r>
      <w:r w:rsidR="00ED35B8">
        <w:t>There are four main components of a HELE power plant from which can be used to illustrate the energy flow from converting the coal into usable electrical power:</w:t>
      </w:r>
    </w:p>
    <w:p w14:paraId="3D3DFB8F" w14:textId="390BDFBF" w:rsidR="00ED35B8" w:rsidRDefault="00ED35B8" w:rsidP="001D6411">
      <w:pPr>
        <w:pStyle w:val="ListParagraph"/>
        <w:numPr>
          <w:ilvl w:val="0"/>
          <w:numId w:val="4"/>
        </w:numPr>
        <w:jc w:val="both"/>
      </w:pPr>
      <w:r>
        <w:t>Furnace which combusts coals and acts as a boiler to provide heat into the system,</w:t>
      </w:r>
    </w:p>
    <w:p w14:paraId="03174E65" w14:textId="17936740" w:rsidR="00ED35B8" w:rsidRDefault="00ED35B8" w:rsidP="001D6411">
      <w:pPr>
        <w:pStyle w:val="ListParagraph"/>
        <w:numPr>
          <w:ilvl w:val="0"/>
          <w:numId w:val="4"/>
        </w:numPr>
        <w:jc w:val="both"/>
      </w:pPr>
      <w:r>
        <w:t>Power Station heat engine that converts the heat energy into shaft work,</w:t>
      </w:r>
    </w:p>
    <w:p w14:paraId="4AFA6848" w14:textId="46ECC794" w:rsidR="00ED35B8" w:rsidRDefault="00ED35B8" w:rsidP="001D6411">
      <w:pPr>
        <w:pStyle w:val="ListParagraph"/>
        <w:numPr>
          <w:ilvl w:val="0"/>
          <w:numId w:val="4"/>
        </w:numPr>
        <w:jc w:val="both"/>
      </w:pPr>
      <w:r>
        <w:t>Generator that turns the input shaft work into electrical power, and</w:t>
      </w:r>
    </w:p>
    <w:p w14:paraId="04B158D4" w14:textId="1176DA2D" w:rsidR="00ED35B8" w:rsidRDefault="00ED35B8" w:rsidP="001D6411">
      <w:pPr>
        <w:pStyle w:val="ListParagraph"/>
        <w:numPr>
          <w:ilvl w:val="0"/>
          <w:numId w:val="4"/>
        </w:numPr>
        <w:jc w:val="both"/>
      </w:pPr>
      <w:r>
        <w:t>Grid where the electricity is distributed</w:t>
      </w:r>
    </w:p>
    <w:p w14:paraId="179C9969" w14:textId="69DF980E" w:rsidR="0094303F" w:rsidRDefault="004D79E4" w:rsidP="001D6411">
      <w:pPr>
        <w:jc w:val="both"/>
      </w:pPr>
      <w:r>
        <w:t>The assumptions were made that the change in kinetic energy and potential energy is negligible. Also, that all system is at steady state. All data values used in the calculations can be found in the appendix. Through literature search, it was found that the electrical efficiency of the grid to be around 93%, the generator to be approximately 0.97% efficient, the HELE power plant to be about 50% efficient, with coal having an energy density of 30MJ/kg. As a result, it is estimated that about 267.92kg of coal is needed to produce 1MWh of usable electrical energy to customers.</w:t>
      </w:r>
      <w:r>
        <w:t xml:space="preserve"> </w:t>
      </w:r>
      <w:r w:rsidR="0094303F">
        <w:t xml:space="preserve">This energy flow </w:t>
      </w:r>
      <w:r w:rsidR="00DD2859">
        <w:t>of the HELE power plants, with its main components is show in figure 1.</w:t>
      </w:r>
    </w:p>
    <w:p w14:paraId="3C88873D" w14:textId="77777777" w:rsidR="002D5739" w:rsidRDefault="005D3A96" w:rsidP="004D79E4">
      <w:pPr>
        <w:keepNext/>
        <w:jc w:val="center"/>
      </w:pPr>
      <w:r>
        <w:rPr>
          <w:noProof/>
        </w:rPr>
        <w:drawing>
          <wp:inline distT="0" distB="0" distL="0" distR="0" wp14:anchorId="2CDD70CA" wp14:editId="05AC1EC5">
            <wp:extent cx="5279231" cy="304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2490" cy="3050922"/>
                    </a:xfrm>
                    <a:prstGeom prst="rect">
                      <a:avLst/>
                    </a:prstGeom>
                  </pic:spPr>
                </pic:pic>
              </a:graphicData>
            </a:graphic>
          </wp:inline>
        </w:drawing>
      </w:r>
    </w:p>
    <w:p w14:paraId="3B21559A" w14:textId="4DBB1831" w:rsidR="006F36CD" w:rsidRDefault="002D5739" w:rsidP="001D6411">
      <w:pPr>
        <w:pStyle w:val="Caption"/>
        <w:jc w:val="both"/>
      </w:pPr>
      <w:r>
        <w:t xml:space="preserve">Figure </w:t>
      </w:r>
      <w:fldSimple w:instr=" SEQ Figure \* ARABIC ">
        <w:r w:rsidR="000A02EA">
          <w:rPr>
            <w:noProof/>
          </w:rPr>
          <w:t>1</w:t>
        </w:r>
      </w:fldSimple>
      <w:r>
        <w:t>: Illustration showing the energy flow for HELE power plant</w:t>
      </w:r>
      <w:r w:rsidR="006118C3">
        <w:t xml:space="preserve"> (appendix for sources)</w:t>
      </w:r>
    </w:p>
    <w:p w14:paraId="755F5830" w14:textId="30D9698E" w:rsidR="00DD2859" w:rsidRDefault="00541693" w:rsidP="001D6411">
      <w:pPr>
        <w:jc w:val="both"/>
      </w:pPr>
      <w:r>
        <w:t>Table 1 shows the assumptions for the PV Solar and pump hydroelectric power plants and their respective justifications.</w:t>
      </w:r>
    </w:p>
    <w:p w14:paraId="134993E7" w14:textId="1C257D39" w:rsidR="008031FA" w:rsidRDefault="008031FA" w:rsidP="008031FA">
      <w:pPr>
        <w:pStyle w:val="Caption"/>
        <w:keepNext/>
      </w:pPr>
      <w:r>
        <w:t xml:space="preserve">Table </w:t>
      </w:r>
      <w:fldSimple w:instr=" SEQ Table \* ARABIC ">
        <w:r>
          <w:rPr>
            <w:noProof/>
          </w:rPr>
          <w:t>1</w:t>
        </w:r>
      </w:fldSimple>
      <w:r>
        <w:t xml:space="preserve">: </w:t>
      </w:r>
      <w:r w:rsidRPr="000C237A">
        <w:t>Assumptions and Justifications for Energy Flows</w:t>
      </w:r>
    </w:p>
    <w:tbl>
      <w:tblPr>
        <w:tblStyle w:val="TableGrid"/>
        <w:tblW w:w="0" w:type="auto"/>
        <w:tblLook w:val="04A0" w:firstRow="1" w:lastRow="0" w:firstColumn="1" w:lastColumn="0" w:noHBand="0" w:noVBand="1"/>
      </w:tblPr>
      <w:tblGrid>
        <w:gridCol w:w="4453"/>
        <w:gridCol w:w="4563"/>
      </w:tblGrid>
      <w:tr w:rsidR="0040189E" w:rsidRPr="00A97888" w14:paraId="242C4DAC" w14:textId="77777777" w:rsidTr="008031FA">
        <w:tc>
          <w:tcPr>
            <w:tcW w:w="4453" w:type="dxa"/>
          </w:tcPr>
          <w:p w14:paraId="5028198A" w14:textId="77777777" w:rsidR="0040189E" w:rsidRPr="002B225D" w:rsidRDefault="0040189E" w:rsidP="00B2488F">
            <w:pPr>
              <w:spacing w:line="360" w:lineRule="auto"/>
              <w:jc w:val="center"/>
              <w:rPr>
                <w:rFonts w:ascii="Garamond" w:hAnsi="Garamond"/>
                <w:b/>
                <w:bCs/>
                <w:sz w:val="24"/>
                <w:szCs w:val="24"/>
              </w:rPr>
            </w:pPr>
            <w:r w:rsidRPr="002B225D">
              <w:rPr>
                <w:rFonts w:ascii="Garamond" w:hAnsi="Garamond"/>
                <w:b/>
                <w:bCs/>
                <w:sz w:val="24"/>
                <w:szCs w:val="24"/>
              </w:rPr>
              <w:t xml:space="preserve">Assumption </w:t>
            </w:r>
          </w:p>
        </w:tc>
        <w:tc>
          <w:tcPr>
            <w:tcW w:w="4563" w:type="dxa"/>
          </w:tcPr>
          <w:p w14:paraId="2D68AFC8" w14:textId="77777777" w:rsidR="0040189E" w:rsidRPr="002B225D" w:rsidRDefault="0040189E" w:rsidP="00B2488F">
            <w:pPr>
              <w:tabs>
                <w:tab w:val="left" w:pos="598"/>
                <w:tab w:val="center" w:pos="2299"/>
              </w:tabs>
              <w:spacing w:line="360" w:lineRule="auto"/>
              <w:rPr>
                <w:rFonts w:ascii="Garamond" w:hAnsi="Garamond"/>
                <w:b/>
                <w:bCs/>
                <w:sz w:val="24"/>
                <w:szCs w:val="24"/>
              </w:rPr>
            </w:pPr>
            <w:r w:rsidRPr="002B225D">
              <w:rPr>
                <w:rFonts w:ascii="Garamond" w:hAnsi="Garamond"/>
                <w:b/>
                <w:bCs/>
                <w:sz w:val="24"/>
                <w:szCs w:val="24"/>
              </w:rPr>
              <w:tab/>
            </w:r>
            <w:r w:rsidRPr="002B225D">
              <w:rPr>
                <w:rFonts w:ascii="Garamond" w:hAnsi="Garamond"/>
                <w:b/>
                <w:bCs/>
                <w:sz w:val="24"/>
                <w:szCs w:val="24"/>
              </w:rPr>
              <w:tab/>
              <w:t xml:space="preserve">Justification </w:t>
            </w:r>
          </w:p>
        </w:tc>
      </w:tr>
      <w:tr w:rsidR="0040189E" w:rsidRPr="00A97888" w14:paraId="3D37CE9A" w14:textId="77777777" w:rsidTr="008031FA">
        <w:tc>
          <w:tcPr>
            <w:tcW w:w="4453" w:type="dxa"/>
          </w:tcPr>
          <w:p w14:paraId="52AC73EF" w14:textId="77777777" w:rsidR="0040189E" w:rsidRPr="00A97888" w:rsidRDefault="0040189E" w:rsidP="00B2488F">
            <w:pPr>
              <w:spacing w:line="360" w:lineRule="auto"/>
              <w:rPr>
                <w:rFonts w:ascii="Garamond" w:hAnsi="Garamond"/>
                <w:b/>
                <w:bCs/>
                <w:sz w:val="24"/>
                <w:szCs w:val="24"/>
              </w:rPr>
            </w:pPr>
            <w:r>
              <w:rPr>
                <w:rFonts w:ascii="Garamond" w:hAnsi="Garamond"/>
                <w:sz w:val="24"/>
                <w:szCs w:val="24"/>
              </w:rPr>
              <w:t>Energy supply methods remain constant.</w:t>
            </w:r>
          </w:p>
        </w:tc>
        <w:tc>
          <w:tcPr>
            <w:tcW w:w="4563" w:type="dxa"/>
          </w:tcPr>
          <w:p w14:paraId="3CE8775C" w14:textId="77777777" w:rsidR="0040189E" w:rsidRPr="00A97888" w:rsidRDefault="0040189E" w:rsidP="00B2488F">
            <w:pPr>
              <w:spacing w:line="360" w:lineRule="auto"/>
              <w:jc w:val="both"/>
              <w:rPr>
                <w:rFonts w:ascii="Garamond" w:hAnsi="Garamond"/>
                <w:sz w:val="24"/>
                <w:szCs w:val="24"/>
              </w:rPr>
            </w:pPr>
            <w:r>
              <w:rPr>
                <w:rFonts w:ascii="Garamond" w:hAnsi="Garamond"/>
                <w:sz w:val="24"/>
                <w:szCs w:val="24"/>
              </w:rPr>
              <w:t>It would be counterproductive to produce different transmission wires for each section of the power plant. All electricity should therefore flow on the same wires.</w:t>
            </w:r>
          </w:p>
        </w:tc>
      </w:tr>
      <w:tr w:rsidR="0040189E" w:rsidRPr="00A97888" w14:paraId="51D47088" w14:textId="77777777" w:rsidTr="008031FA">
        <w:tc>
          <w:tcPr>
            <w:tcW w:w="4453" w:type="dxa"/>
          </w:tcPr>
          <w:p w14:paraId="20FDBD0B" w14:textId="77777777" w:rsidR="0040189E" w:rsidRPr="00A97888" w:rsidRDefault="0040189E" w:rsidP="00B2488F">
            <w:pPr>
              <w:spacing w:line="360" w:lineRule="auto"/>
              <w:rPr>
                <w:rFonts w:ascii="Garamond" w:hAnsi="Garamond"/>
                <w:b/>
                <w:bCs/>
                <w:sz w:val="24"/>
                <w:szCs w:val="24"/>
              </w:rPr>
            </w:pPr>
            <w:r w:rsidRPr="00A97888">
              <w:rPr>
                <w:rFonts w:ascii="Garamond" w:hAnsi="Garamond"/>
                <w:sz w:val="24"/>
                <w:szCs w:val="24"/>
              </w:rPr>
              <w:t xml:space="preserve">Energy </w:t>
            </w:r>
            <w:r>
              <w:rPr>
                <w:rFonts w:ascii="Garamond" w:hAnsi="Garamond"/>
                <w:sz w:val="24"/>
                <w:szCs w:val="24"/>
              </w:rPr>
              <w:t>losses from new PV solar farm to hydroelectric plant are negligible (losses come from distribution network: cables, transformers).</w:t>
            </w:r>
          </w:p>
        </w:tc>
        <w:tc>
          <w:tcPr>
            <w:tcW w:w="4563" w:type="dxa"/>
          </w:tcPr>
          <w:p w14:paraId="414A1355" w14:textId="77777777" w:rsidR="0040189E" w:rsidRPr="00A97888" w:rsidRDefault="0040189E" w:rsidP="00B2488F">
            <w:pPr>
              <w:spacing w:line="360" w:lineRule="auto"/>
              <w:jc w:val="both"/>
              <w:rPr>
                <w:rFonts w:ascii="Garamond" w:hAnsi="Garamond"/>
                <w:sz w:val="24"/>
                <w:szCs w:val="24"/>
              </w:rPr>
            </w:pPr>
            <w:r>
              <w:rPr>
                <w:rFonts w:ascii="Garamond" w:hAnsi="Garamond"/>
                <w:sz w:val="24"/>
                <w:szCs w:val="24"/>
              </w:rPr>
              <w:t>Initial construction engineers would have ensured energy losses remain minimal to enhance production and maximise efficiency.</w:t>
            </w:r>
          </w:p>
        </w:tc>
      </w:tr>
    </w:tbl>
    <w:p w14:paraId="6BBC4C81" w14:textId="2D4E0FB8" w:rsidR="0040189E" w:rsidRDefault="000A02EA" w:rsidP="001D6411">
      <w:pPr>
        <w:jc w:val="both"/>
      </w:pPr>
      <w:r>
        <w:rPr>
          <w:noProof/>
        </w:rPr>
        <mc:AlternateContent>
          <mc:Choice Requires="wps">
            <w:drawing>
              <wp:anchor distT="0" distB="0" distL="114300" distR="114300" simplePos="0" relativeHeight="251666432" behindDoc="0" locked="0" layoutInCell="1" allowOverlap="1" wp14:anchorId="26BDE348" wp14:editId="19DFB749">
                <wp:simplePos x="0" y="0"/>
                <wp:positionH relativeFrom="column">
                  <wp:posOffset>-194310</wp:posOffset>
                </wp:positionH>
                <wp:positionV relativeFrom="paragraph">
                  <wp:posOffset>2417445</wp:posOffset>
                </wp:positionV>
                <wp:extent cx="61201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F3B9EF5" w14:textId="679809D4" w:rsidR="000A02EA" w:rsidRPr="00905656" w:rsidRDefault="000A02EA" w:rsidP="000A02EA">
                            <w:pPr>
                              <w:pStyle w:val="Caption"/>
                              <w:rPr>
                                <w:rFonts w:ascii="Garamond" w:hAnsi="Garamond"/>
                                <w:noProof/>
                              </w:rPr>
                            </w:pPr>
                            <w:r>
                              <w:t xml:space="preserve">Figure </w:t>
                            </w:r>
                            <w:fldSimple w:instr=" SEQ Figure \* ARABIC ">
                              <w:r>
                                <w:rPr>
                                  <w:noProof/>
                                </w:rPr>
                                <w:t>2</w:t>
                              </w:r>
                            </w:fldSimple>
                            <w:r>
                              <w:t>: Energy Flow Diagram (with losses)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E348" id="Text Box 3" o:spid="_x0000_s1028" type="#_x0000_t202" style="position:absolute;left:0;text-align:left;margin-left:-15.3pt;margin-top:190.3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" stroked="f">
                <v:textbox style="mso-fit-shape-to-text:t" inset="0,0,0,0">
                  <w:txbxContent>
                    <w:p w14:paraId="7F3B9EF5" w14:textId="679809D4" w:rsidR="000A02EA" w:rsidRPr="00905656" w:rsidRDefault="000A02EA" w:rsidP="000A02EA">
                      <w:pPr>
                        <w:pStyle w:val="Caption"/>
                        <w:rPr>
                          <w:rFonts w:ascii="Garamond" w:hAnsi="Garamond"/>
                          <w:noProof/>
                        </w:rPr>
                      </w:pPr>
                      <w:r>
                        <w:t xml:space="preserve">Figure </w:t>
                      </w:r>
                      <w:fldSimple w:instr=" SEQ Figure \* ARABIC ">
                        <w:r>
                          <w:rPr>
                            <w:noProof/>
                          </w:rPr>
                          <w:t>2</w:t>
                        </w:r>
                      </w:fldSimple>
                      <w:r>
                        <w:t>: Energy Flow Diagram (with losses)</w:t>
                      </w:r>
                    </w:p>
                  </w:txbxContent>
                </v:textbox>
              </v:shape>
            </w:pict>
          </mc:Fallback>
        </mc:AlternateContent>
      </w:r>
      <w:r w:rsidR="004D79E4">
        <w:rPr>
          <w:rFonts w:ascii="Garamond" w:hAnsi="Garamond"/>
          <w:noProof/>
        </w:rPr>
        <w:drawing>
          <wp:anchor distT="0" distB="0" distL="114300" distR="114300" simplePos="0" relativeHeight="251664384" behindDoc="0" locked="0" layoutInCell="1" allowOverlap="1" wp14:anchorId="77D0C29D" wp14:editId="176D94AE">
            <wp:simplePos x="0" y="0"/>
            <wp:positionH relativeFrom="margin">
              <wp:align>center</wp:align>
            </wp:positionH>
            <wp:positionV relativeFrom="paragraph">
              <wp:posOffset>92233</wp:posOffset>
            </wp:positionV>
            <wp:extent cx="6120130" cy="2268220"/>
            <wp:effectExtent l="0" t="0" r="0" b="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se study flow diagram.jpg"/>
                    <pic:cNvPicPr/>
                  </pic:nvPicPr>
                  <pic:blipFill>
                    <a:blip r:embed="rId9">
                      <a:extLst>
                        <a:ext uri="{28A0092B-C50C-407E-A947-70E740481C1C}">
                          <a14:useLocalDpi xmlns:a14="http://schemas.microsoft.com/office/drawing/2010/main" val="0"/>
                        </a:ext>
                      </a:extLst>
                    </a:blip>
                    <a:stretch>
                      <a:fillRect/>
                    </a:stretch>
                  </pic:blipFill>
                  <pic:spPr>
                    <a:xfrm>
                      <a:off x="0" y="0"/>
                      <a:ext cx="6120130" cy="2268220"/>
                    </a:xfrm>
                    <a:prstGeom prst="rect">
                      <a:avLst/>
                    </a:prstGeom>
                  </pic:spPr>
                </pic:pic>
              </a:graphicData>
            </a:graphic>
          </wp:anchor>
        </w:drawing>
      </w:r>
    </w:p>
    <w:p w14:paraId="55F13B37" w14:textId="4F017274" w:rsidR="0040189E" w:rsidRDefault="0040189E" w:rsidP="001D6411">
      <w:pPr>
        <w:jc w:val="both"/>
      </w:pPr>
    </w:p>
    <w:p w14:paraId="6C839020" w14:textId="0679452C" w:rsidR="006F36CD" w:rsidRPr="00B945BA" w:rsidRDefault="006F36CD" w:rsidP="001D6411">
      <w:pPr>
        <w:jc w:val="both"/>
        <w:rPr>
          <w:sz w:val="28"/>
          <w:szCs w:val="28"/>
        </w:rPr>
      </w:pPr>
      <w:r w:rsidRPr="00B945BA">
        <w:rPr>
          <w:sz w:val="28"/>
          <w:szCs w:val="28"/>
        </w:rPr>
        <w:t>Carbon Intensity:</w:t>
      </w:r>
    </w:p>
    <w:p w14:paraId="090E68E2" w14:textId="516F3C71" w:rsidR="005D6D83" w:rsidRDefault="008D4923" w:rsidP="001D6411">
      <w:pPr>
        <w:jc w:val="both"/>
        <w:rPr>
          <w:rFonts w:eastAsiaTheme="minorEastAsia"/>
        </w:rPr>
      </w:pPr>
      <w:r>
        <w:t xml:space="preserve">The carbon intensity of both energy generation option </w:t>
      </w:r>
      <w:r w:rsidR="00DC3F9B">
        <w:t>is</w:t>
      </w:r>
      <w:r>
        <w:t xml:space="preserve"> also analysed and compared.</w:t>
      </w:r>
      <w:r w:rsidR="00DC3F9B">
        <w:t xml:space="preserve"> Both methods </w:t>
      </w:r>
      <w:r w:rsidR="005D6D83">
        <w:t xml:space="preserve">produce CO2e emission and can be broken down </w:t>
      </w:r>
      <w:r w:rsidR="00DD5A15">
        <w:t xml:space="preserve">mainly into </w:t>
      </w:r>
      <w:r w:rsidR="00DD5A15">
        <w:rPr>
          <w:rFonts w:eastAsiaTheme="minorEastAsia"/>
        </w:rPr>
        <w:t>the primary emissions from energy generation, embedded emissions in fuels, embedded emissions in the generators, and finally the emissions of the grid distribution.</w:t>
      </w:r>
    </w:p>
    <w:p w14:paraId="336E9E2F" w14:textId="35B73077" w:rsidR="001638AC" w:rsidRDefault="001638AC" w:rsidP="001D6411">
      <w:pPr>
        <w:jc w:val="both"/>
        <w:rPr>
          <w:rFonts w:eastAsiaTheme="minorEastAsia"/>
        </w:rPr>
      </w:pPr>
    </w:p>
    <w:p w14:paraId="4FCB1255" w14:textId="3C8B1D32" w:rsidR="001638AC" w:rsidRDefault="001638AC" w:rsidP="001D6411">
      <w:pPr>
        <w:jc w:val="both"/>
        <w:rPr>
          <w:rFonts w:eastAsiaTheme="minorEastAsia"/>
        </w:rPr>
      </w:pPr>
    </w:p>
    <w:p w14:paraId="26AEBE19" w14:textId="77777777" w:rsidR="00E94A4A" w:rsidRDefault="00E94A4A" w:rsidP="00E94A4A">
      <w:pPr>
        <w:spacing w:line="360" w:lineRule="auto"/>
        <w:ind w:left="360"/>
        <w:rPr>
          <w:rFonts w:ascii="Garamond" w:hAnsi="Garamond"/>
        </w:rPr>
      </w:pPr>
      <w:bookmarkStart w:id="0" w:name="_Hlk54963557"/>
      <w:r>
        <w:rPr>
          <w:noProof/>
        </w:rPr>
        <mc:AlternateContent>
          <mc:Choice Requires="wpg">
            <w:drawing>
              <wp:anchor distT="0" distB="0" distL="114300" distR="114300" simplePos="0" relativeHeight="251668480" behindDoc="0" locked="0" layoutInCell="1" allowOverlap="1" wp14:anchorId="0552AE2F" wp14:editId="4FF0FA2B">
                <wp:simplePos x="0" y="0"/>
                <wp:positionH relativeFrom="margin">
                  <wp:align>left</wp:align>
                </wp:positionH>
                <wp:positionV relativeFrom="paragraph">
                  <wp:posOffset>264</wp:posOffset>
                </wp:positionV>
                <wp:extent cx="2544445" cy="3933190"/>
                <wp:effectExtent l="0" t="0" r="8255" b="0"/>
                <wp:wrapTight wrapText="bothSides">
                  <wp:wrapPolygon edited="0">
                    <wp:start x="0" y="0"/>
                    <wp:lineTo x="0" y="21447"/>
                    <wp:lineTo x="20700" y="21447"/>
                    <wp:lineTo x="21508" y="20087"/>
                    <wp:lineTo x="21508"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2544793" cy="3933646"/>
                          <a:chOff x="7673" y="0"/>
                          <a:chExt cx="3042179" cy="5347335"/>
                        </a:xfrm>
                      </wpg:grpSpPr>
                      <pic:pic xmlns:pic="http://schemas.openxmlformats.org/drawingml/2006/picture">
                        <pic:nvPicPr>
                          <pic:cNvPr id="23" name="Picture 23"/>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7673" y="0"/>
                            <a:ext cx="3042179" cy="4962525"/>
                          </a:xfrm>
                          <a:prstGeom prst="rect">
                            <a:avLst/>
                          </a:prstGeom>
                        </pic:spPr>
                      </pic:pic>
                      <wps:wsp>
                        <wps:cNvPr id="24" name="Text Box 24"/>
                        <wps:cNvSpPr txBox="1"/>
                        <wps:spPr>
                          <a:xfrm>
                            <a:off x="8627" y="5080635"/>
                            <a:ext cx="2880995" cy="266700"/>
                          </a:xfrm>
                          <a:prstGeom prst="rect">
                            <a:avLst/>
                          </a:prstGeom>
                          <a:solidFill>
                            <a:prstClr val="white"/>
                          </a:solidFill>
                          <a:ln>
                            <a:noFill/>
                          </a:ln>
                        </wps:spPr>
                        <wps:txbx>
                          <w:txbxContent>
                            <w:p w14:paraId="13EDD91C" w14:textId="77777777" w:rsidR="00E94A4A" w:rsidRPr="002C1AC4" w:rsidRDefault="00E94A4A" w:rsidP="00E94A4A">
                              <w:pPr>
                                <w:pStyle w:val="Caption"/>
                                <w:rPr>
                                  <w:rFonts w:ascii="Garamond" w:hAnsi="Garamond"/>
                                  <w:noProof/>
                                </w:rPr>
                              </w:pPr>
                              <w:r>
                                <w:t xml:space="preserve">Figure </w:t>
                              </w:r>
                              <w:r>
                                <w:fldChar w:fldCharType="begin"/>
                              </w:r>
                              <w:r>
                                <w:instrText xml:space="preserve"> SEQ Figure \* ARABIC </w:instrText>
                              </w:r>
                              <w:r>
                                <w:fldChar w:fldCharType="separate"/>
                              </w:r>
                              <w:r>
                                <w:rPr>
                                  <w:noProof/>
                                </w:rPr>
                                <w:t>3</w:t>
                              </w:r>
                              <w:r>
                                <w:fldChar w:fldCharType="end"/>
                              </w:r>
                              <w:r>
                                <w:t xml:space="preserve">: Energy </w:t>
                              </w:r>
                              <w:proofErr w:type="spellStart"/>
                              <w:r>
                                <w:t>FLow</w:t>
                              </w:r>
                              <w:proofErr w:type="spellEnd"/>
                              <w:r>
                                <w:t xml:space="preserve"> Diagram (per 1 MWh)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52AE2F" id="Group 25" o:spid="_x0000_s1029" style="position:absolute;left:0;text-align:left;margin-left:0;margin-top:0;width:200.35pt;height:309.7pt;z-index:251668480;mso-position-horizontal:left;mso-position-horizontal-relative:margin;mso-width-relative:margin;mso-height-relative:margin" coordorigin="76" coordsize="30421,534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0" type="#_x0000_t75" style="position:absolute;left:76;width:30422;height:49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">
                  <v:imagedata r:id="rId11" o:title=""/>
                </v:shape>
                <v:shape id="Text Box 24" o:spid="_x0000_s1031" type="#_x0000_t202" style="position:absolute;left:86;top:50806;width:28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13EDD91C" w14:textId="77777777" w:rsidR="00E94A4A" w:rsidRPr="002C1AC4" w:rsidRDefault="00E94A4A" w:rsidP="00E94A4A">
                        <w:pPr>
                          <w:pStyle w:val="Caption"/>
                          <w:rPr>
                            <w:rFonts w:ascii="Garamond" w:hAnsi="Garamond"/>
                            <w:noProof/>
                          </w:rPr>
                        </w:pPr>
                        <w:r>
                          <w:t xml:space="preserve">Figure </w:t>
                        </w:r>
                        <w:r>
                          <w:fldChar w:fldCharType="begin"/>
                        </w:r>
                        <w:r>
                          <w:instrText xml:space="preserve"> SEQ Figure \* ARABIC </w:instrText>
                        </w:r>
                        <w:r>
                          <w:fldChar w:fldCharType="separate"/>
                        </w:r>
                        <w:r>
                          <w:rPr>
                            <w:noProof/>
                          </w:rPr>
                          <w:t>3</w:t>
                        </w:r>
                        <w:r>
                          <w:fldChar w:fldCharType="end"/>
                        </w:r>
                        <w:r>
                          <w:t xml:space="preserve">: Energy </w:t>
                        </w:r>
                        <w:proofErr w:type="spellStart"/>
                        <w:r>
                          <w:t>FLow</w:t>
                        </w:r>
                        <w:proofErr w:type="spellEnd"/>
                        <w:r>
                          <w:t xml:space="preserve"> Diagram (per 1 MWh)</w:t>
                        </w:r>
                      </w:p>
                    </w:txbxContent>
                  </v:textbox>
                </v:shape>
                <w10:wrap type="tight" anchorx="margin"/>
              </v:group>
            </w:pict>
          </mc:Fallback>
        </mc:AlternateContent>
      </w:r>
      <w:r>
        <w:rPr>
          <w:rFonts w:ascii="Garamond" w:hAnsi="Garamond"/>
        </w:rPr>
        <w:t>Figure 3 is a quantitative model for the energy input to the PV Solar Hydroelectric Power Plant to produce 1 MWh to the consumer.</w:t>
      </w:r>
    </w:p>
    <w:p w14:paraId="18BF7E08" w14:textId="77777777" w:rsidR="00E94A4A" w:rsidRPr="002B225D" w:rsidRDefault="00E94A4A" w:rsidP="00E94A4A">
      <w:pPr>
        <w:spacing w:line="360" w:lineRule="auto"/>
        <w:jc w:val="both"/>
        <w:rPr>
          <w:rFonts w:ascii="Garamond" w:hAnsi="Garamond"/>
        </w:rPr>
      </w:pPr>
      <w:r>
        <w:rPr>
          <w:rFonts w:ascii="Garamond" w:hAnsi="Garamond"/>
        </w:rPr>
        <w:t>This model indicates significant input requirements per unit output. The most impactful loss is in thermal energy losses, due to the severe inefficiency of solar power. However, this technology is relatively new and still developing rapidly. It is likely that these figures will change dramatically over time and become far more energy efficient.</w:t>
      </w:r>
    </w:p>
    <w:bookmarkEnd w:id="0"/>
    <w:p w14:paraId="3FEBEA98" w14:textId="77FE3E41" w:rsidR="001638AC" w:rsidRDefault="001638AC" w:rsidP="001D6411">
      <w:pPr>
        <w:jc w:val="both"/>
        <w:rPr>
          <w:rFonts w:eastAsiaTheme="minorEastAsia"/>
        </w:rPr>
      </w:pPr>
    </w:p>
    <w:p w14:paraId="229B7C5B" w14:textId="3E27DBF0" w:rsidR="00541693" w:rsidRDefault="00541693" w:rsidP="00541693">
      <w:pPr>
        <w:keepNext/>
        <w:jc w:val="center"/>
      </w:pPr>
    </w:p>
    <w:p w14:paraId="595C8321" w14:textId="77777777" w:rsidR="00E94A4A" w:rsidRDefault="00E94A4A" w:rsidP="00541693">
      <w:pPr>
        <w:pStyle w:val="Caption"/>
        <w:jc w:val="center"/>
      </w:pPr>
    </w:p>
    <w:p w14:paraId="4886AC08" w14:textId="77777777" w:rsidR="00E94A4A" w:rsidRDefault="00E94A4A" w:rsidP="00541693">
      <w:pPr>
        <w:pStyle w:val="Caption"/>
        <w:jc w:val="center"/>
      </w:pPr>
    </w:p>
    <w:p w14:paraId="3877110B" w14:textId="77777777" w:rsidR="00E94A4A" w:rsidRDefault="00E94A4A" w:rsidP="00541693">
      <w:pPr>
        <w:pStyle w:val="Caption"/>
        <w:jc w:val="center"/>
      </w:pPr>
    </w:p>
    <w:p w14:paraId="7E778BE6" w14:textId="3AB804B3" w:rsidR="00E94A4A" w:rsidRDefault="007610D0" w:rsidP="00541693">
      <w:pPr>
        <w:pStyle w:val="Caption"/>
        <w:jc w:val="center"/>
      </w:pPr>
      <w:r>
        <w:rPr>
          <w:noProof/>
        </w:rPr>
        <w:drawing>
          <wp:inline distT="0" distB="0" distL="0" distR="0" wp14:anchorId="409914E1" wp14:editId="0BA3C1B0">
            <wp:extent cx="3491865" cy="2590800"/>
            <wp:effectExtent l="0" t="0" r="0" b="0"/>
            <wp:docPr id="26" name="Picture 26" descr="| Specific direct and indirect GHG emissions. Global 2050 average of lifetime emissions over lifetime electricity production (solid coloured bars), for capacities built in 2050 in a 2 °C-consistent mitigation scenario. Model variations (sample minimum, 25th percentile, median, 75th percentile, and maximum, see Methods) across both regions and technology variants are shown as boxplots. Ranges of specific emissions from AR5, from section 7.8.1, Fig 7.6 in ref. 4 are shown as light blue ranges. BECCS is not assessed there. The (median) 2050 CO 2 intensity of electricity production for AR5 scenarios without CCS (technology category T3) reaching 430-480 ppm CO 2 eq (climate category 1) is shown in red as a proxy for the level of specific net emissions (without negative emissions from BECCS) in line with the 2 °C target. See also Supplementary Tabl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pecific direct and indirect GHG emissions. Global 2050 average of lifetime emissions over lifetime electricity production (solid coloured bars), for capacities built in 2050 in a 2 °C-consistent mitigation scenario. Model variations (sample minimum, 25th percentile, median, 75th percentile, and maximum, see Methods) across both regions and technology variants are shown as boxplots. Ranges of specific emissions from AR5, from section 7.8.1, Fig 7.6 in ref. 4 are shown as light blue ranges. BECCS is not assessed there. The (median) 2050 CO 2 intensity of electricity production for AR5 scenarios without CCS (technology category T3) reaching 430-480 ppm CO 2 eq (climate category 1) is shown in red as a proxy for the level of specific net emissions (without negative emissions from BECCS) in line with the 2 °C target. See also Supplementary Table 2.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1865" cy="2590800"/>
                    </a:xfrm>
                    <a:prstGeom prst="rect">
                      <a:avLst/>
                    </a:prstGeom>
                    <a:noFill/>
                    <a:ln>
                      <a:noFill/>
                    </a:ln>
                  </pic:spPr>
                </pic:pic>
              </a:graphicData>
            </a:graphic>
          </wp:inline>
        </w:drawing>
      </w:r>
    </w:p>
    <w:p w14:paraId="121310EE" w14:textId="4AD5930F" w:rsidR="009C5A51" w:rsidRDefault="00541693" w:rsidP="00541693">
      <w:pPr>
        <w:pStyle w:val="Caption"/>
        <w:jc w:val="center"/>
      </w:pPr>
      <w:r>
        <w:t xml:space="preserve">Figure </w:t>
      </w:r>
      <w:fldSimple w:instr=" SEQ Figure \* ARABIC ">
        <w:r w:rsidR="000A02EA">
          <w:rPr>
            <w:noProof/>
          </w:rPr>
          <w:t>3</w:t>
        </w:r>
      </w:fldSimple>
      <w:r>
        <w:t>L Lifecyle Emissions of Various Energy Producers (</w:t>
      </w:r>
      <w:proofErr w:type="spellStart"/>
      <w:r>
        <w:t>Pehl</w:t>
      </w:r>
      <w:proofErr w:type="spellEnd"/>
      <w:r>
        <w:t xml:space="preserve"> et al. 2017)</w:t>
      </w:r>
    </w:p>
    <w:p w14:paraId="064305C2" w14:textId="41F73693" w:rsidR="00153945" w:rsidRPr="00F7244B" w:rsidRDefault="00F7244B" w:rsidP="00F7244B">
      <w:pPr>
        <w:tabs>
          <w:tab w:val="left" w:pos="2948"/>
        </w:tabs>
        <w:spacing w:line="360" w:lineRule="auto"/>
        <w:jc w:val="both"/>
        <w:rPr>
          <w:rFonts w:cstheme="minorHAnsi"/>
        </w:rPr>
      </w:pPr>
      <w:r w:rsidRPr="00F7244B">
        <w:rPr>
          <w:rFonts w:cstheme="minorHAnsi"/>
        </w:rPr>
        <w:t>Figure 4 demonstrates the abundantly low emissions for PV solar hydro. Indirect emissions from hydroelectricity are from methane and are out of scope for this report. Therefore, ALL emissions from these technologies can be accounted for by construction (and operation) which, when factoring the renewable nature of the systems, indicates net zero emissions (</w:t>
      </w:r>
      <w:proofErr w:type="spellStart"/>
      <w:r w:rsidRPr="00F7244B">
        <w:rPr>
          <w:rFonts w:cstheme="minorHAnsi"/>
        </w:rPr>
        <w:t>Pehl</w:t>
      </w:r>
      <w:proofErr w:type="spellEnd"/>
      <w:r w:rsidRPr="00F7244B">
        <w:rPr>
          <w:rFonts w:cstheme="minorHAnsi"/>
        </w:rPr>
        <w:t xml:space="preserve"> et al. 2017).  To determine total carbon intensity of this system, it will be assumed that embedded energy in the grid is % greater than construction (Denholm and </w:t>
      </w:r>
      <w:proofErr w:type="spellStart"/>
      <w:r w:rsidRPr="00F7244B">
        <w:rPr>
          <w:rFonts w:cstheme="minorHAnsi"/>
        </w:rPr>
        <w:t>Kulcinski</w:t>
      </w:r>
      <w:proofErr w:type="spellEnd"/>
      <w:r w:rsidRPr="00F7244B">
        <w:rPr>
          <w:rFonts w:cstheme="minorHAnsi"/>
        </w:rPr>
        <w:t xml:space="preserve">, 2003). </w:t>
      </w:r>
    </w:p>
    <w:p w14:paraId="78FB540A" w14:textId="1A03C6F3" w:rsidR="00FB1A88" w:rsidRDefault="00FB1A88" w:rsidP="00FB1A88">
      <w:pPr>
        <w:pStyle w:val="Caption"/>
        <w:keepNext/>
      </w:pPr>
      <w:r>
        <w:t xml:space="preserve">Table </w:t>
      </w:r>
      <w:fldSimple w:instr=" SEQ Table \* ARABIC ">
        <w:r w:rsidR="008031FA">
          <w:rPr>
            <w:noProof/>
          </w:rPr>
          <w:t>2</w:t>
        </w:r>
      </w:fldSimple>
      <w:r>
        <w:t>:</w:t>
      </w:r>
      <w:r w:rsidRPr="00E02CD3">
        <w:t xml:space="preserve"> Carbon Emissions of PV Solar and Pumped Hydro</w:t>
      </w:r>
    </w:p>
    <w:tbl>
      <w:tblPr>
        <w:tblStyle w:val="TableGrid"/>
        <w:tblW w:w="5000" w:type="pct"/>
        <w:tblLook w:val="04A0" w:firstRow="1" w:lastRow="0" w:firstColumn="1" w:lastColumn="0" w:noHBand="0" w:noVBand="1"/>
      </w:tblPr>
      <w:tblGrid>
        <w:gridCol w:w="2517"/>
        <w:gridCol w:w="2029"/>
        <w:gridCol w:w="2234"/>
        <w:gridCol w:w="2236"/>
      </w:tblGrid>
      <w:tr w:rsidR="00780F3C" w14:paraId="681377EB" w14:textId="77777777" w:rsidTr="00B2488F">
        <w:tc>
          <w:tcPr>
            <w:tcW w:w="2521" w:type="pct"/>
            <w:gridSpan w:val="2"/>
          </w:tcPr>
          <w:p w14:paraId="00367544" w14:textId="77777777" w:rsidR="00780F3C" w:rsidRPr="004B3B0F" w:rsidRDefault="00780F3C" w:rsidP="00B2488F">
            <w:pPr>
              <w:tabs>
                <w:tab w:val="left" w:pos="2948"/>
              </w:tabs>
              <w:spacing w:line="360" w:lineRule="auto"/>
              <w:jc w:val="center"/>
              <w:rPr>
                <w:rFonts w:ascii="Garamond" w:hAnsi="Garamond"/>
                <w:b/>
                <w:bCs/>
              </w:rPr>
            </w:pPr>
            <w:r>
              <w:rPr>
                <w:rFonts w:ascii="Garamond" w:hAnsi="Garamond"/>
                <w:b/>
                <w:bCs/>
              </w:rPr>
              <w:t xml:space="preserve">Emissions </w:t>
            </w:r>
            <w:r w:rsidRPr="004B3B0F">
              <w:rPr>
                <w:rFonts w:ascii="Garamond" w:hAnsi="Garamond"/>
                <w:b/>
                <w:bCs/>
              </w:rPr>
              <w:t>Factor</w:t>
            </w:r>
          </w:p>
        </w:tc>
        <w:tc>
          <w:tcPr>
            <w:tcW w:w="1239" w:type="pct"/>
          </w:tcPr>
          <w:p w14:paraId="443D6002" w14:textId="77777777" w:rsidR="00780F3C" w:rsidRPr="004B3B0F" w:rsidRDefault="00780F3C" w:rsidP="00B2488F">
            <w:pPr>
              <w:tabs>
                <w:tab w:val="left" w:pos="2948"/>
              </w:tabs>
              <w:spacing w:line="360" w:lineRule="auto"/>
              <w:jc w:val="center"/>
              <w:rPr>
                <w:rFonts w:ascii="Garamond" w:hAnsi="Garamond"/>
                <w:b/>
                <w:bCs/>
              </w:rPr>
            </w:pPr>
            <w:r>
              <w:rPr>
                <w:rFonts w:ascii="Garamond" w:hAnsi="Garamond"/>
                <w:b/>
                <w:bCs/>
              </w:rPr>
              <w:t xml:space="preserve">Solar </w:t>
            </w:r>
          </w:p>
        </w:tc>
        <w:tc>
          <w:tcPr>
            <w:tcW w:w="1240" w:type="pct"/>
          </w:tcPr>
          <w:p w14:paraId="01991050" w14:textId="77777777" w:rsidR="00780F3C" w:rsidRPr="004B3B0F" w:rsidRDefault="00780F3C" w:rsidP="00B2488F">
            <w:pPr>
              <w:tabs>
                <w:tab w:val="left" w:pos="2948"/>
              </w:tabs>
              <w:spacing w:line="360" w:lineRule="auto"/>
              <w:jc w:val="center"/>
              <w:rPr>
                <w:rFonts w:ascii="Garamond" w:hAnsi="Garamond"/>
                <w:b/>
                <w:bCs/>
              </w:rPr>
            </w:pPr>
            <w:r>
              <w:rPr>
                <w:rFonts w:ascii="Garamond" w:hAnsi="Garamond"/>
                <w:b/>
                <w:bCs/>
              </w:rPr>
              <w:t xml:space="preserve">Hydro </w:t>
            </w:r>
          </w:p>
        </w:tc>
      </w:tr>
      <w:tr w:rsidR="00780F3C" w14:paraId="250C4F34" w14:textId="77777777" w:rsidTr="00B2488F">
        <w:tc>
          <w:tcPr>
            <w:tcW w:w="2521" w:type="pct"/>
            <w:gridSpan w:val="2"/>
          </w:tcPr>
          <w:p w14:paraId="4DEC6EAE" w14:textId="77777777" w:rsidR="00780F3C" w:rsidRPr="004B3B0F" w:rsidRDefault="00780F3C" w:rsidP="00B2488F">
            <w:pPr>
              <w:tabs>
                <w:tab w:val="left" w:pos="2948"/>
              </w:tabs>
              <w:spacing w:line="360" w:lineRule="auto"/>
              <w:jc w:val="both"/>
              <w:rPr>
                <w:rFonts w:ascii="Garamond" w:hAnsi="Garamond"/>
              </w:rPr>
            </w:pPr>
            <w:r>
              <w:rPr>
                <w:rFonts w:ascii="Garamond" w:hAnsi="Garamond"/>
              </w:rPr>
              <w:t>Direct (kg CO</w:t>
            </w:r>
            <w:r>
              <w:rPr>
                <w:rFonts w:ascii="Garamond" w:hAnsi="Garamond"/>
                <w:vertAlign w:val="subscript"/>
              </w:rPr>
              <w:t>2</w:t>
            </w:r>
            <w:r>
              <w:rPr>
                <w:rFonts w:ascii="Garamond" w:hAnsi="Garamond"/>
              </w:rPr>
              <w:t xml:space="preserve"> / MWh</w:t>
            </w:r>
          </w:p>
        </w:tc>
        <w:tc>
          <w:tcPr>
            <w:tcW w:w="1239" w:type="pct"/>
          </w:tcPr>
          <w:p w14:paraId="025ED544" w14:textId="77777777" w:rsidR="00780F3C" w:rsidRDefault="00780F3C" w:rsidP="00B2488F">
            <w:pPr>
              <w:tabs>
                <w:tab w:val="left" w:pos="2948"/>
              </w:tabs>
              <w:spacing w:line="360" w:lineRule="auto"/>
              <w:jc w:val="center"/>
              <w:rPr>
                <w:rFonts w:ascii="Garamond" w:hAnsi="Garamond"/>
              </w:rPr>
            </w:pPr>
            <w:r>
              <w:rPr>
                <w:rFonts w:ascii="Garamond" w:hAnsi="Garamond"/>
              </w:rPr>
              <w:t>0</w:t>
            </w:r>
          </w:p>
        </w:tc>
        <w:tc>
          <w:tcPr>
            <w:tcW w:w="1240" w:type="pct"/>
          </w:tcPr>
          <w:p w14:paraId="0B285332" w14:textId="77777777" w:rsidR="00780F3C" w:rsidRDefault="00780F3C" w:rsidP="00B2488F">
            <w:pPr>
              <w:tabs>
                <w:tab w:val="left" w:pos="2948"/>
              </w:tabs>
              <w:spacing w:line="360" w:lineRule="auto"/>
              <w:jc w:val="center"/>
              <w:rPr>
                <w:rFonts w:ascii="Garamond" w:hAnsi="Garamond"/>
              </w:rPr>
            </w:pPr>
            <w:r>
              <w:rPr>
                <w:rFonts w:ascii="Garamond" w:hAnsi="Garamond"/>
              </w:rPr>
              <w:t>0</w:t>
            </w:r>
          </w:p>
        </w:tc>
      </w:tr>
      <w:tr w:rsidR="00780F3C" w14:paraId="471A13BC" w14:textId="77777777" w:rsidTr="00B2488F">
        <w:tc>
          <w:tcPr>
            <w:tcW w:w="1396" w:type="pct"/>
            <w:vMerge w:val="restart"/>
          </w:tcPr>
          <w:p w14:paraId="64474489" w14:textId="77777777" w:rsidR="00780F3C" w:rsidRDefault="00780F3C" w:rsidP="00B2488F">
            <w:pPr>
              <w:tabs>
                <w:tab w:val="left" w:pos="2948"/>
              </w:tabs>
              <w:jc w:val="both"/>
              <w:rPr>
                <w:rFonts w:ascii="Garamond" w:hAnsi="Garamond"/>
              </w:rPr>
            </w:pPr>
          </w:p>
          <w:p w14:paraId="1D1D37BE" w14:textId="77777777" w:rsidR="00780F3C" w:rsidRPr="007F5AC0" w:rsidRDefault="00780F3C" w:rsidP="00B2488F">
            <w:pPr>
              <w:tabs>
                <w:tab w:val="left" w:pos="2948"/>
              </w:tabs>
              <w:jc w:val="both"/>
              <w:rPr>
                <w:rFonts w:ascii="Garamond" w:hAnsi="Garamond"/>
              </w:rPr>
            </w:pPr>
            <w:r>
              <w:rPr>
                <w:rFonts w:ascii="Garamond" w:hAnsi="Garamond"/>
              </w:rPr>
              <w:t>Indirect (kg CO</w:t>
            </w:r>
            <w:r>
              <w:rPr>
                <w:rFonts w:ascii="Garamond" w:hAnsi="Garamond"/>
                <w:vertAlign w:val="subscript"/>
              </w:rPr>
              <w:t>2</w:t>
            </w:r>
            <w:r>
              <w:rPr>
                <w:rFonts w:ascii="Garamond" w:hAnsi="Garamond"/>
              </w:rPr>
              <w:t xml:space="preserve"> / MWh)</w:t>
            </w:r>
          </w:p>
        </w:tc>
        <w:tc>
          <w:tcPr>
            <w:tcW w:w="1125" w:type="pct"/>
          </w:tcPr>
          <w:p w14:paraId="04F0287A" w14:textId="77777777" w:rsidR="00780F3C" w:rsidRDefault="00780F3C" w:rsidP="00B2488F">
            <w:pPr>
              <w:tabs>
                <w:tab w:val="left" w:pos="2948"/>
              </w:tabs>
              <w:spacing w:line="360" w:lineRule="auto"/>
              <w:jc w:val="both"/>
              <w:rPr>
                <w:rFonts w:ascii="Garamond" w:hAnsi="Garamond"/>
              </w:rPr>
            </w:pPr>
            <w:r>
              <w:rPr>
                <w:rFonts w:ascii="Garamond" w:hAnsi="Garamond"/>
              </w:rPr>
              <w:t xml:space="preserve">Construction </w:t>
            </w:r>
          </w:p>
        </w:tc>
        <w:tc>
          <w:tcPr>
            <w:tcW w:w="1239" w:type="pct"/>
          </w:tcPr>
          <w:p w14:paraId="0C4D897E" w14:textId="77777777" w:rsidR="00780F3C" w:rsidRDefault="00780F3C" w:rsidP="00B2488F">
            <w:pPr>
              <w:tabs>
                <w:tab w:val="left" w:pos="2948"/>
              </w:tabs>
              <w:spacing w:line="360" w:lineRule="auto"/>
              <w:jc w:val="center"/>
              <w:rPr>
                <w:rFonts w:ascii="Garamond" w:hAnsi="Garamond"/>
              </w:rPr>
            </w:pPr>
            <w:r>
              <w:rPr>
                <w:rFonts w:ascii="Garamond" w:hAnsi="Garamond"/>
              </w:rPr>
              <w:t>60</w:t>
            </w:r>
          </w:p>
        </w:tc>
        <w:tc>
          <w:tcPr>
            <w:tcW w:w="1240" w:type="pct"/>
          </w:tcPr>
          <w:p w14:paraId="15A070F5" w14:textId="77777777" w:rsidR="00780F3C" w:rsidRDefault="00780F3C" w:rsidP="00B2488F">
            <w:pPr>
              <w:tabs>
                <w:tab w:val="left" w:pos="2948"/>
              </w:tabs>
              <w:spacing w:line="360" w:lineRule="auto"/>
              <w:jc w:val="center"/>
              <w:rPr>
                <w:rFonts w:ascii="Garamond" w:hAnsi="Garamond"/>
              </w:rPr>
            </w:pPr>
            <w:r>
              <w:rPr>
                <w:rFonts w:ascii="Garamond" w:hAnsi="Garamond"/>
              </w:rPr>
              <w:t>132.5</w:t>
            </w:r>
          </w:p>
        </w:tc>
      </w:tr>
      <w:tr w:rsidR="00780F3C" w14:paraId="229F474C" w14:textId="77777777" w:rsidTr="00B2488F">
        <w:tc>
          <w:tcPr>
            <w:tcW w:w="1396" w:type="pct"/>
            <w:vMerge/>
          </w:tcPr>
          <w:p w14:paraId="4E73FDFF" w14:textId="77777777" w:rsidR="00780F3C" w:rsidRDefault="00780F3C" w:rsidP="00B2488F">
            <w:pPr>
              <w:tabs>
                <w:tab w:val="left" w:pos="2948"/>
              </w:tabs>
              <w:spacing w:line="360" w:lineRule="auto"/>
              <w:jc w:val="both"/>
              <w:rPr>
                <w:rFonts w:ascii="Garamond" w:hAnsi="Garamond"/>
              </w:rPr>
            </w:pPr>
          </w:p>
        </w:tc>
        <w:tc>
          <w:tcPr>
            <w:tcW w:w="1125" w:type="pct"/>
          </w:tcPr>
          <w:p w14:paraId="52E3EC4A" w14:textId="77777777" w:rsidR="00780F3C" w:rsidRDefault="00780F3C" w:rsidP="00B2488F">
            <w:pPr>
              <w:tabs>
                <w:tab w:val="left" w:pos="2948"/>
              </w:tabs>
              <w:spacing w:line="360" w:lineRule="auto"/>
              <w:jc w:val="both"/>
              <w:rPr>
                <w:rFonts w:ascii="Garamond" w:hAnsi="Garamond"/>
              </w:rPr>
            </w:pPr>
            <w:r>
              <w:rPr>
                <w:rFonts w:ascii="Garamond" w:hAnsi="Garamond"/>
              </w:rPr>
              <w:t>Embedded in Grid</w:t>
            </w:r>
          </w:p>
        </w:tc>
        <w:tc>
          <w:tcPr>
            <w:tcW w:w="1239" w:type="pct"/>
          </w:tcPr>
          <w:p w14:paraId="0CECA5C2" w14:textId="77777777" w:rsidR="00780F3C" w:rsidRDefault="00780F3C" w:rsidP="00B2488F">
            <w:pPr>
              <w:tabs>
                <w:tab w:val="left" w:pos="2948"/>
              </w:tabs>
              <w:spacing w:line="360" w:lineRule="auto"/>
              <w:jc w:val="center"/>
              <w:rPr>
                <w:rFonts w:ascii="Garamond" w:hAnsi="Garamond"/>
              </w:rPr>
            </w:pPr>
            <w:r>
              <w:rPr>
                <w:rFonts w:ascii="Garamond" w:hAnsi="Garamond"/>
              </w:rPr>
              <w:t>63.6</w:t>
            </w:r>
          </w:p>
        </w:tc>
        <w:tc>
          <w:tcPr>
            <w:tcW w:w="1240" w:type="pct"/>
          </w:tcPr>
          <w:p w14:paraId="6D9FB2E7" w14:textId="77777777" w:rsidR="00780F3C" w:rsidRDefault="00780F3C" w:rsidP="00B2488F">
            <w:pPr>
              <w:tabs>
                <w:tab w:val="left" w:pos="2948"/>
              </w:tabs>
              <w:spacing w:line="360" w:lineRule="auto"/>
              <w:jc w:val="center"/>
              <w:rPr>
                <w:rFonts w:ascii="Garamond" w:hAnsi="Garamond"/>
              </w:rPr>
            </w:pPr>
            <w:r>
              <w:rPr>
                <w:rFonts w:ascii="Garamond" w:hAnsi="Garamond"/>
              </w:rPr>
              <w:t>140.5</w:t>
            </w:r>
          </w:p>
        </w:tc>
      </w:tr>
      <w:tr w:rsidR="00780F3C" w14:paraId="34E769FA" w14:textId="77777777" w:rsidTr="00B2488F">
        <w:tc>
          <w:tcPr>
            <w:tcW w:w="2521" w:type="pct"/>
            <w:gridSpan w:val="2"/>
          </w:tcPr>
          <w:p w14:paraId="537F005B" w14:textId="77777777" w:rsidR="00780F3C" w:rsidRPr="007F5AC0" w:rsidRDefault="00780F3C" w:rsidP="00B2488F">
            <w:pPr>
              <w:tabs>
                <w:tab w:val="left" w:pos="2948"/>
              </w:tabs>
              <w:spacing w:line="360" w:lineRule="auto"/>
              <w:jc w:val="right"/>
              <w:rPr>
                <w:rFonts w:ascii="Garamond" w:hAnsi="Garamond"/>
                <w:b/>
                <w:bCs/>
              </w:rPr>
            </w:pPr>
            <w:r w:rsidRPr="007F5AC0">
              <w:rPr>
                <w:rFonts w:ascii="Garamond" w:hAnsi="Garamond"/>
                <w:b/>
                <w:bCs/>
              </w:rPr>
              <w:t>Total</w:t>
            </w:r>
          </w:p>
        </w:tc>
        <w:tc>
          <w:tcPr>
            <w:tcW w:w="2479" w:type="pct"/>
            <w:gridSpan w:val="2"/>
          </w:tcPr>
          <w:p w14:paraId="4A3D836B" w14:textId="39B06A94" w:rsidR="00780F3C" w:rsidRDefault="00780F3C" w:rsidP="00B2488F">
            <w:pPr>
              <w:tabs>
                <w:tab w:val="left" w:pos="2948"/>
              </w:tabs>
              <w:spacing w:line="360" w:lineRule="auto"/>
              <w:jc w:val="center"/>
              <w:rPr>
                <w:rFonts w:ascii="Garamond" w:hAnsi="Garamond"/>
              </w:rPr>
            </w:pPr>
            <w:r>
              <w:rPr>
                <w:rFonts w:ascii="Garamond" w:hAnsi="Garamond"/>
              </w:rPr>
              <w:t>396.6</w:t>
            </w:r>
            <w:r w:rsidR="00FB1A88">
              <w:rPr>
                <w:rFonts w:ascii="Garamond" w:hAnsi="Garamond"/>
              </w:rPr>
              <w:t xml:space="preserve"> </w:t>
            </w:r>
            <w:r w:rsidR="00FB1A88">
              <w:rPr>
                <w:rFonts w:ascii="Garamond" w:hAnsi="Garamond"/>
              </w:rPr>
              <w:t xml:space="preserve">(kg </w:t>
            </w:r>
            <w:r w:rsidR="00FB1A88">
              <w:rPr>
                <w:rFonts w:ascii="Garamond" w:hAnsi="Garamond"/>
              </w:rPr>
              <w:t>CO</w:t>
            </w:r>
            <w:r w:rsidR="00FB1A88">
              <w:rPr>
                <w:rFonts w:ascii="Garamond" w:hAnsi="Garamond"/>
                <w:vertAlign w:val="subscript"/>
              </w:rPr>
              <w:t xml:space="preserve">2 </w:t>
            </w:r>
            <w:r w:rsidR="00FB1A88">
              <w:rPr>
                <w:rFonts w:ascii="Garamond" w:hAnsi="Garamond"/>
              </w:rPr>
              <w:t>e</w:t>
            </w:r>
            <w:r w:rsidR="00FB1A88">
              <w:rPr>
                <w:rFonts w:ascii="Garamond" w:hAnsi="Garamond"/>
              </w:rPr>
              <w:t>/ MWh)</w:t>
            </w:r>
          </w:p>
        </w:tc>
      </w:tr>
    </w:tbl>
    <w:p w14:paraId="5C442E46" w14:textId="77777777" w:rsidR="009C5A51" w:rsidRDefault="009C5A51" w:rsidP="001D6411">
      <w:pPr>
        <w:jc w:val="both"/>
      </w:pPr>
    </w:p>
    <w:p w14:paraId="2E642F6A" w14:textId="77777777" w:rsidR="009C5A51" w:rsidRDefault="009C5A51" w:rsidP="001D6411">
      <w:pPr>
        <w:jc w:val="both"/>
      </w:pPr>
      <w:r>
        <w:t>Insert Comparison of Carbon Intensity Chart:</w:t>
      </w:r>
    </w:p>
    <w:p w14:paraId="1BC75439" w14:textId="4848DD72" w:rsidR="006F12BF" w:rsidRDefault="006F12BF" w:rsidP="001D6411">
      <w:pPr>
        <w:jc w:val="both"/>
        <w:rPr>
          <w:sz w:val="28"/>
          <w:szCs w:val="28"/>
        </w:rPr>
      </w:pPr>
      <w:r>
        <w:rPr>
          <w:sz w:val="28"/>
          <w:szCs w:val="28"/>
        </w:rPr>
        <w:br w:type="page"/>
      </w:r>
    </w:p>
    <w:p w14:paraId="44E0E1FF" w14:textId="28F3606F" w:rsidR="005D5F9C" w:rsidRDefault="005D5F9C" w:rsidP="001D6411">
      <w:pPr>
        <w:jc w:val="both"/>
        <w:rPr>
          <w:sz w:val="28"/>
          <w:szCs w:val="28"/>
        </w:rPr>
      </w:pPr>
      <w:r>
        <w:rPr>
          <w:sz w:val="28"/>
          <w:szCs w:val="28"/>
        </w:rPr>
        <w:t>Reference List:</w:t>
      </w:r>
    </w:p>
    <w:p w14:paraId="09CED4AD" w14:textId="77777777" w:rsidR="00AE7A1F" w:rsidRPr="00065AD9" w:rsidRDefault="00AE7A1F" w:rsidP="001D6411">
      <w:pPr>
        <w:pStyle w:val="ListParagraph"/>
        <w:numPr>
          <w:ilvl w:val="0"/>
          <w:numId w:val="6"/>
        </w:numPr>
        <w:spacing w:after="0" w:line="360" w:lineRule="atLeast"/>
        <w:jc w:val="both"/>
        <w:outlineLvl w:val="3"/>
        <w:rPr>
          <w:rFonts w:eastAsia="Times New Roman" w:cstheme="minorHAnsi"/>
          <w:color w:val="000000"/>
          <w:lang w:eastAsia="en-AU"/>
        </w:rPr>
      </w:pPr>
      <w:r w:rsidRPr="00065AD9">
        <w:rPr>
          <w:rFonts w:eastAsia="Times New Roman" w:cstheme="minorHAnsi"/>
          <w:color w:val="000000"/>
          <w:lang w:eastAsia="en-AU"/>
        </w:rPr>
        <w:t>A technology roadmap for high-efficiency, low-emissions (HELE) coal-fired power plant | IEA Clean Coal Centre. (2020). Retrieved 30 October 2020, from https://www.iea-coal.org/webinar/a-technology-roadmap-for-high-efficiency-low-emissions-hele-coal-fired-power-plant/</w:t>
      </w:r>
    </w:p>
    <w:p w14:paraId="6A5BB2D4" w14:textId="0E2718CC" w:rsidR="00D551E0" w:rsidRPr="00065AD9" w:rsidRDefault="00D551E0" w:rsidP="001D6411">
      <w:pPr>
        <w:pStyle w:val="Heading4"/>
        <w:numPr>
          <w:ilvl w:val="0"/>
          <w:numId w:val="6"/>
        </w:numPr>
        <w:spacing w:before="0" w:beforeAutospacing="0" w:after="0" w:afterAutospacing="0" w:line="360" w:lineRule="atLeast"/>
        <w:jc w:val="both"/>
        <w:rPr>
          <w:rFonts w:asciiTheme="minorHAnsi" w:hAnsiTheme="minorHAnsi" w:cstheme="minorHAnsi"/>
          <w:b w:val="0"/>
          <w:bCs w:val="0"/>
          <w:color w:val="000000"/>
          <w:sz w:val="22"/>
          <w:szCs w:val="22"/>
        </w:rPr>
      </w:pPr>
      <w:r w:rsidRPr="00065AD9">
        <w:rPr>
          <w:rFonts w:asciiTheme="minorHAnsi" w:hAnsiTheme="minorHAnsi" w:cstheme="minorHAnsi"/>
          <w:b w:val="0"/>
          <w:bCs w:val="0"/>
          <w:color w:val="000000"/>
          <w:sz w:val="22"/>
          <w:szCs w:val="22"/>
        </w:rPr>
        <w:t xml:space="preserve">(EESI), E. (2019). Fact Sheet: Energy Storage (2019) | White Papers | EESI. Retrieved 30 October 2020, from </w:t>
      </w:r>
      <w:hyperlink r:id="rId13" w:history="1">
        <w:r w:rsidR="006544BC" w:rsidRPr="00065AD9">
          <w:rPr>
            <w:rStyle w:val="Hyperlink"/>
            <w:rFonts w:asciiTheme="minorHAnsi" w:hAnsiTheme="minorHAnsi" w:cstheme="minorHAnsi"/>
            <w:b w:val="0"/>
            <w:bCs w:val="0"/>
            <w:sz w:val="22"/>
            <w:szCs w:val="22"/>
          </w:rPr>
          <w:t>https://www.eesi.org/papers/view/energy-storage-2019</w:t>
        </w:r>
      </w:hyperlink>
    </w:p>
    <w:p w14:paraId="69A15E48" w14:textId="091C43B3" w:rsidR="006544BC" w:rsidRPr="00065AD9" w:rsidRDefault="006544BC" w:rsidP="001D6411">
      <w:pPr>
        <w:pStyle w:val="Heading4"/>
        <w:numPr>
          <w:ilvl w:val="0"/>
          <w:numId w:val="6"/>
        </w:numPr>
        <w:spacing w:before="0" w:beforeAutospacing="0" w:after="0" w:afterAutospacing="0" w:line="360" w:lineRule="atLeast"/>
        <w:jc w:val="both"/>
        <w:rPr>
          <w:rFonts w:asciiTheme="minorHAnsi" w:hAnsiTheme="minorHAnsi" w:cstheme="minorHAnsi"/>
          <w:b w:val="0"/>
          <w:bCs w:val="0"/>
          <w:color w:val="000000"/>
          <w:sz w:val="22"/>
          <w:szCs w:val="22"/>
        </w:rPr>
      </w:pPr>
      <w:r w:rsidRPr="00065AD9">
        <w:rPr>
          <w:rFonts w:asciiTheme="minorHAnsi" w:hAnsiTheme="minorHAnsi" w:cstheme="minorHAnsi"/>
          <w:b w:val="0"/>
          <w:bCs w:val="0"/>
          <w:color w:val="000000"/>
          <w:sz w:val="22"/>
          <w:szCs w:val="22"/>
        </w:rPr>
        <w:t xml:space="preserve">Frequently Asked Questions (FAQs) - U.S. Energy Information Administration (EIA). (2020). Retrieved 30 October 2020, from </w:t>
      </w:r>
      <w:hyperlink r:id="rId14" w:history="1">
        <w:r w:rsidR="00166304" w:rsidRPr="00065AD9">
          <w:rPr>
            <w:rStyle w:val="Hyperlink"/>
            <w:rFonts w:asciiTheme="minorHAnsi" w:hAnsiTheme="minorHAnsi" w:cstheme="minorHAnsi"/>
            <w:b w:val="0"/>
            <w:bCs w:val="0"/>
            <w:sz w:val="22"/>
            <w:szCs w:val="22"/>
          </w:rPr>
          <w:t>https://www.eia.gov/tools/faqs/faq.php?id=105&amp;t=3#:~:text=The%20U.S.%20Energy%20Information%20Administration,annually%20in%20the%20United%20States.&amp;text=EIA%20has%20estimates%20for%20total,in%20the%20State%20Electricity%20Profiles</w:t>
        </w:r>
      </w:hyperlink>
      <w:r w:rsidRPr="00065AD9">
        <w:rPr>
          <w:rFonts w:asciiTheme="minorHAnsi" w:hAnsiTheme="minorHAnsi" w:cstheme="minorHAnsi"/>
          <w:b w:val="0"/>
          <w:bCs w:val="0"/>
          <w:color w:val="000000"/>
          <w:sz w:val="22"/>
          <w:szCs w:val="22"/>
        </w:rPr>
        <w:t>.</w:t>
      </w:r>
    </w:p>
    <w:p w14:paraId="3438C317" w14:textId="17FC4DED" w:rsidR="00830488" w:rsidRPr="00065AD9" w:rsidRDefault="00830488" w:rsidP="001D6411">
      <w:pPr>
        <w:pStyle w:val="Heading4"/>
        <w:numPr>
          <w:ilvl w:val="0"/>
          <w:numId w:val="6"/>
        </w:numPr>
        <w:spacing w:before="0" w:beforeAutospacing="0" w:after="0" w:afterAutospacing="0" w:line="360" w:lineRule="atLeast"/>
        <w:jc w:val="both"/>
        <w:rPr>
          <w:rFonts w:asciiTheme="minorHAnsi" w:hAnsiTheme="minorHAnsi" w:cstheme="minorHAnsi"/>
          <w:b w:val="0"/>
          <w:bCs w:val="0"/>
          <w:color w:val="000000"/>
          <w:sz w:val="22"/>
          <w:szCs w:val="22"/>
        </w:rPr>
      </w:pPr>
      <w:r w:rsidRPr="00065AD9">
        <w:rPr>
          <w:rFonts w:asciiTheme="minorHAnsi" w:hAnsiTheme="minorHAnsi" w:cstheme="minorHAnsi"/>
          <w:b w:val="0"/>
          <w:bCs w:val="0"/>
          <w:color w:val="000000"/>
          <w:sz w:val="22"/>
          <w:szCs w:val="22"/>
        </w:rPr>
        <w:t>Loss Factors and Regional Boundaries</w:t>
      </w:r>
      <w:r w:rsidRPr="00065AD9">
        <w:rPr>
          <w:rFonts w:asciiTheme="minorHAnsi" w:hAnsiTheme="minorHAnsi" w:cstheme="minorHAnsi"/>
          <w:b w:val="0"/>
          <w:bCs w:val="0"/>
          <w:color w:val="000000"/>
          <w:sz w:val="22"/>
          <w:szCs w:val="22"/>
        </w:rPr>
        <w:t xml:space="preserve">. (2020). Retrieved 30 October 2020, from </w:t>
      </w:r>
      <w:hyperlink r:id="rId15" w:history="1">
        <w:r w:rsidR="0043693F" w:rsidRPr="00065AD9">
          <w:rPr>
            <w:rStyle w:val="Hyperlink"/>
            <w:rFonts w:asciiTheme="minorHAnsi" w:hAnsiTheme="minorHAnsi" w:cstheme="minorHAnsi"/>
            <w:b w:val="0"/>
            <w:bCs w:val="0"/>
            <w:sz w:val="22"/>
            <w:szCs w:val="22"/>
          </w:rPr>
          <w:t>https://www.aemo.com.au/-/media/Files/Electricity/NEM/Security_and_Reliability/Loss_Factors_and_Regional_Boundaries/2019/DRAFT-Marginal-Loss-Factors-for-the-2019-20-Financial-Year.pdf</w:t>
        </w:r>
      </w:hyperlink>
    </w:p>
    <w:p w14:paraId="7AA12305" w14:textId="0B10E11E" w:rsidR="0043693F" w:rsidRPr="00065AD9" w:rsidRDefault="0043693F" w:rsidP="001D6411">
      <w:pPr>
        <w:pStyle w:val="Heading4"/>
        <w:numPr>
          <w:ilvl w:val="0"/>
          <w:numId w:val="6"/>
        </w:numPr>
        <w:spacing w:before="0" w:beforeAutospacing="0" w:after="0" w:afterAutospacing="0" w:line="360" w:lineRule="atLeast"/>
        <w:jc w:val="both"/>
        <w:rPr>
          <w:rFonts w:asciiTheme="minorHAnsi" w:hAnsiTheme="minorHAnsi" w:cstheme="minorHAnsi"/>
          <w:b w:val="0"/>
          <w:bCs w:val="0"/>
          <w:color w:val="000000"/>
          <w:sz w:val="22"/>
          <w:szCs w:val="22"/>
        </w:rPr>
      </w:pPr>
      <w:r w:rsidRPr="00065AD9">
        <w:rPr>
          <w:rFonts w:asciiTheme="minorHAnsi" w:hAnsiTheme="minorHAnsi" w:cstheme="minorHAnsi"/>
          <w:b w:val="0"/>
          <w:bCs w:val="0"/>
          <w:sz w:val="22"/>
          <w:szCs w:val="22"/>
        </w:rPr>
        <w:t xml:space="preserve">METI (2013) Advancing Highly Efficient Technology and Environmental Performance. Available from: www.meti.go.jp/english/publications/pdf/journal2013_10a.pdf Ministry of Economy, </w:t>
      </w:r>
      <w:proofErr w:type="gramStart"/>
      <w:r w:rsidRPr="00065AD9">
        <w:rPr>
          <w:rFonts w:asciiTheme="minorHAnsi" w:hAnsiTheme="minorHAnsi" w:cstheme="minorHAnsi"/>
          <w:b w:val="0"/>
          <w:bCs w:val="0"/>
          <w:sz w:val="22"/>
          <w:szCs w:val="22"/>
        </w:rPr>
        <w:t>Trade</w:t>
      </w:r>
      <w:proofErr w:type="gramEnd"/>
      <w:r w:rsidRPr="00065AD9">
        <w:rPr>
          <w:rFonts w:asciiTheme="minorHAnsi" w:hAnsiTheme="minorHAnsi" w:cstheme="minorHAnsi"/>
          <w:b w:val="0"/>
          <w:bCs w:val="0"/>
          <w:sz w:val="22"/>
          <w:szCs w:val="22"/>
        </w:rPr>
        <w:t xml:space="preserve"> and Industry of Japan (2013)</w:t>
      </w:r>
    </w:p>
    <w:p w14:paraId="2198F359" w14:textId="06BB0ABC" w:rsidR="00065AD9" w:rsidRPr="00065AD9" w:rsidRDefault="00065AD9" w:rsidP="001D6411">
      <w:pPr>
        <w:pStyle w:val="Heading4"/>
        <w:numPr>
          <w:ilvl w:val="0"/>
          <w:numId w:val="6"/>
        </w:numPr>
        <w:spacing w:before="0" w:beforeAutospacing="0" w:after="0" w:afterAutospacing="0" w:line="360" w:lineRule="atLeast"/>
        <w:jc w:val="both"/>
        <w:rPr>
          <w:rFonts w:asciiTheme="minorHAnsi" w:hAnsiTheme="minorHAnsi" w:cstheme="minorHAnsi"/>
          <w:b w:val="0"/>
          <w:bCs w:val="0"/>
          <w:color w:val="000000"/>
          <w:sz w:val="22"/>
          <w:szCs w:val="22"/>
        </w:rPr>
      </w:pPr>
      <w:r w:rsidRPr="00065AD9">
        <w:rPr>
          <w:rFonts w:asciiTheme="minorHAnsi" w:hAnsiTheme="minorHAnsi" w:cstheme="minorHAnsi"/>
          <w:b w:val="0"/>
          <w:bCs w:val="0"/>
          <w:sz w:val="22"/>
          <w:szCs w:val="22"/>
        </w:rPr>
        <w:t>Zhu Q (2016) China – policies, HELE technologies and CO2 reduction, IEA Clean Coal Centre CCC/269 (September 2016)</w:t>
      </w:r>
    </w:p>
    <w:p w14:paraId="0AC92C3D" w14:textId="0B836D93" w:rsidR="00ED0E4B" w:rsidRDefault="00ED0E4B" w:rsidP="001D6411">
      <w:pPr>
        <w:pStyle w:val="Heading4"/>
        <w:numPr>
          <w:ilvl w:val="0"/>
          <w:numId w:val="6"/>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Electricity Generating and Distribution Efficiency. (2020). Retrieved 30 October 2020, from https://www.mpoweruk.com/energy_efficiency.htm</w:t>
      </w:r>
    </w:p>
    <w:p w14:paraId="12894D79" w14:textId="71C0F35F" w:rsidR="00180E8B" w:rsidRDefault="00180E8B" w:rsidP="001D6411">
      <w:pPr>
        <w:pStyle w:val="Heading4"/>
        <w:numPr>
          <w:ilvl w:val="0"/>
          <w:numId w:val="6"/>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 xml:space="preserve">Distribution grid efficiency assessment grading research based on AHP - IEEE Conference Publication. (2020). Retrieved 30 October 2020, from </w:t>
      </w:r>
      <w:hyperlink r:id="rId16" w:history="1">
        <w:r w:rsidR="00C87E8C" w:rsidRPr="00AD658F">
          <w:rPr>
            <w:rStyle w:val="Hyperlink"/>
            <w:rFonts w:ascii="Segoe UI" w:hAnsi="Segoe UI" w:cs="Segoe UI"/>
            <w:b w:val="0"/>
            <w:bCs w:val="0"/>
            <w:sz w:val="21"/>
            <w:szCs w:val="21"/>
          </w:rPr>
          <w:t>https://ieeexplore.ieee.org/document/6991956</w:t>
        </w:r>
      </w:hyperlink>
    </w:p>
    <w:p w14:paraId="42A3F5B7" w14:textId="742A842F" w:rsidR="00C87E8C" w:rsidRDefault="00C87E8C" w:rsidP="001D6411">
      <w:pPr>
        <w:pStyle w:val="Heading4"/>
        <w:numPr>
          <w:ilvl w:val="0"/>
          <w:numId w:val="6"/>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 xml:space="preserve">Heat values of various fuels - World Nuclear </w:t>
      </w:r>
      <w:proofErr w:type="gramStart"/>
      <w:r>
        <w:rPr>
          <w:rFonts w:ascii="Segoe UI" w:hAnsi="Segoe UI" w:cs="Segoe UI"/>
          <w:b w:val="0"/>
          <w:bCs w:val="0"/>
          <w:color w:val="000000"/>
          <w:sz w:val="21"/>
          <w:szCs w:val="21"/>
        </w:rPr>
        <w:t>Association .</w:t>
      </w:r>
      <w:proofErr w:type="gramEnd"/>
      <w:r>
        <w:rPr>
          <w:rFonts w:ascii="Segoe UI" w:hAnsi="Segoe UI" w:cs="Segoe UI"/>
          <w:b w:val="0"/>
          <w:bCs w:val="0"/>
          <w:color w:val="000000"/>
          <w:sz w:val="21"/>
          <w:szCs w:val="21"/>
        </w:rPr>
        <w:t xml:space="preserve"> (2020). Retrieved 30 October 2020, from https://www.world-nuclear.org/information-library/facts-and-figures/heat-values-of-various-fuels.aspx</w:t>
      </w:r>
    </w:p>
    <w:p w14:paraId="7A225055" w14:textId="3E2DEEAC" w:rsidR="006F12BF" w:rsidRDefault="006F12BF" w:rsidP="001D6411">
      <w:pPr>
        <w:pStyle w:val="Heading4"/>
        <w:numPr>
          <w:ilvl w:val="0"/>
          <w:numId w:val="6"/>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 xml:space="preserve">Fuels - Higher and Lower Calorific Values. (2020). Retrieved 30 October 2020, from </w:t>
      </w:r>
      <w:hyperlink r:id="rId17" w:history="1">
        <w:r w:rsidR="00F3404E" w:rsidRPr="00AD658F">
          <w:rPr>
            <w:rStyle w:val="Hyperlink"/>
            <w:rFonts w:ascii="Segoe UI" w:hAnsi="Segoe UI" w:cs="Segoe UI"/>
            <w:b w:val="0"/>
            <w:bCs w:val="0"/>
            <w:sz w:val="21"/>
            <w:szCs w:val="21"/>
          </w:rPr>
          <w:t>https://www.engineeringtoolbox.com/fuels-higher-calorific-values-d_169.html</w:t>
        </w:r>
      </w:hyperlink>
    </w:p>
    <w:p w14:paraId="2E8751E7" w14:textId="1758E88A" w:rsidR="00F3404E" w:rsidRDefault="00F3404E" w:rsidP="001D6411">
      <w:pPr>
        <w:pStyle w:val="Heading4"/>
        <w:numPr>
          <w:ilvl w:val="0"/>
          <w:numId w:val="6"/>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(2020). Retrieved 30 October 2020, from https://www.environment.gov.au/system/files/resources/5a169bfb-f417-4b00-9b70-6ba328ea8671/files/national-greenhouse-accounts-factors-july-2017.pdf</w:t>
      </w:r>
    </w:p>
    <w:p w14:paraId="5C937189" w14:textId="77777777" w:rsidR="00F3404E" w:rsidRDefault="00F3404E" w:rsidP="001D6411">
      <w:pPr>
        <w:pStyle w:val="Heading4"/>
        <w:spacing w:before="0" w:beforeAutospacing="0" w:after="0" w:afterAutospacing="0" w:line="360" w:lineRule="atLeast"/>
        <w:jc w:val="both"/>
        <w:rPr>
          <w:rFonts w:ascii="Segoe UI" w:hAnsi="Segoe UI" w:cs="Segoe UI"/>
          <w:b w:val="0"/>
          <w:bCs w:val="0"/>
          <w:color w:val="000000"/>
          <w:sz w:val="21"/>
          <w:szCs w:val="21"/>
        </w:rPr>
      </w:pPr>
    </w:p>
    <w:p w14:paraId="0A0D3DBF" w14:textId="4F8B2FEC" w:rsidR="00C87E8C" w:rsidRDefault="00C87E8C" w:rsidP="001D6411">
      <w:pPr>
        <w:pStyle w:val="Heading4"/>
        <w:spacing w:before="0" w:beforeAutospacing="0" w:after="0" w:afterAutospacing="0" w:line="360" w:lineRule="atLeast"/>
        <w:jc w:val="both"/>
        <w:rPr>
          <w:rFonts w:ascii="Segoe UI" w:hAnsi="Segoe UI" w:cs="Segoe UI"/>
          <w:b w:val="0"/>
          <w:bCs w:val="0"/>
          <w:color w:val="000000"/>
          <w:sz w:val="21"/>
          <w:szCs w:val="21"/>
        </w:rPr>
      </w:pPr>
    </w:p>
    <w:p w14:paraId="509785E5" w14:textId="77777777" w:rsidR="00065AD9" w:rsidRPr="00065AD9" w:rsidRDefault="00065AD9" w:rsidP="001D6411">
      <w:pPr>
        <w:pStyle w:val="Heading4"/>
        <w:spacing w:before="0" w:beforeAutospacing="0" w:after="0" w:afterAutospacing="0" w:line="360" w:lineRule="atLeast"/>
        <w:ind w:left="720"/>
        <w:jc w:val="both"/>
        <w:rPr>
          <w:rFonts w:ascii="Segoe UI" w:hAnsi="Segoe UI" w:cs="Segoe UI"/>
          <w:b w:val="0"/>
          <w:bCs w:val="0"/>
          <w:color w:val="000000"/>
          <w:sz w:val="22"/>
          <w:szCs w:val="22"/>
        </w:rPr>
      </w:pPr>
    </w:p>
    <w:p w14:paraId="40951371" w14:textId="48DDC15C" w:rsidR="006F12BF" w:rsidRDefault="006F12BF" w:rsidP="001D6411">
      <w:pPr>
        <w:jc w:val="both"/>
        <w:rPr>
          <w:sz w:val="28"/>
          <w:szCs w:val="28"/>
        </w:rPr>
      </w:pPr>
    </w:p>
    <w:p w14:paraId="36582BF9" w14:textId="48F6D6A3" w:rsidR="00905E9C" w:rsidRPr="000D488E" w:rsidRDefault="000D488E" w:rsidP="001D6411">
      <w:pPr>
        <w:jc w:val="both"/>
        <w:rPr>
          <w:sz w:val="28"/>
          <w:szCs w:val="28"/>
        </w:rPr>
      </w:pPr>
      <w:r w:rsidRPr="000D488E">
        <w:rPr>
          <w:sz w:val="28"/>
          <w:szCs w:val="28"/>
        </w:rPr>
        <w:t xml:space="preserve">Appendix A: Energy </w:t>
      </w:r>
      <w:r w:rsidR="00B13D3B">
        <w:rPr>
          <w:sz w:val="28"/>
          <w:szCs w:val="28"/>
        </w:rPr>
        <w:t>Flow Analysis</w:t>
      </w:r>
      <w:r w:rsidRPr="000D488E">
        <w:rPr>
          <w:sz w:val="28"/>
          <w:szCs w:val="28"/>
        </w:rPr>
        <w:t xml:space="preserve"> Data</w:t>
      </w:r>
    </w:p>
    <w:tbl>
      <w:tblPr>
        <w:tblStyle w:val="TableGrid"/>
        <w:tblW w:w="0" w:type="auto"/>
        <w:tblLook w:val="04A0" w:firstRow="1" w:lastRow="0" w:firstColumn="1" w:lastColumn="0" w:noHBand="0" w:noVBand="1"/>
      </w:tblPr>
      <w:tblGrid>
        <w:gridCol w:w="3005"/>
        <w:gridCol w:w="3005"/>
        <w:gridCol w:w="3006"/>
      </w:tblGrid>
      <w:tr w:rsidR="00C12680" w14:paraId="0D365287" w14:textId="77777777" w:rsidTr="00C12680">
        <w:tc>
          <w:tcPr>
            <w:tcW w:w="3005" w:type="dxa"/>
          </w:tcPr>
          <w:p w14:paraId="5F3CAAD2" w14:textId="79370C2F" w:rsidR="00C12680" w:rsidRDefault="00C12680" w:rsidP="001D6411">
            <w:pPr>
              <w:jc w:val="both"/>
            </w:pPr>
            <w:r>
              <w:t>Data</w:t>
            </w:r>
          </w:p>
        </w:tc>
        <w:tc>
          <w:tcPr>
            <w:tcW w:w="3005" w:type="dxa"/>
          </w:tcPr>
          <w:p w14:paraId="35721BD9" w14:textId="358C9A63" w:rsidR="00C12680" w:rsidRDefault="00C12680" w:rsidP="001D6411">
            <w:pPr>
              <w:jc w:val="both"/>
            </w:pPr>
            <w:r>
              <w:t>Uncertainty</w:t>
            </w:r>
          </w:p>
        </w:tc>
        <w:tc>
          <w:tcPr>
            <w:tcW w:w="3006" w:type="dxa"/>
          </w:tcPr>
          <w:p w14:paraId="75A31A56" w14:textId="6E66433B" w:rsidR="00C12680" w:rsidRDefault="00C12680" w:rsidP="001D6411">
            <w:pPr>
              <w:jc w:val="both"/>
            </w:pPr>
            <w:r>
              <w:t>References</w:t>
            </w:r>
          </w:p>
        </w:tc>
      </w:tr>
      <w:tr w:rsidR="00C12680" w14:paraId="5AD5DF31" w14:textId="77777777" w:rsidTr="00C12680">
        <w:tc>
          <w:tcPr>
            <w:tcW w:w="3005" w:type="dxa"/>
          </w:tcPr>
          <w:p w14:paraId="7808AD20" w14:textId="25EB1D2E" w:rsidR="00C12680" w:rsidRPr="00DF5B67" w:rsidRDefault="004C1BAF" w:rsidP="00DF5B67">
            <w:pPr>
              <w:rPr>
                <w:rFonts w:cstheme="minorHAnsi"/>
              </w:rPr>
            </w:pPr>
            <w:r w:rsidRPr="00DF5B67">
              <w:rPr>
                <w:rFonts w:eastAsiaTheme="minorEastAsia" w:cstheme="minorHAnsi"/>
              </w:rPr>
              <w:t xml:space="preserve">Electrical Efficiency of the grid distribution </w:t>
            </w:r>
            <m:oMath>
              <m:r>
                <w:rPr>
                  <w:rFonts w:ascii="Cambria Math" w:hAnsi="Cambria Math" w:cstheme="minorHAnsi"/>
                </w:rPr>
                <m:t>η</m:t>
              </m:r>
              <m:r>
                <w:rPr>
                  <w:rFonts w:ascii="Cambria Math" w:hAnsi="Cambria Math" w:cstheme="minorHAnsi"/>
                </w:rPr>
                <m:t>=0.9</m:t>
              </m:r>
              <m:r>
                <w:rPr>
                  <w:rFonts w:ascii="Cambria Math" w:hAnsi="Cambria Math" w:cstheme="minorHAnsi"/>
                </w:rPr>
                <m:t>3</m:t>
              </m:r>
            </m:oMath>
          </w:p>
        </w:tc>
        <w:tc>
          <w:tcPr>
            <w:tcW w:w="3005" w:type="dxa"/>
          </w:tcPr>
          <w:p w14:paraId="1BC247F5" w14:textId="74CCCBDF" w:rsidR="00C12680" w:rsidRPr="00DF5B67" w:rsidRDefault="00D6735E" w:rsidP="00DF5B67">
            <w:pPr>
              <w:rPr>
                <w:rFonts w:cstheme="minorHAnsi"/>
                <w:b/>
                <w:bCs/>
              </w:rPr>
            </w:pPr>
            <w:r w:rsidRPr="00DF5B67">
              <w:rPr>
                <w:rFonts w:cstheme="minorHAnsi"/>
                <w:b/>
                <w:bCs/>
              </w:rPr>
              <w:t>Moderate</w:t>
            </w:r>
            <w:r w:rsidR="001D487B" w:rsidRPr="00DF5B67">
              <w:rPr>
                <w:rFonts w:cstheme="minorHAnsi"/>
                <w:b/>
                <w:bCs/>
              </w:rPr>
              <w:t>:</w:t>
            </w:r>
          </w:p>
          <w:p w14:paraId="7FE6ABA4" w14:textId="6A65B154" w:rsidR="001D487B" w:rsidRPr="00DF5B67" w:rsidRDefault="00715CD9" w:rsidP="00DF5B67">
            <w:pPr>
              <w:rPr>
                <w:rFonts w:cstheme="minorHAnsi"/>
              </w:rPr>
            </w:pPr>
            <w:r w:rsidRPr="00DF5B67">
              <w:rPr>
                <w:rFonts w:cstheme="minorHAnsi"/>
              </w:rPr>
              <w:t xml:space="preserve">Varies </w:t>
            </w:r>
            <w:r w:rsidR="00185AED" w:rsidRPr="00DF5B67">
              <w:rPr>
                <w:rFonts w:cstheme="minorHAnsi"/>
              </w:rPr>
              <w:t>between sources. Heavily depends on other factors such as size of grid and distance from plant to residence</w:t>
            </w:r>
          </w:p>
        </w:tc>
        <w:tc>
          <w:tcPr>
            <w:tcW w:w="3006" w:type="dxa"/>
          </w:tcPr>
          <w:p w14:paraId="310B8013" w14:textId="1975F79B" w:rsidR="00C12680" w:rsidRPr="00DF5B67" w:rsidRDefault="006544BC" w:rsidP="00DF5B67">
            <w:pPr>
              <w:rPr>
                <w:rFonts w:cstheme="minorHAnsi"/>
              </w:rPr>
            </w:pPr>
            <w:r w:rsidRPr="00DF5B67">
              <w:rPr>
                <w:rFonts w:cstheme="minorHAnsi"/>
              </w:rPr>
              <w:t>(EIA</w:t>
            </w:r>
            <w:r w:rsidR="001F5328" w:rsidRPr="00DF5B67">
              <w:rPr>
                <w:rFonts w:cstheme="minorHAnsi"/>
              </w:rPr>
              <w:t xml:space="preserve"> (US Energy Information Administration</w:t>
            </w:r>
            <w:r w:rsidRPr="00DF5B67">
              <w:rPr>
                <w:rFonts w:cstheme="minorHAnsi"/>
              </w:rPr>
              <w:t>, 2018)</w:t>
            </w:r>
            <w:r w:rsidR="001F5328" w:rsidRPr="00DF5B67">
              <w:rPr>
                <w:rFonts w:cstheme="minorHAnsi"/>
              </w:rPr>
              <w:t>), 95%</w:t>
            </w:r>
          </w:p>
          <w:p w14:paraId="44CD77B3" w14:textId="77777777" w:rsidR="001F5328" w:rsidRPr="00DF5B67" w:rsidRDefault="001F5328" w:rsidP="00DF5B67">
            <w:pPr>
              <w:rPr>
                <w:rFonts w:cstheme="minorHAnsi"/>
              </w:rPr>
            </w:pPr>
          </w:p>
          <w:p w14:paraId="4F53BF11" w14:textId="1A79EF90" w:rsidR="001F5328" w:rsidRPr="00DF5B67" w:rsidRDefault="00180E8B" w:rsidP="00DF5B67">
            <w:pPr>
              <w:rPr>
                <w:rFonts w:cstheme="minorHAnsi"/>
              </w:rPr>
            </w:pPr>
            <w:r w:rsidRPr="00DF5B67">
              <w:rPr>
                <w:rFonts w:cstheme="minorHAnsi"/>
              </w:rPr>
              <w:t>(</w:t>
            </w:r>
            <w:r w:rsidR="001653E6" w:rsidRPr="00DF5B67">
              <w:rPr>
                <w:rFonts w:cstheme="minorHAnsi"/>
              </w:rPr>
              <w:t>Liu &amp; Wang, 2014), 90%</w:t>
            </w:r>
          </w:p>
        </w:tc>
      </w:tr>
      <w:tr w:rsidR="002D04A5" w14:paraId="1975641E" w14:textId="77777777" w:rsidTr="00C12680">
        <w:tc>
          <w:tcPr>
            <w:tcW w:w="3005" w:type="dxa"/>
          </w:tcPr>
          <w:p w14:paraId="71D3EDEB" w14:textId="2CAAC367" w:rsidR="002D04A5" w:rsidRPr="00DF5B67" w:rsidRDefault="00DF2712" w:rsidP="00DF5B67">
            <w:pPr>
              <w:rPr>
                <w:rFonts w:cstheme="minorHAnsi"/>
              </w:rPr>
            </w:pPr>
            <w:r w:rsidRPr="00DF5B67">
              <w:rPr>
                <w:rFonts w:cstheme="minorHAnsi"/>
              </w:rPr>
              <w:t xml:space="preserve">Electrical Efficiency of </w:t>
            </w:r>
            <w:r w:rsidR="000D488E" w:rsidRPr="00DF5B67">
              <w:rPr>
                <w:rFonts w:cstheme="minorHAnsi"/>
              </w:rPr>
              <w:t xml:space="preserve">Generator (shaft work to electrical) </w:t>
            </w:r>
            <m:oMath>
              <m:r>
                <w:rPr>
                  <w:rFonts w:ascii="Cambria Math" w:hAnsi="Cambria Math" w:cstheme="minorHAnsi"/>
                </w:rPr>
                <m:t>η=0.9</m:t>
              </m:r>
              <m:r>
                <w:rPr>
                  <w:rFonts w:ascii="Cambria Math" w:hAnsi="Cambria Math" w:cstheme="minorHAnsi"/>
                </w:rPr>
                <m:t>7</m:t>
              </m:r>
            </m:oMath>
          </w:p>
        </w:tc>
        <w:tc>
          <w:tcPr>
            <w:tcW w:w="3005" w:type="dxa"/>
          </w:tcPr>
          <w:p w14:paraId="6FCECBE9" w14:textId="77777777" w:rsidR="002D04A5" w:rsidRPr="00DF5B67" w:rsidRDefault="005D5F9C" w:rsidP="00DF5B67">
            <w:pPr>
              <w:rPr>
                <w:rFonts w:cstheme="minorHAnsi"/>
                <w:b/>
                <w:bCs/>
              </w:rPr>
            </w:pPr>
            <w:r w:rsidRPr="00DF5B67">
              <w:rPr>
                <w:rFonts w:cstheme="minorHAnsi"/>
                <w:b/>
                <w:bCs/>
              </w:rPr>
              <w:t>Low:</w:t>
            </w:r>
          </w:p>
          <w:p w14:paraId="6A5B4927" w14:textId="0DFE6111" w:rsidR="00D92FD2" w:rsidRPr="00DF5B67" w:rsidRDefault="00D92FD2" w:rsidP="00DF5B67">
            <w:pPr>
              <w:rPr>
                <w:rFonts w:cstheme="minorHAnsi"/>
              </w:rPr>
            </w:pPr>
            <w:r w:rsidRPr="00DF5B67">
              <w:rPr>
                <w:rFonts w:cstheme="minorHAnsi"/>
              </w:rPr>
              <w:t xml:space="preserve">Although this varies between generators, </w:t>
            </w:r>
            <w:r w:rsidR="00562FC0" w:rsidRPr="00DF5B67">
              <w:rPr>
                <w:rFonts w:cstheme="minorHAnsi"/>
              </w:rPr>
              <w:t>the values are all within similar range</w:t>
            </w:r>
          </w:p>
        </w:tc>
        <w:tc>
          <w:tcPr>
            <w:tcW w:w="3006" w:type="dxa"/>
          </w:tcPr>
          <w:p w14:paraId="3ABE1C5B" w14:textId="77777777" w:rsidR="002D04A5" w:rsidRPr="00DF5B67" w:rsidRDefault="00D042B5" w:rsidP="00DF5B67">
            <w:pPr>
              <w:rPr>
                <w:rFonts w:cstheme="minorHAnsi"/>
              </w:rPr>
            </w:pPr>
            <w:r w:rsidRPr="00DF5B67">
              <w:rPr>
                <w:rFonts w:cstheme="minorHAnsi"/>
              </w:rPr>
              <w:t>(</w:t>
            </w:r>
            <w:proofErr w:type="spellStart"/>
            <w:r w:rsidRPr="00DF5B67">
              <w:rPr>
                <w:rFonts w:cstheme="minorHAnsi"/>
              </w:rPr>
              <w:t>Woodbank</w:t>
            </w:r>
            <w:proofErr w:type="spellEnd"/>
            <w:r w:rsidRPr="00DF5B67">
              <w:rPr>
                <w:rFonts w:cstheme="minorHAnsi"/>
              </w:rPr>
              <w:t xml:space="preserve"> Communications Ltd, 2005), </w:t>
            </w:r>
            <w:r w:rsidR="001A41E8" w:rsidRPr="00DF5B67">
              <w:rPr>
                <w:rFonts w:cstheme="minorHAnsi"/>
              </w:rPr>
              <w:t>0.98 – 0.97</w:t>
            </w:r>
          </w:p>
          <w:p w14:paraId="41D29DF5" w14:textId="77777777" w:rsidR="0091285F" w:rsidRPr="00DF5B67" w:rsidRDefault="0091285F" w:rsidP="00DF5B67">
            <w:pPr>
              <w:rPr>
                <w:rFonts w:cstheme="minorHAnsi"/>
              </w:rPr>
            </w:pPr>
          </w:p>
          <w:p w14:paraId="4B1255E1" w14:textId="798591CF" w:rsidR="0091285F" w:rsidRPr="00DF5B67" w:rsidRDefault="0091285F" w:rsidP="00DF5B67">
            <w:pPr>
              <w:rPr>
                <w:rFonts w:cstheme="minorHAnsi"/>
              </w:rPr>
            </w:pPr>
            <w:r w:rsidRPr="00DF5B67">
              <w:rPr>
                <w:rFonts w:cstheme="minorHAnsi"/>
              </w:rPr>
              <w:t>(</w:t>
            </w:r>
            <w:r w:rsidR="00D6735E" w:rsidRPr="00DF5B67">
              <w:rPr>
                <w:rFonts w:cstheme="minorHAnsi"/>
              </w:rPr>
              <w:t>Nguyen, 2015), 0.97</w:t>
            </w:r>
          </w:p>
        </w:tc>
      </w:tr>
      <w:tr w:rsidR="005D5F9C" w14:paraId="735B0116" w14:textId="77777777" w:rsidTr="00C12680">
        <w:tc>
          <w:tcPr>
            <w:tcW w:w="3005" w:type="dxa"/>
          </w:tcPr>
          <w:p w14:paraId="408F73C1" w14:textId="4FC9F8C7" w:rsidR="005D5F9C" w:rsidRPr="00DF5B67" w:rsidRDefault="00443348" w:rsidP="00DF5B67">
            <w:pPr>
              <w:rPr>
                <w:rFonts w:cstheme="minorHAnsi"/>
              </w:rPr>
            </w:pPr>
            <w:r w:rsidRPr="00DF5B67">
              <w:rPr>
                <w:rFonts w:cstheme="minorHAnsi"/>
              </w:rPr>
              <w:t xml:space="preserve">Efficiency </w:t>
            </w:r>
            <w:r w:rsidR="0043481D" w:rsidRPr="00DF5B67">
              <w:rPr>
                <w:rFonts w:cstheme="minorHAnsi"/>
              </w:rPr>
              <w:t>of HELE power plant</w:t>
            </w:r>
            <w:r w:rsidR="00925932" w:rsidRPr="00DF5B67">
              <w:rPr>
                <w:rFonts w:cstheme="minorHAnsi"/>
              </w:rPr>
              <w:t xml:space="preserve"> </w:t>
            </w:r>
          </w:p>
          <w:p w14:paraId="4ABE87E1" w14:textId="33970921" w:rsidR="005F165D" w:rsidRPr="00DF5B67" w:rsidRDefault="005F165D" w:rsidP="00DF5B67">
            <w:pPr>
              <w:rPr>
                <w:rFonts w:cstheme="minorHAnsi"/>
              </w:rPr>
            </w:pPr>
            <m:oMathPara>
              <m:oMath>
                <m:r>
                  <w:rPr>
                    <w:rFonts w:ascii="Cambria Math" w:hAnsi="Cambria Math" w:cstheme="minorHAnsi"/>
                  </w:rPr>
                  <m:t>η=0.</m:t>
                </m:r>
                <m:r>
                  <w:rPr>
                    <w:rFonts w:ascii="Cambria Math" w:hAnsi="Cambria Math" w:cstheme="minorHAnsi"/>
                  </w:rPr>
                  <m:t>50</m:t>
                </m:r>
              </m:oMath>
            </m:oMathPara>
          </w:p>
        </w:tc>
        <w:tc>
          <w:tcPr>
            <w:tcW w:w="3005" w:type="dxa"/>
          </w:tcPr>
          <w:p w14:paraId="593D95A0" w14:textId="2AA1FB69" w:rsidR="005D5F9C" w:rsidRPr="00DF5B67" w:rsidRDefault="003D531D" w:rsidP="00DF5B67">
            <w:pPr>
              <w:rPr>
                <w:rFonts w:cstheme="minorHAnsi"/>
                <w:b/>
                <w:bCs/>
              </w:rPr>
            </w:pPr>
            <w:r w:rsidRPr="00DF5B67">
              <w:rPr>
                <w:rFonts w:cstheme="minorHAnsi"/>
                <w:b/>
                <w:bCs/>
              </w:rPr>
              <w:t>Low:</w:t>
            </w:r>
          </w:p>
          <w:p w14:paraId="0A6F9876" w14:textId="18A67F73" w:rsidR="003D531D" w:rsidRPr="00DF5B67" w:rsidRDefault="00A1381C" w:rsidP="00DF5B67">
            <w:pPr>
              <w:rPr>
                <w:rFonts w:cstheme="minorHAnsi"/>
              </w:rPr>
            </w:pPr>
            <w:r w:rsidRPr="00DF5B67">
              <w:rPr>
                <w:rFonts w:cstheme="minorHAnsi"/>
              </w:rPr>
              <w:t>Current HELE plants mostly exhibit roughly the same efficiency</w:t>
            </w:r>
            <w:r w:rsidR="00510D5E" w:rsidRPr="00DF5B67">
              <w:rPr>
                <w:rFonts w:cstheme="minorHAnsi"/>
              </w:rPr>
              <w:t xml:space="preserve">. </w:t>
            </w:r>
          </w:p>
        </w:tc>
        <w:tc>
          <w:tcPr>
            <w:tcW w:w="3006" w:type="dxa"/>
          </w:tcPr>
          <w:p w14:paraId="5D2DB2E1" w14:textId="77777777" w:rsidR="005D5F9C" w:rsidRPr="00DF5B67" w:rsidRDefault="0043481D" w:rsidP="00DF5B67">
            <w:pPr>
              <w:rPr>
                <w:rFonts w:cstheme="minorHAnsi"/>
              </w:rPr>
            </w:pPr>
            <w:r w:rsidRPr="00DF5B67">
              <w:rPr>
                <w:rFonts w:cstheme="minorHAnsi"/>
              </w:rPr>
              <w:t xml:space="preserve">(IEA Clean Coal Centre, </w:t>
            </w:r>
            <w:r w:rsidR="00313FF3" w:rsidRPr="00DF5B67">
              <w:rPr>
                <w:rFonts w:cstheme="minorHAnsi"/>
              </w:rPr>
              <w:t>2020),</w:t>
            </w:r>
            <w:r w:rsidR="00B568D6" w:rsidRPr="00DF5B67">
              <w:rPr>
                <w:rFonts w:cstheme="minorHAnsi"/>
              </w:rPr>
              <w:t xml:space="preserve"> 47.8 – 49.1%</w:t>
            </w:r>
          </w:p>
          <w:p w14:paraId="2D390EC3" w14:textId="77777777" w:rsidR="00B568D6" w:rsidRPr="00DF5B67" w:rsidRDefault="00B568D6" w:rsidP="00DF5B67">
            <w:pPr>
              <w:rPr>
                <w:rFonts w:cstheme="minorHAnsi"/>
              </w:rPr>
            </w:pPr>
          </w:p>
          <w:p w14:paraId="7638928C" w14:textId="264F40A0" w:rsidR="00B568D6" w:rsidRPr="00DF5B67" w:rsidRDefault="00B568D6" w:rsidP="00DF5B67">
            <w:pPr>
              <w:rPr>
                <w:rFonts w:cstheme="minorHAnsi"/>
              </w:rPr>
            </w:pPr>
            <w:r w:rsidRPr="00DF5B67">
              <w:rPr>
                <w:rFonts w:cstheme="minorHAnsi"/>
              </w:rPr>
              <w:t xml:space="preserve">(Lockwood, 2020), </w:t>
            </w:r>
            <w:r w:rsidR="005F165D" w:rsidRPr="00DF5B67">
              <w:rPr>
                <w:rFonts w:cstheme="minorHAnsi"/>
              </w:rPr>
              <w:t>50%</w:t>
            </w:r>
          </w:p>
        </w:tc>
      </w:tr>
      <w:tr w:rsidR="00747DD4" w14:paraId="0C67F17D" w14:textId="77777777" w:rsidTr="00C12680">
        <w:tc>
          <w:tcPr>
            <w:tcW w:w="3005" w:type="dxa"/>
          </w:tcPr>
          <w:p w14:paraId="7A0985C2" w14:textId="77777777" w:rsidR="00747DD4" w:rsidRPr="00DF5B67" w:rsidRDefault="00747DD4" w:rsidP="00DF5B67">
            <w:pPr>
              <w:rPr>
                <w:rFonts w:cstheme="minorHAnsi"/>
              </w:rPr>
            </w:pPr>
            <w:r w:rsidRPr="00DF5B67">
              <w:rPr>
                <w:rFonts w:cstheme="minorHAnsi"/>
              </w:rPr>
              <w:t>Internal Energy density contained in coal</w:t>
            </w:r>
          </w:p>
          <w:p w14:paraId="7DE703CA" w14:textId="7C9A0796" w:rsidR="00747DD4" w:rsidRPr="00DF5B67" w:rsidRDefault="00747DD4" w:rsidP="00DF5B67">
            <w:pPr>
              <w:rPr>
                <w:rFonts w:cstheme="minorHAnsi"/>
              </w:rPr>
            </w:pPr>
            <m:oMathPara>
              <m:oMath>
                <m:r>
                  <w:rPr>
                    <w:rFonts w:ascii="Cambria Math" w:hAnsi="Cambria Math" w:cstheme="minorHAnsi"/>
                  </w:rPr>
                  <m:t>U=</m:t>
                </m:r>
                <m:r>
                  <w:rPr>
                    <w:rFonts w:ascii="Cambria Math" w:hAnsi="Cambria Math" w:cstheme="minorHAnsi"/>
                  </w:rPr>
                  <m:t>30 MJ/kg</m:t>
                </m:r>
              </m:oMath>
            </m:oMathPara>
          </w:p>
        </w:tc>
        <w:tc>
          <w:tcPr>
            <w:tcW w:w="3005" w:type="dxa"/>
          </w:tcPr>
          <w:p w14:paraId="22895671" w14:textId="235D2AB1" w:rsidR="00747DD4" w:rsidRPr="00DF5B67" w:rsidRDefault="00747DD4" w:rsidP="00DF5B67">
            <w:pPr>
              <w:rPr>
                <w:rFonts w:cstheme="minorHAnsi"/>
              </w:rPr>
            </w:pPr>
            <w:r w:rsidRPr="00DF5B67">
              <w:rPr>
                <w:rFonts w:cstheme="minorHAnsi"/>
                <w:b/>
                <w:bCs/>
              </w:rPr>
              <w:t>Moderate:</w:t>
            </w:r>
            <w:r w:rsidR="0065306D" w:rsidRPr="00DF5B67">
              <w:rPr>
                <w:rFonts w:cstheme="minorHAnsi"/>
              </w:rPr>
              <w:br/>
            </w:r>
            <w:r w:rsidR="00445920" w:rsidRPr="00DF5B67">
              <w:rPr>
                <w:rFonts w:cstheme="minorHAnsi"/>
              </w:rPr>
              <w:t xml:space="preserve">Varies </w:t>
            </w:r>
            <w:r w:rsidR="006E22C5" w:rsidRPr="00DF5B67">
              <w:rPr>
                <w:rFonts w:cstheme="minorHAnsi"/>
              </w:rPr>
              <w:t>between difference sources. Coals have different properties around the world. Difficult to measure and quantify.</w:t>
            </w:r>
          </w:p>
        </w:tc>
        <w:tc>
          <w:tcPr>
            <w:tcW w:w="3006" w:type="dxa"/>
          </w:tcPr>
          <w:p w14:paraId="538A8667" w14:textId="77777777" w:rsidR="00747DD4" w:rsidRPr="00DF5B67" w:rsidRDefault="00747DD4" w:rsidP="00DF5B67">
            <w:pPr>
              <w:rPr>
                <w:rFonts w:cstheme="minorHAnsi"/>
              </w:rPr>
            </w:pPr>
            <w:r w:rsidRPr="00DF5B67">
              <w:rPr>
                <w:rFonts w:cstheme="minorHAnsi"/>
              </w:rPr>
              <w:t>(World Nuclear Association, 2018), 25MJ/kg</w:t>
            </w:r>
          </w:p>
          <w:p w14:paraId="0452F1B7" w14:textId="77777777" w:rsidR="00747DD4" w:rsidRPr="00DF5B67" w:rsidRDefault="00747DD4" w:rsidP="00DF5B67">
            <w:pPr>
              <w:rPr>
                <w:rFonts w:cstheme="minorHAnsi"/>
              </w:rPr>
            </w:pPr>
          </w:p>
          <w:p w14:paraId="09C602D9" w14:textId="7D0FBA37" w:rsidR="00747DD4" w:rsidRPr="00DF5B67" w:rsidRDefault="00747DD4" w:rsidP="00DF5B67">
            <w:pPr>
              <w:rPr>
                <w:rFonts w:cstheme="minorHAnsi"/>
              </w:rPr>
            </w:pPr>
            <w:r w:rsidRPr="00DF5B67">
              <w:rPr>
                <w:rFonts w:cstheme="minorHAnsi"/>
              </w:rPr>
              <w:t>(Engineering Toolbox, 2008), 34.6MJ/kg</w:t>
            </w:r>
          </w:p>
        </w:tc>
      </w:tr>
      <w:tr w:rsidR="007B1E5A" w14:paraId="28F5060B" w14:textId="77777777" w:rsidTr="00C12680">
        <w:tc>
          <w:tcPr>
            <w:tcW w:w="3005" w:type="dxa"/>
          </w:tcPr>
          <w:p w14:paraId="1E52CB0F" w14:textId="77777777" w:rsidR="007B1E5A" w:rsidRPr="00DF5B67" w:rsidRDefault="007B1E5A" w:rsidP="00DF5B67">
            <w:pPr>
              <w:spacing w:line="360" w:lineRule="auto"/>
              <w:rPr>
                <w:rFonts w:cstheme="minorHAnsi"/>
              </w:rPr>
            </w:pPr>
            <w:r w:rsidRPr="00DF5B67">
              <w:rPr>
                <w:rFonts w:cstheme="minorHAnsi"/>
              </w:rPr>
              <w:t>Solar panel efficiency = 21.4%</w:t>
            </w:r>
          </w:p>
          <w:p w14:paraId="0EF1BB18" w14:textId="6944BB5D" w:rsidR="007B1E5A" w:rsidRPr="00DF5B67" w:rsidRDefault="007B1E5A" w:rsidP="00DF5B67">
            <w:pPr>
              <w:rPr>
                <w:rFonts w:cstheme="minorHAnsi"/>
              </w:rPr>
            </w:pPr>
            <w:r w:rsidRPr="00DF5B67">
              <w:rPr>
                <w:rFonts w:cstheme="minorHAnsi"/>
              </w:rPr>
              <w:t xml:space="preserve">Range: 20.2 – 22.6% </w:t>
            </w:r>
          </w:p>
        </w:tc>
        <w:tc>
          <w:tcPr>
            <w:tcW w:w="3005" w:type="dxa"/>
            <w:vMerge w:val="restart"/>
          </w:tcPr>
          <w:p w14:paraId="0CD4D27A" w14:textId="77777777" w:rsidR="007B1E5A" w:rsidRPr="00DF5B67" w:rsidRDefault="007B1E5A" w:rsidP="00DF5B67">
            <w:pPr>
              <w:spacing w:line="360" w:lineRule="auto"/>
              <w:rPr>
                <w:rFonts w:cstheme="minorHAnsi"/>
                <w:b/>
                <w:bCs/>
              </w:rPr>
            </w:pPr>
            <w:r w:rsidRPr="00DF5B67">
              <w:rPr>
                <w:rFonts w:cstheme="minorHAnsi"/>
                <w:b/>
                <w:bCs/>
              </w:rPr>
              <w:t>Low:</w:t>
            </w:r>
          </w:p>
          <w:p w14:paraId="6AA34588" w14:textId="5B9B572E" w:rsidR="007B1E5A" w:rsidRPr="00DF5B67" w:rsidRDefault="007B1E5A" w:rsidP="00DF5B67">
            <w:pPr>
              <w:rPr>
                <w:rFonts w:cstheme="minorHAnsi"/>
              </w:rPr>
            </w:pPr>
            <w:r w:rsidRPr="00DF5B67">
              <w:rPr>
                <w:rFonts w:cstheme="minorHAnsi"/>
              </w:rPr>
              <w:t>Efficiency (solar) is limited by current technology constraints. Hydroelectricity has an efficiency benchmark of 90% and cannot exceed 100</w:t>
            </w:r>
          </w:p>
        </w:tc>
        <w:tc>
          <w:tcPr>
            <w:tcW w:w="3006" w:type="dxa"/>
          </w:tcPr>
          <w:p w14:paraId="14AF6CFE" w14:textId="217E1EEC" w:rsidR="007B1E5A" w:rsidRPr="00DF5B67" w:rsidRDefault="00DF5B67" w:rsidP="00DF5B67">
            <w:pPr>
              <w:rPr>
                <w:rFonts w:cstheme="minorHAnsi"/>
              </w:rPr>
            </w:pPr>
            <w:r>
              <w:rPr>
                <w:rFonts w:cstheme="minorHAnsi"/>
              </w:rPr>
              <w:t>(</w:t>
            </w:r>
            <w:r w:rsidR="007B1E5A" w:rsidRPr="00DF5B67">
              <w:rPr>
                <w:rFonts w:cstheme="minorHAnsi"/>
              </w:rPr>
              <w:t xml:space="preserve">Jason </w:t>
            </w:r>
            <w:proofErr w:type="spellStart"/>
            <w:r w:rsidR="007B1E5A" w:rsidRPr="00DF5B67">
              <w:rPr>
                <w:rFonts w:cstheme="minorHAnsi"/>
              </w:rPr>
              <w:t>Svarc</w:t>
            </w:r>
            <w:proofErr w:type="spellEnd"/>
            <w:r w:rsidR="007B1E5A" w:rsidRPr="00DF5B67">
              <w:rPr>
                <w:rFonts w:cstheme="minorHAnsi"/>
              </w:rPr>
              <w:t>, 2020</w:t>
            </w:r>
            <w:r>
              <w:rPr>
                <w:rFonts w:cstheme="minorHAnsi"/>
              </w:rPr>
              <w:t>)</w:t>
            </w:r>
          </w:p>
        </w:tc>
      </w:tr>
      <w:tr w:rsidR="007B1E5A" w14:paraId="00608F97" w14:textId="77777777" w:rsidTr="00C12680">
        <w:tc>
          <w:tcPr>
            <w:tcW w:w="3005" w:type="dxa"/>
          </w:tcPr>
          <w:p w14:paraId="64CBDD84" w14:textId="77777777" w:rsidR="007B1E5A" w:rsidRPr="00DF5B67" w:rsidRDefault="007B1E5A" w:rsidP="00DF5B67">
            <w:pPr>
              <w:spacing w:line="360" w:lineRule="auto"/>
              <w:rPr>
                <w:rFonts w:cstheme="minorHAnsi"/>
              </w:rPr>
            </w:pPr>
            <w:r w:rsidRPr="00DF5B67">
              <w:rPr>
                <w:rFonts w:cstheme="minorHAnsi"/>
              </w:rPr>
              <w:t>Hydroelectric efficiency = 90%</w:t>
            </w:r>
          </w:p>
          <w:p w14:paraId="28060572" w14:textId="7BFE0769" w:rsidR="007B1E5A" w:rsidRPr="00DF5B67" w:rsidRDefault="007B1E5A" w:rsidP="00DF5B67">
            <w:pPr>
              <w:rPr>
                <w:rFonts w:cstheme="minorHAnsi"/>
              </w:rPr>
            </w:pPr>
            <w:r w:rsidRPr="00DF5B67">
              <w:rPr>
                <w:rFonts w:cstheme="minorHAnsi"/>
              </w:rPr>
              <w:t>Range: ≥90%</w:t>
            </w:r>
          </w:p>
        </w:tc>
        <w:tc>
          <w:tcPr>
            <w:tcW w:w="3005" w:type="dxa"/>
            <w:vMerge/>
          </w:tcPr>
          <w:p w14:paraId="0A0BADF9" w14:textId="77777777" w:rsidR="007B1E5A" w:rsidRPr="00DF5B67" w:rsidRDefault="007B1E5A" w:rsidP="00DF5B67">
            <w:pPr>
              <w:rPr>
                <w:rFonts w:cstheme="minorHAnsi"/>
              </w:rPr>
            </w:pPr>
          </w:p>
        </w:tc>
        <w:tc>
          <w:tcPr>
            <w:tcW w:w="3006" w:type="dxa"/>
          </w:tcPr>
          <w:p w14:paraId="214B9B4B" w14:textId="019DB346" w:rsidR="007B1E5A" w:rsidRPr="00DF5B67" w:rsidRDefault="00DF5B67" w:rsidP="00DF5B67">
            <w:pPr>
              <w:spacing w:line="360" w:lineRule="auto"/>
              <w:rPr>
                <w:rFonts w:cstheme="minorHAnsi"/>
              </w:rPr>
            </w:pPr>
            <w:r>
              <w:rPr>
                <w:rFonts w:cstheme="minorHAnsi"/>
              </w:rPr>
              <w:t>(</w:t>
            </w:r>
            <w:r w:rsidR="007B1E5A" w:rsidRPr="00DF5B67">
              <w:rPr>
                <w:rFonts w:cstheme="minorHAnsi"/>
              </w:rPr>
              <w:t>Australian Water Association,</w:t>
            </w:r>
            <w:r>
              <w:rPr>
                <w:rFonts w:cstheme="minorHAnsi"/>
              </w:rPr>
              <w:t xml:space="preserve"> </w:t>
            </w:r>
            <w:r w:rsidR="007B1E5A" w:rsidRPr="00DF5B67">
              <w:rPr>
                <w:rFonts w:cstheme="minorHAnsi"/>
              </w:rPr>
              <w:t>2012</w:t>
            </w:r>
            <w:r>
              <w:rPr>
                <w:rFonts w:cstheme="minorHAnsi"/>
              </w:rPr>
              <w:t>),</w:t>
            </w:r>
          </w:p>
          <w:p w14:paraId="7D1DEED6" w14:textId="6C916230" w:rsidR="007B1E5A" w:rsidRPr="00DF5B67" w:rsidRDefault="007B1E5A" w:rsidP="00DF5B67">
            <w:pPr>
              <w:rPr>
                <w:rFonts w:cstheme="minorHAnsi"/>
              </w:rPr>
            </w:pPr>
            <w:r w:rsidRPr="00DF5B67">
              <w:rPr>
                <w:rFonts w:cstheme="minorHAnsi"/>
              </w:rPr>
              <w:t>USBR, 2005</w:t>
            </w:r>
          </w:p>
        </w:tc>
      </w:tr>
      <w:tr w:rsidR="00DF5B67" w14:paraId="21EF0DB3" w14:textId="77777777" w:rsidTr="00C12680">
        <w:tc>
          <w:tcPr>
            <w:tcW w:w="3005" w:type="dxa"/>
          </w:tcPr>
          <w:p w14:paraId="70325A9F" w14:textId="77777777" w:rsidR="00DF5B67" w:rsidRPr="00DF5B67" w:rsidRDefault="00DF5B67" w:rsidP="00DF5B67">
            <w:pPr>
              <w:spacing w:line="360" w:lineRule="auto"/>
              <w:rPr>
                <w:rFonts w:cstheme="minorHAnsi"/>
              </w:rPr>
            </w:pPr>
            <w:r w:rsidRPr="00DF5B67">
              <w:rPr>
                <w:rFonts w:cstheme="minorHAnsi"/>
              </w:rPr>
              <w:t>Energy losses in distribution (plant to consumer) = 8%</w:t>
            </w:r>
          </w:p>
          <w:p w14:paraId="169EF855" w14:textId="56CB6BBD" w:rsidR="00DF5B67" w:rsidRPr="00DF5B67" w:rsidRDefault="00DF5B67" w:rsidP="00DF5B67">
            <w:pPr>
              <w:rPr>
                <w:rFonts w:cstheme="minorHAnsi"/>
              </w:rPr>
            </w:pPr>
            <w:r w:rsidRPr="00DF5B67">
              <w:rPr>
                <w:rFonts w:cstheme="minorHAnsi"/>
              </w:rPr>
              <w:t xml:space="preserve">Range: 6 – 10% </w:t>
            </w:r>
          </w:p>
        </w:tc>
        <w:tc>
          <w:tcPr>
            <w:tcW w:w="3005" w:type="dxa"/>
          </w:tcPr>
          <w:p w14:paraId="54F113BE" w14:textId="77777777" w:rsidR="00DF5B67" w:rsidRPr="00DF5B67" w:rsidRDefault="00DF5B67" w:rsidP="00DF5B67">
            <w:pPr>
              <w:spacing w:line="360" w:lineRule="auto"/>
              <w:rPr>
                <w:rFonts w:cstheme="minorHAnsi"/>
              </w:rPr>
            </w:pPr>
            <w:r w:rsidRPr="00DF5B67">
              <w:rPr>
                <w:rFonts w:cstheme="minorHAnsi"/>
                <w:b/>
                <w:bCs/>
              </w:rPr>
              <w:t>Low:</w:t>
            </w:r>
          </w:p>
          <w:p w14:paraId="6BA9905F" w14:textId="3F8F30F2" w:rsidR="00DF5B67" w:rsidRPr="00DF5B67" w:rsidRDefault="00DF5B67" w:rsidP="00DF5B67">
            <w:pPr>
              <w:rPr>
                <w:rFonts w:cstheme="minorHAnsi"/>
              </w:rPr>
            </w:pPr>
            <w:r w:rsidRPr="00DF5B67">
              <w:rPr>
                <w:rFonts w:cstheme="minorHAnsi"/>
              </w:rPr>
              <w:t>Energy losses are determined by infrastructure choices. Losses are measurable by comparing the amount of energy leaving the plant and amount reaching consumers; these are considered by suppliers during design.</w:t>
            </w:r>
          </w:p>
        </w:tc>
        <w:tc>
          <w:tcPr>
            <w:tcW w:w="3006" w:type="dxa"/>
          </w:tcPr>
          <w:p w14:paraId="63146EE4" w14:textId="030EF060" w:rsidR="00DF5B67" w:rsidRPr="00DF5B67" w:rsidRDefault="00DF5B67" w:rsidP="00DF5B67">
            <w:pPr>
              <w:rPr>
                <w:rFonts w:cstheme="minorHAnsi"/>
              </w:rPr>
            </w:pPr>
            <w:r>
              <w:rPr>
                <w:rFonts w:cstheme="minorHAnsi"/>
              </w:rPr>
              <w:t>(</w:t>
            </w:r>
            <w:r w:rsidRPr="00DF5B67">
              <w:rPr>
                <w:rFonts w:cstheme="minorHAnsi"/>
              </w:rPr>
              <w:t xml:space="preserve">International Electrotechnical Commission, </w:t>
            </w:r>
            <w:proofErr w:type="gramStart"/>
            <w:r w:rsidRPr="00DF5B67">
              <w:rPr>
                <w:rFonts w:cstheme="minorHAnsi"/>
              </w:rPr>
              <w:t xml:space="preserve">2007 </w:t>
            </w:r>
            <w:r>
              <w:rPr>
                <w:rFonts w:cstheme="minorHAnsi"/>
              </w:rPr>
              <w:t>)</w:t>
            </w:r>
            <w:proofErr w:type="gramEnd"/>
          </w:p>
        </w:tc>
      </w:tr>
    </w:tbl>
    <w:p w14:paraId="46977981" w14:textId="031C821A" w:rsidR="00905E9C" w:rsidRDefault="00905E9C" w:rsidP="001D6411">
      <w:pPr>
        <w:jc w:val="both"/>
      </w:pPr>
    </w:p>
    <w:p w14:paraId="4FD245DF" w14:textId="77777777" w:rsidR="006F12BF" w:rsidRDefault="006F12BF" w:rsidP="001D6411">
      <w:pPr>
        <w:jc w:val="both"/>
        <w:rPr>
          <w:sz w:val="28"/>
          <w:szCs w:val="28"/>
        </w:rPr>
      </w:pPr>
      <w:r>
        <w:rPr>
          <w:sz w:val="28"/>
          <w:szCs w:val="28"/>
        </w:rPr>
        <w:br w:type="page"/>
      </w:r>
    </w:p>
    <w:p w14:paraId="62379880" w14:textId="3217A2EE" w:rsidR="007C11C7" w:rsidRPr="000D488E" w:rsidRDefault="007C11C7" w:rsidP="001D6411">
      <w:pPr>
        <w:jc w:val="both"/>
        <w:rPr>
          <w:sz w:val="28"/>
          <w:szCs w:val="28"/>
        </w:rPr>
      </w:pPr>
      <w:r w:rsidRPr="000D488E">
        <w:rPr>
          <w:sz w:val="28"/>
          <w:szCs w:val="28"/>
        </w:rPr>
        <w:t xml:space="preserve">Appendix </w:t>
      </w:r>
      <w:r>
        <w:rPr>
          <w:sz w:val="28"/>
          <w:szCs w:val="28"/>
        </w:rPr>
        <w:t>B</w:t>
      </w:r>
      <w:r w:rsidRPr="000D488E">
        <w:rPr>
          <w:sz w:val="28"/>
          <w:szCs w:val="28"/>
        </w:rPr>
        <w:t xml:space="preserve">: </w:t>
      </w:r>
      <w:r w:rsidR="00B13D3B">
        <w:rPr>
          <w:sz w:val="28"/>
          <w:szCs w:val="28"/>
        </w:rPr>
        <w:t>Carbon Intensity</w:t>
      </w:r>
      <w:r w:rsidRPr="000D488E">
        <w:rPr>
          <w:sz w:val="28"/>
          <w:szCs w:val="28"/>
        </w:rPr>
        <w:t xml:space="preserve"> Analysis Data</w:t>
      </w:r>
    </w:p>
    <w:tbl>
      <w:tblPr>
        <w:tblStyle w:val="TableGrid"/>
        <w:tblW w:w="0" w:type="auto"/>
        <w:tblLook w:val="04A0" w:firstRow="1" w:lastRow="0" w:firstColumn="1" w:lastColumn="0" w:noHBand="0" w:noVBand="1"/>
      </w:tblPr>
      <w:tblGrid>
        <w:gridCol w:w="2405"/>
        <w:gridCol w:w="3260"/>
        <w:gridCol w:w="3351"/>
      </w:tblGrid>
      <w:tr w:rsidR="008F2EB3" w14:paraId="69278C15" w14:textId="77777777" w:rsidTr="008F2EB3">
        <w:tc>
          <w:tcPr>
            <w:tcW w:w="2405" w:type="dxa"/>
          </w:tcPr>
          <w:p w14:paraId="09E26069" w14:textId="77777777" w:rsidR="007C11C7" w:rsidRDefault="007C11C7" w:rsidP="001D6411">
            <w:pPr>
              <w:jc w:val="both"/>
            </w:pPr>
            <w:r>
              <w:t>Data</w:t>
            </w:r>
          </w:p>
        </w:tc>
        <w:tc>
          <w:tcPr>
            <w:tcW w:w="3260" w:type="dxa"/>
          </w:tcPr>
          <w:p w14:paraId="4C9963ED" w14:textId="77777777" w:rsidR="007C11C7" w:rsidRDefault="007C11C7" w:rsidP="001D6411">
            <w:pPr>
              <w:jc w:val="both"/>
            </w:pPr>
            <w:r>
              <w:t>Uncertainty</w:t>
            </w:r>
          </w:p>
        </w:tc>
        <w:tc>
          <w:tcPr>
            <w:tcW w:w="3351" w:type="dxa"/>
          </w:tcPr>
          <w:p w14:paraId="339B5563" w14:textId="77777777" w:rsidR="007C11C7" w:rsidRDefault="007C11C7" w:rsidP="001D6411">
            <w:pPr>
              <w:jc w:val="both"/>
            </w:pPr>
            <w:r>
              <w:t>References</w:t>
            </w:r>
          </w:p>
        </w:tc>
      </w:tr>
      <w:tr w:rsidR="008F2EB3" w14:paraId="1C031227" w14:textId="77777777" w:rsidTr="008F2EB3">
        <w:tc>
          <w:tcPr>
            <w:tcW w:w="2405" w:type="dxa"/>
          </w:tcPr>
          <w:p w14:paraId="42620F08" w14:textId="77777777" w:rsidR="007C11C7" w:rsidRDefault="006B72CA" w:rsidP="00DF5B67">
            <w:pPr>
              <w:rPr>
                <w:rFonts w:eastAsiaTheme="minorEastAsia"/>
              </w:rPr>
            </w:pPr>
            <w:r>
              <w:rPr>
                <w:rFonts w:eastAsiaTheme="minorEastAsia"/>
              </w:rPr>
              <w:t xml:space="preserve">Primary CO2e emissions </w:t>
            </w:r>
            <w:r w:rsidR="007F54D0">
              <w:rPr>
                <w:rFonts w:eastAsiaTheme="minorEastAsia"/>
              </w:rPr>
              <w:t>from energy generation</w:t>
            </w:r>
          </w:p>
          <w:p w14:paraId="134271F8" w14:textId="77777777" w:rsidR="00A43CD2" w:rsidRDefault="00410D39" w:rsidP="00DF5B67">
            <w:r>
              <w:t>Assume supercritical:</w:t>
            </w:r>
          </w:p>
          <w:p w14:paraId="2D35E8A8" w14:textId="0D3BBDFB" w:rsidR="00410D39" w:rsidRPr="00410D39" w:rsidRDefault="00410D39" w:rsidP="00DF5B67">
            <w:r>
              <w:t>~ 7</w:t>
            </w:r>
            <w:r w:rsidR="00302CE3">
              <w:t xml:space="preserve">30.43 </w:t>
            </w:r>
            <w:r w:rsidR="00ED1784">
              <w:rPr>
                <w:rFonts w:eastAsiaTheme="minorEastAsia"/>
              </w:rPr>
              <w:t>CO2e</w:t>
            </w:r>
            <w:r w:rsidR="00ED1784">
              <w:t xml:space="preserve"> </w:t>
            </w:r>
            <w:r w:rsidR="00302CE3">
              <w:t>kg/MWh</w:t>
            </w:r>
          </w:p>
        </w:tc>
        <w:tc>
          <w:tcPr>
            <w:tcW w:w="3260" w:type="dxa"/>
          </w:tcPr>
          <w:p w14:paraId="082B4582" w14:textId="47F6D953" w:rsidR="007C11C7" w:rsidRPr="00DF5B67" w:rsidRDefault="000020B9" w:rsidP="00DF5B67">
            <w:pPr>
              <w:rPr>
                <w:b/>
                <w:bCs/>
              </w:rPr>
            </w:pPr>
            <w:r w:rsidRPr="00DF5B67">
              <w:rPr>
                <w:b/>
                <w:bCs/>
              </w:rPr>
              <w:t>Moderate</w:t>
            </w:r>
            <w:r w:rsidR="007C11C7" w:rsidRPr="00DF5B67">
              <w:rPr>
                <w:b/>
                <w:bCs/>
              </w:rPr>
              <w:t>:</w:t>
            </w:r>
          </w:p>
          <w:p w14:paraId="7F1642D9" w14:textId="40C358C7" w:rsidR="007C11C7" w:rsidRDefault="00F61459" w:rsidP="00DF5B67">
            <w:r>
              <w:t xml:space="preserve">Depends heavily on </w:t>
            </w:r>
            <w:r w:rsidR="003F5F11">
              <w:t>specific</w:t>
            </w:r>
            <w:r w:rsidR="00C4785C">
              <w:t xml:space="preserve"> type </w:t>
            </w:r>
            <w:r w:rsidR="00935036">
              <w:t>of HELE</w:t>
            </w:r>
            <w:r w:rsidR="003F5F11">
              <w:t xml:space="preserve"> power plant and other factors. </w:t>
            </w:r>
            <w:r w:rsidR="000020B9">
              <w:t xml:space="preserve">However, closely matches </w:t>
            </w:r>
            <w:r w:rsidR="00D078EF">
              <w:t>the range of many HELE powers plants</w:t>
            </w:r>
          </w:p>
        </w:tc>
        <w:tc>
          <w:tcPr>
            <w:tcW w:w="3351" w:type="dxa"/>
          </w:tcPr>
          <w:p w14:paraId="140F68A2" w14:textId="77C4497F" w:rsidR="009136D5" w:rsidRDefault="007C11C7" w:rsidP="00DF5B67">
            <w:r>
              <w:t>(</w:t>
            </w:r>
            <w:r w:rsidR="009136D5">
              <w:t xml:space="preserve">IEA Clean Coal Centre, 2020), </w:t>
            </w:r>
          </w:p>
          <w:p w14:paraId="40448971" w14:textId="5E0EEECA" w:rsidR="008059D1" w:rsidRDefault="008059D1" w:rsidP="00DF5B67">
            <w:pPr>
              <w:rPr>
                <w:sz w:val="20"/>
                <w:szCs w:val="20"/>
              </w:rPr>
            </w:pPr>
            <w:r w:rsidRPr="00304D7D">
              <w:rPr>
                <w:sz w:val="20"/>
                <w:szCs w:val="20"/>
              </w:rPr>
              <w:t>Sub-critical: 798.59-807.32</w:t>
            </w:r>
            <w:r w:rsidR="00ED1784" w:rsidRPr="00ED1784">
              <w:rPr>
                <w:rFonts w:eastAsiaTheme="minorEastAsia"/>
                <w:sz w:val="24"/>
                <w:szCs w:val="24"/>
              </w:rPr>
              <w:t xml:space="preserve"> </w:t>
            </w:r>
            <w:r w:rsidR="00ED1784" w:rsidRPr="00ED1784">
              <w:rPr>
                <w:rFonts w:eastAsiaTheme="minorEastAsia"/>
                <w:sz w:val="20"/>
                <w:szCs w:val="20"/>
              </w:rPr>
              <w:t>CO2e</w:t>
            </w:r>
            <w:r w:rsidR="00ED1784" w:rsidRPr="00ED1784">
              <w:t xml:space="preserve"> </w:t>
            </w:r>
            <w:r w:rsidR="008F2EB3">
              <w:rPr>
                <w:sz w:val="20"/>
                <w:szCs w:val="20"/>
              </w:rPr>
              <w:t>k</w:t>
            </w:r>
            <w:r w:rsidR="00304D7D" w:rsidRPr="00304D7D">
              <w:rPr>
                <w:sz w:val="20"/>
                <w:szCs w:val="20"/>
              </w:rPr>
              <w:t>g/</w:t>
            </w:r>
            <w:r w:rsidR="00F378EA">
              <w:rPr>
                <w:sz w:val="20"/>
                <w:szCs w:val="20"/>
              </w:rPr>
              <w:t>MW</w:t>
            </w:r>
            <w:r w:rsidR="00304D7D" w:rsidRPr="00304D7D">
              <w:rPr>
                <w:sz w:val="20"/>
                <w:szCs w:val="20"/>
              </w:rPr>
              <w:t>h</w:t>
            </w:r>
          </w:p>
          <w:p w14:paraId="1F89458B" w14:textId="703D97FF" w:rsidR="00304D7D" w:rsidRDefault="00304D7D" w:rsidP="00DF5B67">
            <w:pPr>
              <w:rPr>
                <w:sz w:val="20"/>
                <w:szCs w:val="20"/>
              </w:rPr>
            </w:pPr>
          </w:p>
          <w:p w14:paraId="55551CE0" w14:textId="699C44B9" w:rsidR="00304D7D" w:rsidRPr="00304D7D" w:rsidRDefault="00304D7D" w:rsidP="00DF5B67">
            <w:pPr>
              <w:rPr>
                <w:sz w:val="20"/>
                <w:szCs w:val="20"/>
              </w:rPr>
            </w:pPr>
            <w:r>
              <w:rPr>
                <w:sz w:val="20"/>
                <w:szCs w:val="20"/>
              </w:rPr>
              <w:t>super</w:t>
            </w:r>
            <w:r w:rsidRPr="00304D7D">
              <w:rPr>
                <w:sz w:val="20"/>
                <w:szCs w:val="20"/>
              </w:rPr>
              <w:t>critical: 7</w:t>
            </w:r>
            <w:r>
              <w:rPr>
                <w:sz w:val="20"/>
                <w:szCs w:val="20"/>
              </w:rPr>
              <w:t>26</w:t>
            </w:r>
            <w:r w:rsidRPr="00304D7D">
              <w:rPr>
                <w:sz w:val="20"/>
                <w:szCs w:val="20"/>
              </w:rPr>
              <w:t>.</w:t>
            </w:r>
            <w:r>
              <w:rPr>
                <w:sz w:val="20"/>
                <w:szCs w:val="20"/>
              </w:rPr>
              <w:t>48</w:t>
            </w:r>
            <w:r w:rsidRPr="00304D7D">
              <w:rPr>
                <w:sz w:val="20"/>
                <w:szCs w:val="20"/>
              </w:rPr>
              <w:t>-</w:t>
            </w:r>
            <w:r>
              <w:rPr>
                <w:sz w:val="20"/>
                <w:szCs w:val="20"/>
              </w:rPr>
              <w:t>734.38</w:t>
            </w:r>
            <w:r w:rsidR="00ED1784">
              <w:rPr>
                <w:rFonts w:eastAsiaTheme="minorEastAsia"/>
              </w:rPr>
              <w:t xml:space="preserve"> </w:t>
            </w:r>
            <w:r w:rsidR="00ED1784" w:rsidRPr="00ED1784">
              <w:rPr>
                <w:rFonts w:eastAsiaTheme="minorEastAsia"/>
                <w:sz w:val="20"/>
                <w:szCs w:val="20"/>
              </w:rPr>
              <w:t>CO2e</w:t>
            </w:r>
            <w:r w:rsidR="00ED1784">
              <w:rPr>
                <w:sz w:val="20"/>
                <w:szCs w:val="20"/>
              </w:rPr>
              <w:t xml:space="preserve"> </w:t>
            </w:r>
            <w:r w:rsidR="008F2EB3">
              <w:rPr>
                <w:sz w:val="20"/>
                <w:szCs w:val="20"/>
              </w:rPr>
              <w:t xml:space="preserve">kg </w:t>
            </w:r>
            <w:r w:rsidRPr="00304D7D">
              <w:rPr>
                <w:sz w:val="20"/>
                <w:szCs w:val="20"/>
              </w:rPr>
              <w:t>/</w:t>
            </w:r>
            <w:r w:rsidR="00F378EA">
              <w:rPr>
                <w:sz w:val="20"/>
                <w:szCs w:val="20"/>
              </w:rPr>
              <w:t>MW</w:t>
            </w:r>
            <w:r w:rsidRPr="00304D7D">
              <w:rPr>
                <w:sz w:val="20"/>
                <w:szCs w:val="20"/>
              </w:rPr>
              <w:t>h</w:t>
            </w:r>
          </w:p>
          <w:p w14:paraId="05FCFBD0" w14:textId="77777777" w:rsidR="00304D7D" w:rsidRPr="00304D7D" w:rsidRDefault="00304D7D" w:rsidP="00DF5B67">
            <w:pPr>
              <w:rPr>
                <w:sz w:val="20"/>
                <w:szCs w:val="20"/>
              </w:rPr>
            </w:pPr>
          </w:p>
          <w:p w14:paraId="2F4242A2" w14:textId="4B40822D" w:rsidR="007C11C7" w:rsidRDefault="007C11C7" w:rsidP="00DF5B67"/>
        </w:tc>
      </w:tr>
      <w:tr w:rsidR="00B13D3B" w14:paraId="6B667BF3" w14:textId="77777777" w:rsidTr="008F2EB3">
        <w:tc>
          <w:tcPr>
            <w:tcW w:w="2405" w:type="dxa"/>
          </w:tcPr>
          <w:p w14:paraId="16AFC3E3" w14:textId="07FA8ABD" w:rsidR="00B13D3B" w:rsidRDefault="009C742E" w:rsidP="00DF5B67">
            <w:pPr>
              <w:rPr>
                <w:rFonts w:eastAsiaTheme="minorEastAsia"/>
              </w:rPr>
            </w:pPr>
            <w:r>
              <w:rPr>
                <w:rFonts w:eastAsiaTheme="minorEastAsia"/>
              </w:rPr>
              <w:t xml:space="preserve">Embedded </w:t>
            </w:r>
            <w:r w:rsidR="00827360">
              <w:rPr>
                <w:rFonts w:eastAsiaTheme="minorEastAsia"/>
              </w:rPr>
              <w:t>CO2e</w:t>
            </w:r>
            <w:r w:rsidR="00827360">
              <w:rPr>
                <w:rFonts w:eastAsiaTheme="minorEastAsia"/>
              </w:rPr>
              <w:t xml:space="preserve"> </w:t>
            </w:r>
            <w:r w:rsidR="007F54D0">
              <w:rPr>
                <w:rFonts w:eastAsiaTheme="minorEastAsia"/>
              </w:rPr>
              <w:t>e</w:t>
            </w:r>
            <w:r w:rsidR="00827360">
              <w:rPr>
                <w:rFonts w:eastAsiaTheme="minorEastAsia"/>
              </w:rPr>
              <w:t xml:space="preserve">mission in </w:t>
            </w:r>
            <w:r w:rsidR="00C4785C">
              <w:rPr>
                <w:rFonts w:eastAsiaTheme="minorEastAsia"/>
              </w:rPr>
              <w:t>coal fuel</w:t>
            </w:r>
            <w:r w:rsidR="00C46F99">
              <w:rPr>
                <w:rFonts w:eastAsiaTheme="minorEastAsia"/>
              </w:rPr>
              <w:t>:</w:t>
            </w:r>
          </w:p>
          <w:p w14:paraId="74A4F514" w14:textId="2F931D15" w:rsidR="00D078EF" w:rsidRDefault="00D078EF" w:rsidP="00DF5B67">
            <w:pPr>
              <w:rPr>
                <w:rFonts w:eastAsiaTheme="minorEastAsia"/>
              </w:rPr>
            </w:pPr>
            <w:r>
              <w:rPr>
                <w:rFonts w:eastAsiaTheme="minorEastAsia"/>
              </w:rPr>
              <w:t>~23 kg</w:t>
            </w:r>
            <w:r w:rsidR="00ED1784">
              <w:rPr>
                <w:rFonts w:eastAsiaTheme="minorEastAsia"/>
              </w:rPr>
              <w:t xml:space="preserve"> CO2e /MWh</w:t>
            </w:r>
          </w:p>
        </w:tc>
        <w:tc>
          <w:tcPr>
            <w:tcW w:w="3260" w:type="dxa"/>
          </w:tcPr>
          <w:p w14:paraId="46F0E715" w14:textId="0400D736" w:rsidR="00B13D3B" w:rsidRPr="00DF5B67" w:rsidRDefault="000020B9" w:rsidP="00DF5B67">
            <w:pPr>
              <w:rPr>
                <w:b/>
                <w:bCs/>
              </w:rPr>
            </w:pPr>
            <w:r w:rsidRPr="00DF5B67">
              <w:rPr>
                <w:b/>
                <w:bCs/>
              </w:rPr>
              <w:t>High</w:t>
            </w:r>
            <w:r w:rsidR="00246DEE" w:rsidRPr="00DF5B67">
              <w:rPr>
                <w:b/>
                <w:bCs/>
              </w:rPr>
              <w:t>:</w:t>
            </w:r>
          </w:p>
          <w:p w14:paraId="775AF8E6" w14:textId="360D288C" w:rsidR="0064630D" w:rsidRDefault="00D02AFE" w:rsidP="00DF5B67">
            <w:r>
              <w:t xml:space="preserve">Not much information about. Magnitude of value is </w:t>
            </w:r>
            <w:r w:rsidR="00C05754">
              <w:t>significantly less than primary emissions.</w:t>
            </w:r>
            <w:r w:rsidR="00F35254">
              <w:t xml:space="preserve"> This makes it negligible overall.</w:t>
            </w:r>
            <w:r w:rsidR="00C05754">
              <w:t xml:space="preserve"> Varies greatly depending on circumstances and locations.</w:t>
            </w:r>
          </w:p>
        </w:tc>
        <w:tc>
          <w:tcPr>
            <w:tcW w:w="3351" w:type="dxa"/>
          </w:tcPr>
          <w:p w14:paraId="780B7A79" w14:textId="2CF656F7" w:rsidR="00B13D3B" w:rsidRDefault="00DE0001" w:rsidP="00DF5B67">
            <w:sdt>
              <w:sdtPr>
                <w:rPr>
                  <w:rFonts w:ascii="Calibri" w:hAnsi="Calibri" w:cs="Calibri"/>
                </w:rPr>
                <w:id w:val="-751497492"/>
                <w:citation/>
              </w:sdtPr>
              <w:sdtContent>
                <w:r>
                  <w:rPr>
                    <w:rFonts w:ascii="Calibri" w:hAnsi="Calibri" w:cs="Calibri"/>
                  </w:rPr>
                  <w:fldChar w:fldCharType="begin"/>
                </w:r>
                <w:r>
                  <w:rPr>
                    <w:rFonts w:ascii="Calibri" w:hAnsi="Calibri" w:cs="Calibri"/>
                  </w:rPr>
                  <w:instrText xml:space="preserve">CITATION Vol20 \l 3081 </w:instrText>
                </w:r>
                <w:r>
                  <w:rPr>
                    <w:rFonts w:ascii="Calibri" w:hAnsi="Calibri" w:cs="Calibri"/>
                  </w:rPr>
                  <w:fldChar w:fldCharType="separate"/>
                </w:r>
                <w:r w:rsidRPr="00A306AA">
                  <w:rPr>
                    <w:rFonts w:ascii="Calibri" w:hAnsi="Calibri" w:cs="Calibri"/>
                    <w:noProof/>
                  </w:rPr>
                  <w:t>(Quaschning, 2016)</w:t>
                </w:r>
                <w:r>
                  <w:rPr>
                    <w:rFonts w:ascii="Calibri" w:hAnsi="Calibri" w:cs="Calibri"/>
                  </w:rPr>
                  <w:fldChar w:fldCharType="end"/>
                </w:r>
              </w:sdtContent>
            </w:sdt>
          </w:p>
        </w:tc>
      </w:tr>
      <w:tr w:rsidR="00B13D3B" w14:paraId="2E899ED6" w14:textId="77777777" w:rsidTr="008F2EB3">
        <w:tc>
          <w:tcPr>
            <w:tcW w:w="2405" w:type="dxa"/>
          </w:tcPr>
          <w:p w14:paraId="174670B1" w14:textId="77777777" w:rsidR="00B13D3B" w:rsidRDefault="00827360" w:rsidP="00DF5B67">
            <w:pPr>
              <w:rPr>
                <w:rFonts w:eastAsiaTheme="minorEastAsia"/>
              </w:rPr>
            </w:pPr>
            <w:r>
              <w:rPr>
                <w:rFonts w:eastAsiaTheme="minorEastAsia"/>
              </w:rPr>
              <w:t>Embedded CO2e emission in the generator</w:t>
            </w:r>
            <w:r w:rsidR="00C46F99">
              <w:rPr>
                <w:rFonts w:eastAsiaTheme="minorEastAsia"/>
              </w:rPr>
              <w:t>:</w:t>
            </w:r>
          </w:p>
          <w:p w14:paraId="1C3FDBA4" w14:textId="342143D9" w:rsidR="001E29BE" w:rsidRDefault="001E29BE" w:rsidP="00DF5B67">
            <w:pPr>
              <w:rPr>
                <w:rFonts w:eastAsiaTheme="minorEastAsia"/>
              </w:rPr>
            </w:pPr>
            <w:r>
              <w:rPr>
                <w:rFonts w:eastAsiaTheme="minorEastAsia"/>
              </w:rPr>
              <w:t>~</w:t>
            </w:r>
            <w:r w:rsidR="006F4047">
              <w:rPr>
                <w:rFonts w:eastAsiaTheme="minorEastAsia"/>
              </w:rPr>
              <w:t>negligible</w:t>
            </w:r>
            <w:r>
              <w:rPr>
                <w:rFonts w:eastAsiaTheme="minorEastAsia"/>
              </w:rPr>
              <w:t xml:space="preserve"> </w:t>
            </w:r>
          </w:p>
        </w:tc>
        <w:tc>
          <w:tcPr>
            <w:tcW w:w="3260" w:type="dxa"/>
          </w:tcPr>
          <w:p w14:paraId="30FF0F96" w14:textId="77777777" w:rsidR="00B13D3B" w:rsidRPr="00DF5B67" w:rsidRDefault="005020FB" w:rsidP="00DF5B67">
            <w:pPr>
              <w:rPr>
                <w:b/>
                <w:bCs/>
              </w:rPr>
            </w:pPr>
            <w:r w:rsidRPr="00DF5B67">
              <w:rPr>
                <w:b/>
                <w:bCs/>
              </w:rPr>
              <w:t>Low:</w:t>
            </w:r>
          </w:p>
          <w:p w14:paraId="58D9F0CD" w14:textId="1DA77B29" w:rsidR="006F4047" w:rsidRDefault="00B32023" w:rsidP="00DF5B67">
            <w:r>
              <w:t>HELE produce negligible CO2e emissions within the system</w:t>
            </w:r>
            <w:r w:rsidR="00E433BC">
              <w:t xml:space="preserve"> as by design. </w:t>
            </w:r>
          </w:p>
        </w:tc>
        <w:tc>
          <w:tcPr>
            <w:tcW w:w="3351" w:type="dxa"/>
          </w:tcPr>
          <w:p w14:paraId="3BF7DA97" w14:textId="0CC45F0C" w:rsidR="00B13D3B" w:rsidRDefault="00BB0D47" w:rsidP="00DF5B67">
            <w:r>
              <w:rPr>
                <w:rFonts w:cstheme="minorHAnsi"/>
              </w:rPr>
              <w:t>(</w:t>
            </w:r>
            <w:r w:rsidRPr="00065AD9">
              <w:rPr>
                <w:rFonts w:cstheme="minorHAnsi"/>
              </w:rPr>
              <w:t>METI</w:t>
            </w:r>
            <w:r>
              <w:rPr>
                <w:rFonts w:cstheme="minorHAnsi"/>
              </w:rPr>
              <w:t>,</w:t>
            </w:r>
            <w:r w:rsidRPr="00065AD9">
              <w:rPr>
                <w:rFonts w:cstheme="minorHAnsi"/>
              </w:rPr>
              <w:t>2013</w:t>
            </w:r>
            <w:r>
              <w:rPr>
                <w:rFonts w:cstheme="minorHAnsi"/>
              </w:rPr>
              <w:t>)</w:t>
            </w:r>
          </w:p>
        </w:tc>
      </w:tr>
      <w:tr w:rsidR="00B13D3B" w14:paraId="44324F3C" w14:textId="77777777" w:rsidTr="008F2EB3">
        <w:tc>
          <w:tcPr>
            <w:tcW w:w="2405" w:type="dxa"/>
          </w:tcPr>
          <w:p w14:paraId="2B7014B0" w14:textId="77777777" w:rsidR="00B13D3B" w:rsidRDefault="00704426" w:rsidP="00DF5B67">
            <w:pPr>
              <w:rPr>
                <w:rFonts w:eastAsiaTheme="minorEastAsia"/>
              </w:rPr>
            </w:pPr>
            <w:r>
              <w:rPr>
                <w:rFonts w:eastAsiaTheme="minorEastAsia"/>
              </w:rPr>
              <w:t xml:space="preserve">Embedded </w:t>
            </w:r>
            <w:r>
              <w:rPr>
                <w:rFonts w:eastAsiaTheme="minorEastAsia"/>
              </w:rPr>
              <w:t>CO2</w:t>
            </w:r>
            <w:proofErr w:type="gramStart"/>
            <w:r>
              <w:rPr>
                <w:rFonts w:eastAsiaTheme="minorEastAsia"/>
              </w:rPr>
              <w:t>e</w:t>
            </w:r>
            <w:r>
              <w:rPr>
                <w:rFonts w:eastAsiaTheme="minorEastAsia"/>
              </w:rPr>
              <w:t xml:space="preserve">  </w:t>
            </w:r>
            <w:r w:rsidR="00827360">
              <w:rPr>
                <w:rFonts w:eastAsiaTheme="minorEastAsia"/>
              </w:rPr>
              <w:t>Emission</w:t>
            </w:r>
            <w:proofErr w:type="gramEnd"/>
            <w:r w:rsidR="00827360">
              <w:rPr>
                <w:rFonts w:eastAsiaTheme="minorEastAsia"/>
              </w:rPr>
              <w:t xml:space="preserve"> of the grid</w:t>
            </w:r>
            <w:r w:rsidR="00C46F99">
              <w:rPr>
                <w:rFonts w:eastAsiaTheme="minorEastAsia"/>
              </w:rPr>
              <w:t>:</w:t>
            </w:r>
          </w:p>
          <w:p w14:paraId="583A46C1" w14:textId="4FC323DD" w:rsidR="009D45F4" w:rsidRDefault="009D45F4" w:rsidP="00DF5B67">
            <w:pPr>
              <w:rPr>
                <w:rFonts w:eastAsiaTheme="minorEastAsia"/>
              </w:rPr>
            </w:pPr>
            <w:r>
              <w:t>~</w:t>
            </w:r>
            <w:r w:rsidR="00B97D5C">
              <w:t>800</w:t>
            </w:r>
            <w:r>
              <w:t xml:space="preserve"> </w:t>
            </w:r>
            <w:r>
              <w:rPr>
                <w:rFonts w:eastAsiaTheme="minorEastAsia"/>
              </w:rPr>
              <w:t>CO2e</w:t>
            </w:r>
            <w:r>
              <w:t xml:space="preserve"> kg/MWh</w:t>
            </w:r>
          </w:p>
        </w:tc>
        <w:tc>
          <w:tcPr>
            <w:tcW w:w="3260" w:type="dxa"/>
          </w:tcPr>
          <w:p w14:paraId="36E3BEFB" w14:textId="77777777" w:rsidR="00B13D3B" w:rsidRPr="00DF5B67" w:rsidRDefault="000A0256" w:rsidP="00DF5B67">
            <w:pPr>
              <w:rPr>
                <w:b/>
                <w:bCs/>
              </w:rPr>
            </w:pPr>
            <w:r w:rsidRPr="00DF5B67">
              <w:rPr>
                <w:b/>
                <w:bCs/>
              </w:rPr>
              <w:t>High:</w:t>
            </w:r>
          </w:p>
          <w:p w14:paraId="4EB9341A" w14:textId="1F84E813" w:rsidR="009B7AAB" w:rsidRDefault="00F3404E" w:rsidP="00DF5B67">
            <w:r>
              <w:t xml:space="preserve">Vague estimate. </w:t>
            </w:r>
            <w:r w:rsidR="0023765B">
              <w:t>Energy loss of grid distribution is usually not measured to CO2e.</w:t>
            </w:r>
            <w:r w:rsidR="00FE197D">
              <w:t xml:space="preserve"> Depends on location and build.</w:t>
            </w:r>
          </w:p>
        </w:tc>
        <w:tc>
          <w:tcPr>
            <w:tcW w:w="3351" w:type="dxa"/>
          </w:tcPr>
          <w:p w14:paraId="3210A90E" w14:textId="0A4F66FA" w:rsidR="00B13D3B" w:rsidRDefault="00D04459" w:rsidP="00DF5B67">
            <w:r>
              <w:t xml:space="preserve">(Department of Environment and Energy, 2017), </w:t>
            </w:r>
            <w:r w:rsidR="00F3404E">
              <w:t>~800CO2e kg/MWh</w:t>
            </w:r>
          </w:p>
        </w:tc>
      </w:tr>
    </w:tbl>
    <w:p w14:paraId="77B7D371" w14:textId="22D8780A" w:rsidR="007C11C7" w:rsidRDefault="007C11C7" w:rsidP="001D6411">
      <w:pPr>
        <w:jc w:val="both"/>
      </w:pPr>
    </w:p>
    <w:sectPr w:rsidR="007C11C7" w:rsidSect="006F36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513CA"/>
    <w:multiLevelType w:val="hybridMultilevel"/>
    <w:tmpl w:val="E9EA3A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5424B7"/>
    <w:multiLevelType w:val="hybridMultilevel"/>
    <w:tmpl w:val="58622A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C14D66"/>
    <w:multiLevelType w:val="hybridMultilevel"/>
    <w:tmpl w:val="4BDC9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09174D"/>
    <w:multiLevelType w:val="hybridMultilevel"/>
    <w:tmpl w:val="E4E6D6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A30AFD"/>
    <w:multiLevelType w:val="hybridMultilevel"/>
    <w:tmpl w:val="BB82F7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C07225"/>
    <w:multiLevelType w:val="hybridMultilevel"/>
    <w:tmpl w:val="82FC6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F8"/>
    <w:rsid w:val="000020B9"/>
    <w:rsid w:val="00065AD9"/>
    <w:rsid w:val="00070ABC"/>
    <w:rsid w:val="000A0256"/>
    <w:rsid w:val="000A02EA"/>
    <w:rsid w:val="000D488E"/>
    <w:rsid w:val="000D577A"/>
    <w:rsid w:val="001160CF"/>
    <w:rsid w:val="0013643D"/>
    <w:rsid w:val="0014209F"/>
    <w:rsid w:val="00152C31"/>
    <w:rsid w:val="00153945"/>
    <w:rsid w:val="001638AC"/>
    <w:rsid w:val="001653E6"/>
    <w:rsid w:val="00166304"/>
    <w:rsid w:val="00180E8B"/>
    <w:rsid w:val="00185AED"/>
    <w:rsid w:val="001A41E8"/>
    <w:rsid w:val="001C5BC3"/>
    <w:rsid w:val="001D487B"/>
    <w:rsid w:val="001D6411"/>
    <w:rsid w:val="001E29BE"/>
    <w:rsid w:val="001F5328"/>
    <w:rsid w:val="0023765B"/>
    <w:rsid w:val="0024389E"/>
    <w:rsid w:val="00246DEE"/>
    <w:rsid w:val="002638D1"/>
    <w:rsid w:val="00266725"/>
    <w:rsid w:val="002677CE"/>
    <w:rsid w:val="0027288D"/>
    <w:rsid w:val="002D043E"/>
    <w:rsid w:val="002D04A5"/>
    <w:rsid w:val="002D5739"/>
    <w:rsid w:val="00302CE3"/>
    <w:rsid w:val="00304D7D"/>
    <w:rsid w:val="00313FF3"/>
    <w:rsid w:val="00316767"/>
    <w:rsid w:val="00335275"/>
    <w:rsid w:val="003543E2"/>
    <w:rsid w:val="003D531D"/>
    <w:rsid w:val="003F5F11"/>
    <w:rsid w:val="0040002E"/>
    <w:rsid w:val="0040189E"/>
    <w:rsid w:val="00410B70"/>
    <w:rsid w:val="00410D39"/>
    <w:rsid w:val="0043481D"/>
    <w:rsid w:val="00435CB8"/>
    <w:rsid w:val="0043693F"/>
    <w:rsid w:val="00437311"/>
    <w:rsid w:val="004403D5"/>
    <w:rsid w:val="00443348"/>
    <w:rsid w:val="00445920"/>
    <w:rsid w:val="004758C3"/>
    <w:rsid w:val="004C1BAF"/>
    <w:rsid w:val="004C49CD"/>
    <w:rsid w:val="004D79E4"/>
    <w:rsid w:val="004E626C"/>
    <w:rsid w:val="004F6164"/>
    <w:rsid w:val="005020FB"/>
    <w:rsid w:val="00510D5E"/>
    <w:rsid w:val="00541693"/>
    <w:rsid w:val="00546A1F"/>
    <w:rsid w:val="00562FC0"/>
    <w:rsid w:val="005851B7"/>
    <w:rsid w:val="00593979"/>
    <w:rsid w:val="00595F9E"/>
    <w:rsid w:val="005B0CE9"/>
    <w:rsid w:val="005B3791"/>
    <w:rsid w:val="005B5865"/>
    <w:rsid w:val="005D3A96"/>
    <w:rsid w:val="005D5F9C"/>
    <w:rsid w:val="005D6D83"/>
    <w:rsid w:val="005E3E63"/>
    <w:rsid w:val="005F165D"/>
    <w:rsid w:val="005F2BD9"/>
    <w:rsid w:val="00601D2A"/>
    <w:rsid w:val="006118C3"/>
    <w:rsid w:val="0063436C"/>
    <w:rsid w:val="0064630D"/>
    <w:rsid w:val="0065306D"/>
    <w:rsid w:val="006544BC"/>
    <w:rsid w:val="006608EC"/>
    <w:rsid w:val="006B45D7"/>
    <w:rsid w:val="006B72CA"/>
    <w:rsid w:val="006C4A7D"/>
    <w:rsid w:val="006E22C5"/>
    <w:rsid w:val="006F12BF"/>
    <w:rsid w:val="006F1DC1"/>
    <w:rsid w:val="006F36CD"/>
    <w:rsid w:val="006F4047"/>
    <w:rsid w:val="00704426"/>
    <w:rsid w:val="00715CD9"/>
    <w:rsid w:val="0071667D"/>
    <w:rsid w:val="00740125"/>
    <w:rsid w:val="00747DD4"/>
    <w:rsid w:val="007610D0"/>
    <w:rsid w:val="00780F3C"/>
    <w:rsid w:val="007845DF"/>
    <w:rsid w:val="007B1E5A"/>
    <w:rsid w:val="007C11C7"/>
    <w:rsid w:val="007F54D0"/>
    <w:rsid w:val="008031FA"/>
    <w:rsid w:val="008059D1"/>
    <w:rsid w:val="00821756"/>
    <w:rsid w:val="00827360"/>
    <w:rsid w:val="00830488"/>
    <w:rsid w:val="00877410"/>
    <w:rsid w:val="008A0B1C"/>
    <w:rsid w:val="008A5980"/>
    <w:rsid w:val="008B1D9B"/>
    <w:rsid w:val="008B261A"/>
    <w:rsid w:val="008C4D32"/>
    <w:rsid w:val="008C5845"/>
    <w:rsid w:val="008D4923"/>
    <w:rsid w:val="008E44AF"/>
    <w:rsid w:val="008F2EB3"/>
    <w:rsid w:val="00905E9C"/>
    <w:rsid w:val="0091285F"/>
    <w:rsid w:val="009136D5"/>
    <w:rsid w:val="00925932"/>
    <w:rsid w:val="00935036"/>
    <w:rsid w:val="0094303F"/>
    <w:rsid w:val="009569E4"/>
    <w:rsid w:val="009B7AAB"/>
    <w:rsid w:val="009C5A51"/>
    <w:rsid w:val="009C742E"/>
    <w:rsid w:val="009D45F4"/>
    <w:rsid w:val="00A1381C"/>
    <w:rsid w:val="00A15D9E"/>
    <w:rsid w:val="00A23080"/>
    <w:rsid w:val="00A37802"/>
    <w:rsid w:val="00A43CD2"/>
    <w:rsid w:val="00A46B42"/>
    <w:rsid w:val="00A772A8"/>
    <w:rsid w:val="00A85980"/>
    <w:rsid w:val="00AB16B7"/>
    <w:rsid w:val="00AC7654"/>
    <w:rsid w:val="00AE7A1F"/>
    <w:rsid w:val="00AF2F42"/>
    <w:rsid w:val="00AF4699"/>
    <w:rsid w:val="00B13D3B"/>
    <w:rsid w:val="00B2468B"/>
    <w:rsid w:val="00B32023"/>
    <w:rsid w:val="00B403BC"/>
    <w:rsid w:val="00B568D6"/>
    <w:rsid w:val="00B60626"/>
    <w:rsid w:val="00B73D78"/>
    <w:rsid w:val="00B9137A"/>
    <w:rsid w:val="00B945BA"/>
    <w:rsid w:val="00B97D5C"/>
    <w:rsid w:val="00BB0D47"/>
    <w:rsid w:val="00BB1EB7"/>
    <w:rsid w:val="00BC3DDF"/>
    <w:rsid w:val="00C00258"/>
    <w:rsid w:val="00C05754"/>
    <w:rsid w:val="00C060CB"/>
    <w:rsid w:val="00C12680"/>
    <w:rsid w:val="00C354EA"/>
    <w:rsid w:val="00C46F99"/>
    <w:rsid w:val="00C4785C"/>
    <w:rsid w:val="00C623EE"/>
    <w:rsid w:val="00C6572B"/>
    <w:rsid w:val="00C66801"/>
    <w:rsid w:val="00C70772"/>
    <w:rsid w:val="00C80EBA"/>
    <w:rsid w:val="00C87818"/>
    <w:rsid w:val="00C87E8C"/>
    <w:rsid w:val="00CB7599"/>
    <w:rsid w:val="00CD3D80"/>
    <w:rsid w:val="00D02AFE"/>
    <w:rsid w:val="00D042B5"/>
    <w:rsid w:val="00D04459"/>
    <w:rsid w:val="00D078EF"/>
    <w:rsid w:val="00D551E0"/>
    <w:rsid w:val="00D63778"/>
    <w:rsid w:val="00D6735E"/>
    <w:rsid w:val="00D92FD2"/>
    <w:rsid w:val="00D94B9A"/>
    <w:rsid w:val="00DC3F9B"/>
    <w:rsid w:val="00DD1D6A"/>
    <w:rsid w:val="00DD2859"/>
    <w:rsid w:val="00DD5A15"/>
    <w:rsid w:val="00DD5B60"/>
    <w:rsid w:val="00DE0001"/>
    <w:rsid w:val="00DF2712"/>
    <w:rsid w:val="00DF5B67"/>
    <w:rsid w:val="00E0423F"/>
    <w:rsid w:val="00E433BC"/>
    <w:rsid w:val="00E61DEF"/>
    <w:rsid w:val="00E86398"/>
    <w:rsid w:val="00E94A4A"/>
    <w:rsid w:val="00E9543F"/>
    <w:rsid w:val="00EC66FE"/>
    <w:rsid w:val="00ED0E4B"/>
    <w:rsid w:val="00ED1784"/>
    <w:rsid w:val="00ED35B8"/>
    <w:rsid w:val="00EF2B50"/>
    <w:rsid w:val="00F3404E"/>
    <w:rsid w:val="00F35254"/>
    <w:rsid w:val="00F378EA"/>
    <w:rsid w:val="00F40BB7"/>
    <w:rsid w:val="00F60615"/>
    <w:rsid w:val="00F61459"/>
    <w:rsid w:val="00F7244B"/>
    <w:rsid w:val="00F93042"/>
    <w:rsid w:val="00FA28E6"/>
    <w:rsid w:val="00FB1A88"/>
    <w:rsid w:val="00FC75F8"/>
    <w:rsid w:val="00FE19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1595"/>
  <w15:chartTrackingRefBased/>
  <w15:docId w15:val="{C122A7E4-D1F8-4FB0-91B3-3F5DDA4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7A1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5F8"/>
    <w:rPr>
      <w:color w:val="808080"/>
    </w:rPr>
  </w:style>
  <w:style w:type="paragraph" w:styleId="ListParagraph">
    <w:name w:val="List Paragraph"/>
    <w:basedOn w:val="Normal"/>
    <w:uiPriority w:val="34"/>
    <w:qFormat/>
    <w:rsid w:val="006F36CD"/>
    <w:pPr>
      <w:ind w:left="720"/>
      <w:contextualSpacing/>
    </w:pPr>
  </w:style>
  <w:style w:type="paragraph" w:styleId="NoSpacing">
    <w:name w:val="No Spacing"/>
    <w:link w:val="NoSpacingChar"/>
    <w:uiPriority w:val="1"/>
    <w:qFormat/>
    <w:rsid w:val="006F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36CD"/>
    <w:rPr>
      <w:rFonts w:eastAsiaTheme="minorEastAsia"/>
      <w:lang w:val="en-US"/>
    </w:rPr>
  </w:style>
  <w:style w:type="table" w:styleId="TableGrid">
    <w:name w:val="Table Grid"/>
    <w:basedOn w:val="TableNormal"/>
    <w:uiPriority w:val="39"/>
    <w:rsid w:val="00C12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7A1F"/>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6544BC"/>
    <w:rPr>
      <w:color w:val="0563C1" w:themeColor="hyperlink"/>
      <w:u w:val="single"/>
    </w:rPr>
  </w:style>
  <w:style w:type="character" w:styleId="UnresolvedMention">
    <w:name w:val="Unresolved Mention"/>
    <w:basedOn w:val="DefaultParagraphFont"/>
    <w:uiPriority w:val="99"/>
    <w:semiHidden/>
    <w:unhideWhenUsed/>
    <w:rsid w:val="006544BC"/>
    <w:rPr>
      <w:color w:val="605E5C"/>
      <w:shd w:val="clear" w:color="auto" w:fill="E1DFDD"/>
    </w:rPr>
  </w:style>
  <w:style w:type="paragraph" w:styleId="Caption">
    <w:name w:val="caption"/>
    <w:basedOn w:val="Normal"/>
    <w:next w:val="Normal"/>
    <w:uiPriority w:val="35"/>
    <w:unhideWhenUsed/>
    <w:qFormat/>
    <w:rsid w:val="002D5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0891">
      <w:bodyDiv w:val="1"/>
      <w:marLeft w:val="0"/>
      <w:marRight w:val="0"/>
      <w:marTop w:val="0"/>
      <w:marBottom w:val="0"/>
      <w:divBdr>
        <w:top w:val="none" w:sz="0" w:space="0" w:color="auto"/>
        <w:left w:val="none" w:sz="0" w:space="0" w:color="auto"/>
        <w:bottom w:val="none" w:sz="0" w:space="0" w:color="auto"/>
        <w:right w:val="none" w:sz="0" w:space="0" w:color="auto"/>
      </w:divBdr>
    </w:div>
    <w:div w:id="109710586">
      <w:bodyDiv w:val="1"/>
      <w:marLeft w:val="0"/>
      <w:marRight w:val="0"/>
      <w:marTop w:val="0"/>
      <w:marBottom w:val="0"/>
      <w:divBdr>
        <w:top w:val="none" w:sz="0" w:space="0" w:color="auto"/>
        <w:left w:val="none" w:sz="0" w:space="0" w:color="auto"/>
        <w:bottom w:val="none" w:sz="0" w:space="0" w:color="auto"/>
        <w:right w:val="none" w:sz="0" w:space="0" w:color="auto"/>
      </w:divBdr>
    </w:div>
    <w:div w:id="437674470">
      <w:bodyDiv w:val="1"/>
      <w:marLeft w:val="0"/>
      <w:marRight w:val="0"/>
      <w:marTop w:val="0"/>
      <w:marBottom w:val="0"/>
      <w:divBdr>
        <w:top w:val="none" w:sz="0" w:space="0" w:color="auto"/>
        <w:left w:val="none" w:sz="0" w:space="0" w:color="auto"/>
        <w:bottom w:val="none" w:sz="0" w:space="0" w:color="auto"/>
        <w:right w:val="none" w:sz="0" w:space="0" w:color="auto"/>
      </w:divBdr>
    </w:div>
    <w:div w:id="445007589">
      <w:bodyDiv w:val="1"/>
      <w:marLeft w:val="0"/>
      <w:marRight w:val="0"/>
      <w:marTop w:val="0"/>
      <w:marBottom w:val="0"/>
      <w:divBdr>
        <w:top w:val="none" w:sz="0" w:space="0" w:color="auto"/>
        <w:left w:val="none" w:sz="0" w:space="0" w:color="auto"/>
        <w:bottom w:val="none" w:sz="0" w:space="0" w:color="auto"/>
        <w:right w:val="none" w:sz="0" w:space="0" w:color="auto"/>
      </w:divBdr>
    </w:div>
    <w:div w:id="569734877">
      <w:bodyDiv w:val="1"/>
      <w:marLeft w:val="0"/>
      <w:marRight w:val="0"/>
      <w:marTop w:val="0"/>
      <w:marBottom w:val="0"/>
      <w:divBdr>
        <w:top w:val="none" w:sz="0" w:space="0" w:color="auto"/>
        <w:left w:val="none" w:sz="0" w:space="0" w:color="auto"/>
        <w:bottom w:val="none" w:sz="0" w:space="0" w:color="auto"/>
        <w:right w:val="none" w:sz="0" w:space="0" w:color="auto"/>
      </w:divBdr>
    </w:div>
    <w:div w:id="1091269376">
      <w:bodyDiv w:val="1"/>
      <w:marLeft w:val="0"/>
      <w:marRight w:val="0"/>
      <w:marTop w:val="0"/>
      <w:marBottom w:val="0"/>
      <w:divBdr>
        <w:top w:val="none" w:sz="0" w:space="0" w:color="auto"/>
        <w:left w:val="none" w:sz="0" w:space="0" w:color="auto"/>
        <w:bottom w:val="none" w:sz="0" w:space="0" w:color="auto"/>
        <w:right w:val="none" w:sz="0" w:space="0" w:color="auto"/>
      </w:divBdr>
    </w:div>
    <w:div w:id="1225801464">
      <w:bodyDiv w:val="1"/>
      <w:marLeft w:val="0"/>
      <w:marRight w:val="0"/>
      <w:marTop w:val="0"/>
      <w:marBottom w:val="0"/>
      <w:divBdr>
        <w:top w:val="none" w:sz="0" w:space="0" w:color="auto"/>
        <w:left w:val="none" w:sz="0" w:space="0" w:color="auto"/>
        <w:bottom w:val="none" w:sz="0" w:space="0" w:color="auto"/>
        <w:right w:val="none" w:sz="0" w:space="0" w:color="auto"/>
      </w:divBdr>
    </w:div>
    <w:div w:id="1348866470">
      <w:bodyDiv w:val="1"/>
      <w:marLeft w:val="0"/>
      <w:marRight w:val="0"/>
      <w:marTop w:val="0"/>
      <w:marBottom w:val="0"/>
      <w:divBdr>
        <w:top w:val="none" w:sz="0" w:space="0" w:color="auto"/>
        <w:left w:val="none" w:sz="0" w:space="0" w:color="auto"/>
        <w:bottom w:val="none" w:sz="0" w:space="0" w:color="auto"/>
        <w:right w:val="none" w:sz="0" w:space="0" w:color="auto"/>
      </w:divBdr>
    </w:div>
    <w:div w:id="1666325573">
      <w:bodyDiv w:val="1"/>
      <w:marLeft w:val="0"/>
      <w:marRight w:val="0"/>
      <w:marTop w:val="0"/>
      <w:marBottom w:val="0"/>
      <w:divBdr>
        <w:top w:val="none" w:sz="0" w:space="0" w:color="auto"/>
        <w:left w:val="none" w:sz="0" w:space="0" w:color="auto"/>
        <w:bottom w:val="none" w:sz="0" w:space="0" w:color="auto"/>
        <w:right w:val="none" w:sz="0" w:space="0" w:color="auto"/>
      </w:divBdr>
    </w:div>
    <w:div w:id="18796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esi.org/papers/view/energy-storage-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engineeringtoolbox.com/fuels-higher-calorific-values-d_169.html" TargetMode="External"/><Relationship Id="rId2" Type="http://schemas.openxmlformats.org/officeDocument/2006/relationships/numbering" Target="numbering.xml"/><Relationship Id="rId16" Type="http://schemas.openxmlformats.org/officeDocument/2006/relationships/hyperlink" Target="https://ieeexplore.ieee.org/document/699195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aemo.com.au/-/media/Files/Electricity/NEM/Security_and_Reliability/Loss_Factors_and_Regional_Boundaries/2019/DRAFT-Marginal-Loss-Factors-for-the-2019-20-Financial-Year.pdf"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eia.gov/tools/faqs/faq.php?id=105&amp;t=3#:~:text=The%20U.S.%20Energy%20Information%20Administration,annually%20in%20the%20United%20States.&amp;text=EIA%20has%20estimates%20for%20total,in%20the%20State%20Electricity%20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10BE-B755-46D2-A687-C964C44A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measures for energy systems</dc:title>
  <dc:subject>CASE STUDY</dc:subject>
  <dc:creator>Peter Tran</dc:creator>
  <cp:keywords/>
  <dc:description/>
  <cp:lastModifiedBy>Peter Tran</cp:lastModifiedBy>
  <cp:revision>207</cp:revision>
  <dcterms:created xsi:type="dcterms:W3CDTF">2020-10-30T01:23:00Z</dcterms:created>
  <dcterms:modified xsi:type="dcterms:W3CDTF">2020-10-30T05:22:00Z</dcterms:modified>
</cp:coreProperties>
</file>